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2C6ABB" w:rsidRDefault="000C0F6B" w:rsidP="004877F7">
      <w:pPr>
        <w:pStyle w:val="Title"/>
        <w:rPr>
          <w:sz w:val="96"/>
          <w:szCs w:val="96"/>
        </w:rPr>
      </w:pPr>
      <w:r w:rsidRPr="002C6ABB">
        <w:rPr>
          <w:sz w:val="96"/>
          <w:szCs w:val="96"/>
        </w:rPr>
        <w:t>ITSS.CMS</w:t>
      </w:r>
    </w:p>
    <w:p w:rsidR="005B5683" w:rsidRPr="00F26F22" w:rsidRDefault="005B5683" w:rsidP="000C403C">
      <w:pPr>
        <w:rPr>
          <w:rFonts w:cs="Lucida Grande"/>
          <w:smallCaps/>
        </w:rPr>
      </w:pPr>
    </w:p>
    <w:p w:rsidR="005B5683" w:rsidRPr="00F26F22" w:rsidRDefault="005B5683" w:rsidP="000C403C">
      <w:pPr>
        <w:rPr>
          <w:rFonts w:cs="Lucida Grande"/>
          <w:smallCaps/>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2C6ABB" w:rsidRDefault="0004537D" w:rsidP="002C6ABB">
      <w:pPr>
        <w:pStyle w:val="Subtitle"/>
        <w:spacing w:line="240" w:lineRule="auto"/>
        <w:rPr>
          <w:rFonts w:asciiTheme="minorHAnsi" w:eastAsiaTheme="minorHAnsi" w:hAnsiTheme="minorHAnsi" w:cstheme="minorBidi"/>
          <w:i w:val="0"/>
          <w:iCs w:val="0"/>
          <w:color w:val="36823D"/>
          <w:spacing w:val="0"/>
        </w:rPr>
      </w:pPr>
      <w:r w:rsidRPr="002C6ABB">
        <w:rPr>
          <w:rFonts w:asciiTheme="minorHAnsi" w:eastAsiaTheme="minorHAnsi" w:hAnsiTheme="minorHAnsi" w:cstheme="minorBidi"/>
          <w:i w:val="0"/>
          <w:iCs w:val="0"/>
          <w:color w:val="36823D"/>
          <w:spacing w:val="0"/>
        </w:rPr>
        <w:t>Month</w:t>
      </w:r>
      <w:r w:rsidR="005B5683" w:rsidRPr="002C6ABB">
        <w:rPr>
          <w:rFonts w:asciiTheme="minorHAnsi" w:eastAsiaTheme="minorHAnsi" w:hAnsiTheme="minorHAnsi" w:cstheme="minorBidi"/>
          <w:i w:val="0"/>
          <w:iCs w:val="0"/>
          <w:color w:val="36823D"/>
          <w:spacing w:val="0"/>
        </w:rPr>
        <w:t xml:space="preserve"> </w:t>
      </w:r>
      <w:r w:rsidR="000C0F6B" w:rsidRPr="002C6ABB">
        <w:rPr>
          <w:rFonts w:asciiTheme="minorHAnsi" w:eastAsiaTheme="minorHAnsi" w:hAnsiTheme="minorHAnsi" w:cstheme="minorBidi"/>
          <w:i w:val="0"/>
          <w:iCs w:val="0"/>
          <w:color w:val="36823D"/>
          <w:spacing w:val="0"/>
        </w:rPr>
        <w:t>2019</w:t>
      </w:r>
    </w:p>
    <w:p w:rsidR="005B5683" w:rsidRPr="002C6ABB" w:rsidRDefault="005B5683" w:rsidP="002C6ABB">
      <w:pPr>
        <w:pStyle w:val="Subtitle"/>
        <w:spacing w:line="240" w:lineRule="auto"/>
        <w:rPr>
          <w:rFonts w:asciiTheme="minorHAnsi" w:eastAsiaTheme="minorHAnsi" w:hAnsiTheme="minorHAnsi" w:cstheme="minorBidi"/>
          <w:i w:val="0"/>
          <w:iCs w:val="0"/>
          <w:color w:val="36823D"/>
          <w:spacing w:val="0"/>
        </w:rPr>
      </w:pPr>
      <w:r w:rsidRPr="002C6ABB">
        <w:rPr>
          <w:rFonts w:asciiTheme="minorHAnsi" w:eastAsiaTheme="minorHAnsi" w:hAnsiTheme="minorHAnsi" w:cstheme="minorBidi"/>
          <w:i w:val="0"/>
          <w:iCs w:val="0"/>
          <w:color w:val="36823D"/>
          <w:spacing w:val="0"/>
        </w:rPr>
        <w:t xml:space="preserve">Version </w:t>
      </w:r>
      <w:r w:rsidR="006006FD" w:rsidRPr="002C6ABB">
        <w:rPr>
          <w:rFonts w:asciiTheme="minorHAnsi" w:eastAsiaTheme="minorHAnsi" w:hAnsiTheme="minorHAnsi" w:cstheme="minorBidi"/>
          <w:i w:val="0"/>
          <w:iCs w:val="0"/>
          <w:color w:val="36823D"/>
          <w:spacing w:val="0"/>
        </w:rPr>
        <w:t>1.0.0</w:t>
      </w:r>
    </w:p>
    <w:p w:rsidR="0004537D" w:rsidRPr="002C6ABB" w:rsidRDefault="006006FD" w:rsidP="002C6ABB">
      <w:pPr>
        <w:pStyle w:val="FrontMatter"/>
        <w:spacing w:line="240" w:lineRule="auto"/>
        <w:jc w:val="right"/>
        <w:rPr>
          <w:i w:val="0"/>
          <w:color w:val="36823D"/>
          <w:sz w:val="24"/>
          <w:szCs w:val="24"/>
          <w14:textFill>
            <w14:solidFill>
              <w14:srgbClr w14:val="36823D">
                <w14:lumMod w14:val="75000"/>
                <w14:lumMod w14:val="75000"/>
                <w14:lumOff w14:val="25000"/>
              </w14:srgbClr>
            </w14:solidFill>
          </w14:textFill>
        </w:rPr>
      </w:pPr>
      <w:r w:rsidRPr="002C6ABB">
        <w:rPr>
          <w:i w:val="0"/>
          <w:color w:val="36823D"/>
          <w:sz w:val="24"/>
          <w:szCs w:val="24"/>
          <w14:textFill>
            <w14:solidFill>
              <w14:srgbClr w14:val="36823D">
                <w14:lumMod w14:val="75000"/>
                <w14:lumMod w14:val="75000"/>
                <w14:lumOff w14:val="25000"/>
              </w14:srgbClr>
            </w14:solidFill>
          </w14:textFill>
        </w:rPr>
        <w:t>Government of PEI</w:t>
      </w:r>
    </w:p>
    <w:p w:rsidR="00F71355" w:rsidRPr="00FA3691" w:rsidRDefault="0004537D" w:rsidP="00FA3691">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rsidR="005B5683" w:rsidRPr="00BE134F" w:rsidRDefault="005B5683" w:rsidP="006006FD">
      <w:pPr>
        <w:pStyle w:val="TOCHeading"/>
        <w:jc w:val="left"/>
      </w:pPr>
      <w:r w:rsidRPr="00BE134F">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460C86" w:rsidP="00757789">
            <w:pPr>
              <w:pStyle w:val="ChartBodyCopy"/>
            </w:pPr>
            <w:r>
              <w:t>Aug</w:t>
            </w:r>
            <w:r w:rsidR="005B5683" w:rsidRPr="00F26F22">
              <w:t>/</w:t>
            </w:r>
            <w:r>
              <w:t>19/</w:t>
            </w:r>
            <w:r w:rsidR="005B5683" w:rsidRPr="00F26F22">
              <w:t>20</w:t>
            </w:r>
            <w:r>
              <w:t>19</w:t>
            </w:r>
          </w:p>
        </w:tc>
        <w:tc>
          <w:tcPr>
            <w:tcW w:w="813" w:type="pct"/>
            <w:shd w:val="clear" w:color="auto" w:fill="D9D9D9" w:themeFill="background1" w:themeFillShade="D9"/>
          </w:tcPr>
          <w:p w:rsidR="005B5683" w:rsidRPr="00F26F22" w:rsidRDefault="005B5683" w:rsidP="00274FA8">
            <w:pPr>
              <w:pStyle w:val="ChartBodyCopy"/>
            </w:pPr>
            <w:r>
              <w:t>0</w:t>
            </w:r>
            <w:r w:rsidR="006E2FD0">
              <w:t>.1</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bookmarkStart w:id="0" w:name="_GoBack"/>
            <w:bookmarkEnd w:id="0"/>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FB36FD" w:rsidRDefault="005B5683" w:rsidP="00FB36FD">
      <w:pPr>
        <w:pStyle w:val="TOCHeading"/>
      </w:pPr>
      <w:r w:rsidRPr="00FB36FD">
        <w:t>Table of Contents</w:t>
      </w:r>
    </w:p>
    <w:p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rsidR="005B5683" w:rsidRDefault="005B5683">
      <w:r>
        <w:fldChar w:fldCharType="end"/>
      </w:r>
    </w:p>
    <w:p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1C15B0" w:rsidRDefault="005B5683" w:rsidP="001C15B0">
      <w:pPr>
        <w:pStyle w:val="Heading1"/>
      </w:pPr>
      <w:bookmarkStart w:id="1" w:name="_Toc362179665"/>
      <w:r w:rsidRPr="001C15B0">
        <w:lastRenderedPageBreak/>
        <w:t>Introduction</w:t>
      </w:r>
      <w:bookmarkEnd w:id="1"/>
      <w:r w:rsidRPr="001C15B0">
        <w:t xml:space="preserve"> </w:t>
      </w:r>
    </w:p>
    <w:p w:rsidR="005B5683" w:rsidRPr="00FB36FD" w:rsidRDefault="005B5683" w:rsidP="00FB36FD">
      <w:pPr>
        <w:pStyle w:val="Heading2"/>
        <w:spacing w:before="120" w:after="60" w:line="240" w:lineRule="auto"/>
      </w:pPr>
      <w:bookmarkStart w:id="2" w:name="_Toc362179666"/>
      <w:r w:rsidRPr="00FB36FD">
        <w:t>Scope and Purpose</w:t>
      </w:r>
      <w:bookmarkEnd w:id="2"/>
    </w:p>
    <w:p w:rsidR="006E2FD0" w:rsidRPr="006E2FD0" w:rsidRDefault="006E2FD0" w:rsidP="00C5363B">
      <w:pPr>
        <w:pStyle w:val="TemplateInstructions-DeleteBeforePublishing"/>
      </w:pPr>
      <w:r w:rsidRPr="008E0459">
        <w:rPr>
          <w:highlight w:val="yellow"/>
        </w:rPr>
        <w:t>[Introduce the product and its purpose, highlighting key features and benefits]</w:t>
      </w:r>
    </w:p>
    <w:p w:rsidR="00E93828" w:rsidRDefault="00E93828" w:rsidP="00E93828">
      <w:pPr>
        <w:pStyle w:val="ChapterBodyCopy"/>
      </w:pPr>
    </w:p>
    <w:p w:rsidR="006E2FD0" w:rsidRPr="006E2FD0" w:rsidRDefault="006E2FD0" w:rsidP="00C5363B">
      <w:pPr>
        <w:pStyle w:val="TemplateInstructions-DeleteBeforePublishing"/>
      </w:pPr>
      <w:r w:rsidRPr="008E0459">
        <w:rPr>
          <w:highlight w:val="yellow"/>
        </w:rPr>
        <w:t xml:space="preserve">[Introduce the purpose of the user guide, what functionality or workflows will be covered? Are there any assumptions about the users’ knowledge or experience, or </w:t>
      </w:r>
      <w:r w:rsidR="00C02E50" w:rsidRPr="008E0459">
        <w:rPr>
          <w:highlight w:val="yellow"/>
        </w:rPr>
        <w:t>prerequisites</w:t>
      </w:r>
      <w:r w:rsidRPr="008E0459">
        <w:rPr>
          <w:highlight w:val="yellow"/>
        </w:rPr>
        <w:t>?</w:t>
      </w:r>
      <w:r w:rsidR="00C02E50" w:rsidRPr="008E0459">
        <w:rPr>
          <w:highlight w:val="yellow"/>
        </w:rPr>
        <w:t xml:space="preserve"> </w:t>
      </w:r>
      <w:r w:rsidRPr="008E0459">
        <w:rPr>
          <w:highlight w:val="yellow"/>
        </w:rPr>
        <w:t>]</w:t>
      </w:r>
    </w:p>
    <w:p w:rsidR="002D4D7F" w:rsidRDefault="002D4D7F" w:rsidP="002D4D7F">
      <w:pPr>
        <w:pStyle w:val="ChapterBodyCopy"/>
      </w:pPr>
    </w:p>
    <w:p w:rsidR="00234D51" w:rsidRPr="00234D51" w:rsidRDefault="00234D51" w:rsidP="00234D51"/>
    <w:p w:rsidR="005B5683" w:rsidRPr="00877DBC" w:rsidRDefault="005B5683" w:rsidP="00ED5216">
      <w:pPr>
        <w:pStyle w:val="Heading2"/>
      </w:pPr>
      <w:bookmarkStart w:id="3" w:name="_Toc362179667"/>
      <w:r w:rsidRPr="00877DBC">
        <w:t xml:space="preserve">Process </w:t>
      </w:r>
      <w:r w:rsidRPr="001C15B0">
        <w:t>Overview</w:t>
      </w:r>
      <w:bookmarkEnd w:id="3"/>
      <w:r w:rsidRPr="00877DBC">
        <w:t xml:space="preserve"> </w:t>
      </w:r>
    </w:p>
    <w:p w:rsidR="006E2FD0" w:rsidRDefault="006E2FD0" w:rsidP="00C5363B">
      <w:pPr>
        <w:pStyle w:val="TemplateInstructions-DeleteBeforePublishing"/>
        <w:rPr>
          <w:highlight w:val="yellow"/>
        </w:rPr>
      </w:pPr>
      <w:r w:rsidRPr="008E0459">
        <w:rPr>
          <w:highlight w:val="yellow"/>
        </w:rPr>
        <w:t>[Provide a concise description of the overall processes managed by the software, and how the user interacts with the system. As applicable</w:t>
      </w:r>
      <w:r w:rsidR="00C02E50" w:rsidRPr="008E0459">
        <w:rPr>
          <w:highlight w:val="yellow"/>
        </w:rPr>
        <w:t>,</w:t>
      </w:r>
      <w:r w:rsidRPr="008E0459">
        <w:rPr>
          <w:highlight w:val="yellow"/>
        </w:rPr>
        <w:t xml:space="preserve"> reference related processes and corresponding documentation</w:t>
      </w:r>
      <w:r w:rsidR="00C02E50" w:rsidRPr="008E0459">
        <w:rPr>
          <w:highlight w:val="yellow"/>
        </w:rPr>
        <w:t xml:space="preserve"> (you may want to create an ordered list of each </w:t>
      </w:r>
      <w:r w:rsidR="00757789">
        <w:rPr>
          <w:highlight w:val="yellow"/>
        </w:rPr>
        <w:t>workflow/</w:t>
      </w:r>
      <w:r w:rsidR="00C02E50" w:rsidRPr="008E0459">
        <w:rPr>
          <w:highlight w:val="yellow"/>
        </w:rPr>
        <w:t>process to be covered)</w:t>
      </w:r>
      <w:r w:rsidRPr="008E0459">
        <w:rPr>
          <w:highlight w:val="yellow"/>
        </w:rPr>
        <w:t>.]</w:t>
      </w:r>
    </w:p>
    <w:p w:rsidR="00757789" w:rsidRPr="00757789" w:rsidRDefault="00757789" w:rsidP="00757789">
      <w:pPr>
        <w:pStyle w:val="ChapterBodyCopy"/>
        <w:rPr>
          <w:highlight w:val="yellow"/>
        </w:rPr>
      </w:pPr>
      <w:r w:rsidRPr="00757789">
        <w:rPr>
          <w:highlight w:val="yellow"/>
        </w:rPr>
        <w:t>[typical sequence for using the software to manage {group of workflows/functions}:</w:t>
      </w:r>
    </w:p>
    <w:p w:rsidR="00757789" w:rsidRPr="00757789" w:rsidRDefault="00757789" w:rsidP="00757789">
      <w:pPr>
        <w:pStyle w:val="ChapterBodyCopy-Step"/>
        <w:rPr>
          <w:highlight w:val="yellow"/>
        </w:rPr>
      </w:pPr>
      <w:r w:rsidRPr="00757789">
        <w:rPr>
          <w:highlight w:val="yellow"/>
        </w:rPr>
        <w:t>Configure your workspace</w:t>
      </w:r>
    </w:p>
    <w:p w:rsidR="00757789" w:rsidRPr="00757789" w:rsidRDefault="00757789" w:rsidP="00757789">
      <w:pPr>
        <w:pStyle w:val="ChapterBodyCopy-Step"/>
        <w:rPr>
          <w:highlight w:val="yellow"/>
        </w:rPr>
      </w:pPr>
      <w:r w:rsidRPr="00757789">
        <w:rPr>
          <w:highlight w:val="yellow"/>
        </w:rPr>
        <w:t>Manage a key workflow</w:t>
      </w:r>
    </w:p>
    <w:p w:rsidR="00757789" w:rsidRPr="00757789" w:rsidRDefault="00757789" w:rsidP="00757789">
      <w:pPr>
        <w:pStyle w:val="ChapterBodyCopy-Step"/>
        <w:rPr>
          <w:highlight w:val="yellow"/>
        </w:rPr>
      </w:pPr>
      <w:r w:rsidRPr="00757789">
        <w:rPr>
          <w:highlight w:val="yellow"/>
        </w:rPr>
        <w:t>Manage another key workflow</w:t>
      </w:r>
    </w:p>
    <w:p w:rsidR="00757789" w:rsidRPr="00757789" w:rsidRDefault="00757789" w:rsidP="00757789">
      <w:pPr>
        <w:pStyle w:val="ChapterBodyCopy-Step"/>
        <w:rPr>
          <w:highlight w:val="yellow"/>
        </w:rPr>
      </w:pPr>
      <w:r w:rsidRPr="00757789">
        <w:rPr>
          <w:highlight w:val="yellow"/>
        </w:rPr>
        <w:t>Report</w:t>
      </w:r>
    </w:p>
    <w:p w:rsidR="00757789" w:rsidRPr="00757789" w:rsidRDefault="00757789" w:rsidP="00757789">
      <w:pPr>
        <w:pStyle w:val="ChapterBodyCopy-Step"/>
        <w:rPr>
          <w:highlight w:val="yellow"/>
        </w:rPr>
      </w:pPr>
      <w:r w:rsidRPr="00757789">
        <w:rPr>
          <w:highlight w:val="yellow"/>
        </w:rPr>
        <w:t>Troubleshoot]</w:t>
      </w:r>
    </w:p>
    <w:p w:rsidR="00757789" w:rsidRPr="008E0459" w:rsidRDefault="00757789" w:rsidP="00C5363B">
      <w:pPr>
        <w:pStyle w:val="TemplateInstructions-DeleteBeforePublishing"/>
        <w:rPr>
          <w:highlight w:val="yellow"/>
        </w:rPr>
      </w:pPr>
    </w:p>
    <w:p w:rsidR="006E2FD0" w:rsidRPr="00C5363B" w:rsidRDefault="006E2FD0" w:rsidP="00C5363B">
      <w:pPr>
        <w:pStyle w:val="TemplateInstructions-DeleteBeforePublishing"/>
      </w:pPr>
      <w:r w:rsidRPr="008E0459">
        <w:rPr>
          <w:highlight w:val="yellow"/>
        </w:rPr>
        <w:t xml:space="preserve">[You may choose to include a process flow diagram to accompany the text. Consider including </w:t>
      </w:r>
      <w:r w:rsidRPr="00C5363B">
        <w:rPr>
          <w:highlight w:val="yellow"/>
        </w:rPr>
        <w:t>subprocess diagrams throughout the guide to introduce new or subsequent workflows]</w:t>
      </w:r>
    </w:p>
    <w:p w:rsidR="00274FA8" w:rsidRDefault="00274FA8" w:rsidP="00604107">
      <w:pPr>
        <w:pStyle w:val="ChapterBodyCopy"/>
      </w:pPr>
    </w:p>
    <w:p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rsidR="005B5683" w:rsidRDefault="00C02E50" w:rsidP="00FB36FD">
      <w:pPr>
        <w:pStyle w:val="Heading1"/>
      </w:pPr>
      <w:bookmarkStart w:id="4" w:name="_Toc362179668"/>
      <w:r>
        <w:lastRenderedPageBreak/>
        <w:t>[Process/WorkFlow 1]</w:t>
      </w:r>
      <w:bookmarkEnd w:id="4"/>
    </w:p>
    <w:p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rsidR="00757789" w:rsidRPr="000C0F6B" w:rsidRDefault="00757789" w:rsidP="00757789">
      <w:pPr>
        <w:pStyle w:val="ChapterBodyCopy"/>
        <w:rPr>
          <w:lang w:val="fr-FR"/>
        </w:rPr>
      </w:pPr>
      <w:r>
        <w:t xml:space="preserve">Lorem ipsum dolor sit amet, consectetur adipiscing elit. </w:t>
      </w:r>
      <w:r w:rsidRPr="000C0F6B">
        <w:rPr>
          <w:lang w:val="fr-FR"/>
        </w:rPr>
        <w:t xml:space="preserve">Etiam at porta est, et lobortis sem. </w:t>
      </w:r>
      <w:r>
        <w:t xml:space="preserve">Duis imperdiet in nisl sed luctus. </w:t>
      </w:r>
      <w:r w:rsidRPr="000C0F6B">
        <w:rPr>
          <w:lang w:val="fr-FR"/>
        </w:rPr>
        <w:t>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rsidR="00026BC6" w:rsidRPr="000C0F6B" w:rsidRDefault="00757789" w:rsidP="00757789">
      <w:pPr>
        <w:pStyle w:val="ChapterBodyCopy"/>
        <w:rPr>
          <w:lang w:val="fr-FR"/>
        </w:rPr>
      </w:pPr>
      <w:r w:rsidRPr="000C0F6B">
        <w:rPr>
          <w:lang w:val="fr-FR"/>
        </w:rPr>
        <w:t xml:space="preserve">Proin euismod lectus sed dui accumsan lobortis. Donec iaculis sed magna ac aliquam. Donec sagittis mi at enim gravida, vitae pharetra nunc sollicitudin. Suspendisse mollis turpis in odio lobortis tincidunt. Nullam ut augue eget massa eleifend consequat. </w:t>
      </w:r>
      <w:r>
        <w:t xml:space="preserve">Praesent ac vestibulum leo, sit amet tempor urna. Praesent eu quam diam. Morbi tincidunt nec urna at vehicula. </w:t>
      </w:r>
      <w:r w:rsidRPr="000C0F6B">
        <w:rPr>
          <w:lang w:val="fr-FR"/>
        </w:rPr>
        <w:t>Vestibulum tincidunt sit amet urna eget auctor. Nulla faucibus nulla vitae pretium rutrum. Nulla nibh sapien, ultricies eu pellentesque fermentum, molestie et purus.</w:t>
      </w:r>
      <w:r w:rsidR="00F52483" w:rsidRPr="000C0F6B">
        <w:rPr>
          <w:lang w:val="fr-FR"/>
        </w:rPr>
        <w:t>.</w:t>
      </w:r>
    </w:p>
    <w:p w:rsidR="00063AF9" w:rsidRPr="000C0F6B" w:rsidRDefault="00063AF9" w:rsidP="00026BC6">
      <w:pPr>
        <w:pStyle w:val="ChapterBodyCopy"/>
        <w:rPr>
          <w:lang w:val="fr-FR"/>
        </w:rPr>
      </w:pPr>
    </w:p>
    <w:p w:rsidR="005B5683" w:rsidRDefault="008E0459" w:rsidP="00274FA8">
      <w:pPr>
        <w:pStyle w:val="Heading2"/>
      </w:pPr>
      <w:bookmarkStart w:id="5" w:name="_Toc362179669"/>
      <w:r>
        <w:t xml:space="preserve">[Sub-Process or Workflow Step 1] </w:t>
      </w:r>
      <w:r>
        <w:br/>
        <w:t>Example: Configure Connect to manage your work</w:t>
      </w:r>
      <w:bookmarkEnd w:id="5"/>
    </w:p>
    <w:p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rsidR="00063AF9" w:rsidRPr="00063AF9" w:rsidRDefault="00757789" w:rsidP="008E0459">
      <w:pPr>
        <w:pStyle w:val="ChapterBodyCopy"/>
      </w:pPr>
      <w:r>
        <w:t xml:space="preserve">Lorem ipsum dolor sit amet, consectetur adipiscing elit. </w:t>
      </w:r>
      <w:r w:rsidRPr="000C0F6B">
        <w:rPr>
          <w:lang w:val="fr-FR"/>
        </w:rPr>
        <w:t xml:space="preserve">Etiam at porta est, et lobortis sem. </w:t>
      </w:r>
      <w:r>
        <w:t>Duis imperdiet in nisl sed luctus.</w:t>
      </w:r>
    </w:p>
    <w:p w:rsidR="005B5683" w:rsidRPr="002F49D2" w:rsidRDefault="008E0459" w:rsidP="00F52483">
      <w:pPr>
        <w:pStyle w:val="Heading3"/>
      </w:pPr>
      <w:bookmarkStart w:id="6"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6"/>
    </w:p>
    <w:p w:rsidR="005B5683" w:rsidRDefault="008E0459" w:rsidP="00A02291">
      <w:pPr>
        <w:pStyle w:val="ChapterBodyCopy-Step"/>
        <w:numPr>
          <w:ilvl w:val="0"/>
          <w:numId w:val="1"/>
        </w:numPr>
      </w:pPr>
      <w:r>
        <w:t>Do something</w:t>
      </w:r>
      <w:r w:rsidR="005B5683" w:rsidRPr="002F49D2">
        <w:t>.</w:t>
      </w:r>
    </w:p>
    <w:p w:rsidR="005B5683" w:rsidRPr="002F49D2" w:rsidRDefault="008E0459" w:rsidP="00274FA8">
      <w:pPr>
        <w:pStyle w:val="ChapterBodyCopy-Step"/>
      </w:pPr>
      <w:r>
        <w:t>Complete an action</w:t>
      </w:r>
      <w:r w:rsidR="00F52483">
        <w:t>.</w:t>
      </w:r>
    </w:p>
    <w:p w:rsidR="00F52483" w:rsidRDefault="008E0459" w:rsidP="00274FA8">
      <w:pPr>
        <w:pStyle w:val="ChapterBodyCopy-Step"/>
      </w:pPr>
      <w:r>
        <w:t>Select a value</w:t>
      </w:r>
      <w:r w:rsidR="00F52483">
        <w:t>.</w:t>
      </w:r>
    </w:p>
    <w:p w:rsidR="00F71355" w:rsidRPr="00F71355" w:rsidRDefault="00063AF9" w:rsidP="00F71355">
      <w:pPr>
        <w:pStyle w:val="ChapterBodyCopyIndent"/>
      </w:pPr>
      <w:r>
        <w:rPr>
          <w:noProof/>
          <w:lang w:eastAsia="zh-CN"/>
        </w:rPr>
        <mc:AlternateContent>
          <mc:Choice Requires="wps">
            <w:drawing>
              <wp:inline distT="0" distB="0" distL="0" distR="0" wp14:anchorId="72BC7613" wp14:editId="430AB5D5">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rsidR="00063AF9" w:rsidRDefault="00063AF9" w:rsidP="00063AF9">
                      <w:pPr>
                        <w:jc w:val="center"/>
                      </w:pPr>
                      <w:r>
                        <w:t>Screen capture</w:t>
                      </w:r>
                    </w:p>
                  </w:txbxContent>
                </v:textbox>
                <w10:anchorlock/>
              </v:rect>
            </w:pict>
          </mc:Fallback>
        </mc:AlternateContent>
      </w:r>
    </w:p>
    <w:p w:rsidR="005B5683" w:rsidRDefault="00063AF9" w:rsidP="00274FA8">
      <w:pPr>
        <w:pStyle w:val="ChapterBodyCopy-Step"/>
      </w:pPr>
      <w:r>
        <w:lastRenderedPageBreak/>
        <w:t>Enter some text</w:t>
      </w:r>
      <w:r w:rsidR="005B5683" w:rsidRPr="002F49D2">
        <w:t>.</w:t>
      </w:r>
    </w:p>
    <w:p w:rsidR="00063AF9" w:rsidRDefault="00063AF9" w:rsidP="00274FA8">
      <w:pPr>
        <w:pStyle w:val="ChapterBodyCopy-Step"/>
      </w:pPr>
      <w:r>
        <w:t>Drag and drop a value.</w:t>
      </w:r>
    </w:p>
    <w:p w:rsidR="00063AF9" w:rsidRDefault="00063AF9" w:rsidP="00274FA8">
      <w:pPr>
        <w:pStyle w:val="ChapterBodyCopy-Step"/>
      </w:pPr>
      <w:r>
        <w:t>Click or press something to complete the procedure</w:t>
      </w:r>
      <w:r w:rsidR="0047550B">
        <w:t>.</w:t>
      </w:r>
    </w:p>
    <w:p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rsidR="005B5683" w:rsidRPr="009B23B9" w:rsidRDefault="003008EB" w:rsidP="009B23B9">
      <w:pPr>
        <w:pStyle w:val="CalloutBlockCopyNote"/>
      </w:pPr>
      <w:r>
        <w:rPr>
          <w:lang w:eastAsia="zh-CN"/>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A2D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9B23B9">
        <w:t xml:space="preserve">NOTE: </w:t>
      </w:r>
      <w:r w:rsidR="00757789" w:rsidRPr="009B23B9">
        <w:t xml:space="preserve">Lorem ipsum dolor sit amet, consectetur adipiscing elit. </w:t>
      </w:r>
      <w:r w:rsidR="00757789" w:rsidRPr="000C0F6B">
        <w:rPr>
          <w:lang w:val="fr-FR"/>
        </w:rPr>
        <w:t xml:space="preserve">Etiam at porta est, et lobortis sem. </w:t>
      </w:r>
      <w:r w:rsidR="00757789" w:rsidRPr="009B23B9">
        <w:t>Duis imperdiet in nisl sed luctus.</w:t>
      </w:r>
      <w:r w:rsidR="005B5683" w:rsidRPr="009B23B9">
        <w:t>.</w:t>
      </w:r>
    </w:p>
    <w:p w:rsidR="0047550B" w:rsidRPr="002F49D2" w:rsidRDefault="0047550B" w:rsidP="0047550B">
      <w:pPr>
        <w:pStyle w:val="Heading3"/>
      </w:pPr>
      <w:bookmarkStart w:id="7" w:name="_Toc362179671"/>
      <w:r>
        <w:t>[Procedures for Step 2]:</w:t>
      </w:r>
      <w:bookmarkEnd w:id="7"/>
    </w:p>
    <w:p w:rsidR="0047550B" w:rsidRDefault="0047550B" w:rsidP="0050378B">
      <w:pPr>
        <w:pStyle w:val="ChapterBodyCopy-Step"/>
        <w:numPr>
          <w:ilvl w:val="0"/>
          <w:numId w:val="6"/>
        </w:numPr>
      </w:pPr>
      <w:r>
        <w:t>Do something fairly complex that needs substeps:</w:t>
      </w:r>
    </w:p>
    <w:p w:rsidR="0047550B" w:rsidRDefault="0047550B" w:rsidP="0047550B">
      <w:pPr>
        <w:pStyle w:val="ChapterBodyCopy-Stepa"/>
      </w:pPr>
      <w:r>
        <w:t>Do the first thing</w:t>
      </w:r>
    </w:p>
    <w:p w:rsidR="0047550B" w:rsidRDefault="0047550B" w:rsidP="0047550B">
      <w:pPr>
        <w:pStyle w:val="ChapterBodyCopy-Stepa"/>
      </w:pPr>
      <w:r>
        <w:t>When something happens, do the next thing.</w:t>
      </w:r>
    </w:p>
    <w:p w:rsidR="0047550B" w:rsidRDefault="0047550B" w:rsidP="0047550B">
      <w:pPr>
        <w:pStyle w:val="ChapterBodyCopy-Stepa"/>
      </w:pPr>
      <w:r>
        <w:t>Click a button or a link.</w:t>
      </w:r>
    </w:p>
    <w:p w:rsidR="0047550B" w:rsidRDefault="0047550B" w:rsidP="0047550B">
      <w:pPr>
        <w:pStyle w:val="ChapterBodyCopy-Stepa"/>
      </w:pPr>
      <w:r>
        <w:t>Enter some data.</w:t>
      </w:r>
    </w:p>
    <w:p w:rsidR="0047550B" w:rsidRDefault="0047550B" w:rsidP="0047550B">
      <w:pPr>
        <w:pStyle w:val="ChapterBodyCopy-Stepa"/>
      </w:pPr>
      <w:r>
        <w:t>Complete the action.</w:t>
      </w:r>
    </w:p>
    <w:p w:rsidR="0047550B" w:rsidRDefault="0047550B" w:rsidP="0047550B">
      <w:pPr>
        <w:pStyle w:val="ChapterBodyCopy-Step"/>
      </w:pPr>
      <w:r>
        <w:t>Complete an action using one of the following options:</w:t>
      </w:r>
    </w:p>
    <w:p w:rsidR="0047550B" w:rsidRDefault="0047550B" w:rsidP="0047550B">
      <w:pPr>
        <w:pStyle w:val="ChapterBodyCopy-Bullet"/>
      </w:pPr>
      <w:r>
        <w:t>Option 1</w:t>
      </w:r>
    </w:p>
    <w:p w:rsidR="0047550B" w:rsidRDefault="0047550B" w:rsidP="0050378B">
      <w:pPr>
        <w:pStyle w:val="ChapterBodyCopy-Stepa"/>
        <w:numPr>
          <w:ilvl w:val="0"/>
          <w:numId w:val="8"/>
        </w:numPr>
      </w:pPr>
      <w:r>
        <w:t>Click somewhere.</w:t>
      </w:r>
    </w:p>
    <w:p w:rsidR="0047550B" w:rsidRDefault="0047550B" w:rsidP="0047550B">
      <w:pPr>
        <w:pStyle w:val="ChapterBodyCopy-Stepa"/>
      </w:pPr>
      <w:r>
        <w:t>Enter something.</w:t>
      </w:r>
    </w:p>
    <w:p w:rsidR="0047550B" w:rsidRDefault="0047550B" w:rsidP="0047550B">
      <w:pPr>
        <w:pStyle w:val="ChapterBodyCopy-Bullet"/>
      </w:pPr>
      <w:r>
        <w:t>Option 2</w:t>
      </w:r>
    </w:p>
    <w:p w:rsidR="0047550B" w:rsidRDefault="0047550B" w:rsidP="0050378B">
      <w:pPr>
        <w:pStyle w:val="ChapterBodyCopy-Stepa"/>
        <w:numPr>
          <w:ilvl w:val="0"/>
          <w:numId w:val="7"/>
        </w:numPr>
      </w:pPr>
      <w:r>
        <w:t>Click somewhere.</w:t>
      </w:r>
    </w:p>
    <w:p w:rsidR="0047550B" w:rsidRDefault="0047550B" w:rsidP="0047550B">
      <w:pPr>
        <w:pStyle w:val="ChapterBodyCopy-Stepa"/>
      </w:pPr>
      <w:r>
        <w:t>Enter something.</w:t>
      </w:r>
    </w:p>
    <w:p w:rsidR="0047550B" w:rsidRDefault="0047550B" w:rsidP="0047550B">
      <w:pPr>
        <w:pStyle w:val="ChapterBodyCopy-Step"/>
      </w:pPr>
      <w:r>
        <w:t>Select a value.</w:t>
      </w:r>
    </w:p>
    <w:p w:rsidR="0047550B" w:rsidRDefault="0047550B" w:rsidP="0047550B">
      <w:pPr>
        <w:pStyle w:val="ChapterBodyCopyIndent"/>
      </w:pPr>
      <w:r>
        <w:rPr>
          <w:noProof/>
          <w:lang w:eastAsia="zh-CN"/>
        </w:rPr>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rsidR="0047550B" w:rsidRDefault="0047550B" w:rsidP="0047550B">
                      <w:pPr>
                        <w:jc w:val="center"/>
                      </w:pPr>
                      <w:r>
                        <w:t>Screen capture</w:t>
                      </w:r>
                    </w:p>
                  </w:txbxContent>
                </v:textbox>
                <w10:anchorlock/>
              </v:rect>
            </w:pict>
          </mc:Fallback>
        </mc:AlternateContent>
      </w:r>
    </w:p>
    <w:p w:rsidR="0047550B" w:rsidRDefault="0047550B" w:rsidP="0047550B">
      <w:pPr>
        <w:pStyle w:val="ChapterBodyCopy-Step"/>
      </w:pPr>
      <w:r>
        <w:t>Enter some text</w:t>
      </w:r>
      <w:r w:rsidRPr="002F49D2">
        <w:t>.</w:t>
      </w:r>
    </w:p>
    <w:p w:rsidR="0047550B" w:rsidRDefault="0047550B" w:rsidP="0047550B">
      <w:pPr>
        <w:pStyle w:val="ChapterBodyCopy-Step"/>
      </w:pPr>
      <w:r>
        <w:t>Click or press something to complete the procedure.</w:t>
      </w:r>
    </w:p>
    <w:p w:rsidR="00996EE1" w:rsidRDefault="00996EE1" w:rsidP="00C5363B">
      <w:pPr>
        <w:pStyle w:val="ChapterBodyCopy"/>
      </w:pPr>
    </w:p>
    <w:p w:rsidR="005B5683" w:rsidRDefault="0047550B" w:rsidP="008A72FA">
      <w:pPr>
        <w:pStyle w:val="Heading2"/>
      </w:pPr>
      <w:bookmarkStart w:id="8" w:name="_Toc362179672"/>
      <w:r>
        <w:lastRenderedPageBreak/>
        <w:t xml:space="preserve">[Sub-Process or Workflow Step 2] </w:t>
      </w:r>
      <w:r w:rsidR="00F05340">
        <w:br/>
        <w:t xml:space="preserve">Example: </w:t>
      </w:r>
      <w:r w:rsidR="008A72FA">
        <w:t>Asset Record Statuses</w:t>
      </w:r>
      <w:bookmarkEnd w:id="8"/>
    </w:p>
    <w:p w:rsidR="00F05340" w:rsidRPr="00063AF9" w:rsidRDefault="00F05340" w:rsidP="00C5363B">
      <w:pPr>
        <w:pStyle w:val="TemplateInstructions-DeleteBeforePublishing"/>
        <w:rPr>
          <w:highlight w:val="yellow"/>
        </w:rPr>
      </w:pPr>
      <w:r w:rsidRPr="00063AF9">
        <w:rPr>
          <w:highlight w:val="yellow"/>
        </w:rPr>
        <w:t>[</w:t>
      </w:r>
      <w:r>
        <w:rPr>
          <w:highlight w:val="yellow"/>
        </w:rPr>
        <w:t>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graphics, and consider including a table of figures following the TOC if the number of graphics and tables is significant.</w:t>
      </w:r>
      <w:r w:rsidRPr="00063AF9">
        <w:rPr>
          <w:highlight w:val="yellow"/>
        </w:rPr>
        <w:t>]</w:t>
      </w:r>
    </w:p>
    <w:p w:rsidR="005B5683" w:rsidRPr="000C0F6B" w:rsidRDefault="00117866" w:rsidP="00C5363B">
      <w:pPr>
        <w:pStyle w:val="ChapterBodyCopy"/>
        <w:rPr>
          <w:lang w:val="fr-FR"/>
        </w:rPr>
      </w:pPr>
      <w:r w:rsidRPr="000C0F6B">
        <w:rPr>
          <w:lang w:val="fr-FR"/>
        </w:rPr>
        <w:t>Proin euismod lectus sed dui accumsan lobortis. Donec iaculis sed magna ac aliquam. Donec sagittis mi at enim gravida, vitae pharetra nunc sollicitudin. Suspendisse mollis turpis in odio lobortis tincidunt. Nullam ut augue eget massa eleifend consequat. Praesent ac vestibulum leo, sit amet tempor urna. Praesent eu quam diam. Morbi tincidunt nec urna at vehicula. Vestibulum tincidunt sit amet urna eget auctor. Nulla faucibus nulla vitae pretium rutrum. Nulla nibh sapien, ultricies eu pellentesque fermentum, molestie et purus.</w:t>
      </w:r>
    </w:p>
    <w:tbl>
      <w:tblPr>
        <w:tblStyle w:val="TableGrid"/>
        <w:tblW w:w="0" w:type="auto"/>
        <w:tblLook w:val="04A0" w:firstRow="1" w:lastRow="0" w:firstColumn="1" w:lastColumn="0" w:noHBand="0" w:noVBand="1"/>
      </w:tblPr>
      <w:tblGrid>
        <w:gridCol w:w="2531"/>
        <w:gridCol w:w="6099"/>
      </w:tblGrid>
      <w:tr w:rsidR="00996EE1" w:rsidRPr="00996EE1" w:rsidTr="00F71355">
        <w:tc>
          <w:tcPr>
            <w:tcW w:w="2538" w:type="dxa"/>
          </w:tcPr>
          <w:p w:rsidR="00996EE1" w:rsidRPr="00767738" w:rsidRDefault="00757789" w:rsidP="009B23B9">
            <w:pPr>
              <w:pStyle w:val="ChartHeaderInformation"/>
            </w:pPr>
            <w:r>
              <w:t>Indicator</w:t>
            </w:r>
            <w:r w:rsidR="00996EE1" w:rsidRPr="00767738">
              <w:t xml:space="preserve"> </w:t>
            </w:r>
          </w:p>
        </w:tc>
        <w:tc>
          <w:tcPr>
            <w:tcW w:w="6120" w:type="dxa"/>
          </w:tcPr>
          <w:p w:rsidR="00996EE1" w:rsidRPr="00996EE1" w:rsidRDefault="00996EE1" w:rsidP="009B23B9">
            <w:pPr>
              <w:pStyle w:val="ChartHeaderInformation"/>
            </w:pPr>
            <w:r w:rsidRPr="00767738">
              <w:t>Definition</w:t>
            </w:r>
          </w:p>
        </w:tc>
      </w:tr>
      <w:tr w:rsidR="00996EE1" w:rsidRPr="00996EE1" w:rsidTr="00F71355">
        <w:tc>
          <w:tcPr>
            <w:tcW w:w="2538" w:type="dxa"/>
          </w:tcPr>
          <w:p w:rsidR="00996EE1" w:rsidRPr="00996EE1" w:rsidRDefault="00117866" w:rsidP="00767738">
            <w:pPr>
              <w:pStyle w:val="ChartBodyCopy"/>
            </w:pPr>
            <w:r>
              <w:rPr>
                <w:b/>
              </w:rPr>
              <w:t>Value 1</w:t>
            </w:r>
          </w:p>
        </w:tc>
        <w:tc>
          <w:tcPr>
            <w:tcW w:w="6120" w:type="dxa"/>
          </w:tcPr>
          <w:p w:rsidR="00117866" w:rsidRDefault="00117866" w:rsidP="00117866">
            <w:pPr>
              <w:pStyle w:val="ChartBodyCopy"/>
            </w:pPr>
            <w:r>
              <w:t>Lorem ipsum dolor sit amet, consectetur adipiscing elit.</w:t>
            </w:r>
          </w:p>
          <w:p w:rsidR="00996EE1" w:rsidRPr="00996EE1" w:rsidRDefault="00996EE1" w:rsidP="00117866">
            <w:pPr>
              <w:pStyle w:val="ChartBodyCopy"/>
            </w:pPr>
          </w:p>
        </w:tc>
      </w:tr>
      <w:tr w:rsidR="00996EE1" w:rsidRPr="00996EE1" w:rsidTr="00F71355">
        <w:tc>
          <w:tcPr>
            <w:tcW w:w="2538" w:type="dxa"/>
          </w:tcPr>
          <w:p w:rsidR="00996EE1" w:rsidRPr="00996EE1" w:rsidRDefault="00117866" w:rsidP="00767738">
            <w:pPr>
              <w:pStyle w:val="ChartBodyCopy"/>
            </w:pPr>
            <w:r>
              <w:rPr>
                <w:b/>
              </w:rPr>
              <w:t>Value 2</w:t>
            </w:r>
          </w:p>
        </w:tc>
        <w:tc>
          <w:tcPr>
            <w:tcW w:w="6120" w:type="dxa"/>
          </w:tcPr>
          <w:p w:rsidR="00117866" w:rsidRDefault="00117866" w:rsidP="00117866">
            <w:pPr>
              <w:pStyle w:val="ChartBodyCopy"/>
            </w:pPr>
            <w:r>
              <w:t>Sed id neque auctor, pellentesque quam vel, pulvinar lorem.</w:t>
            </w:r>
          </w:p>
          <w:p w:rsidR="00996EE1" w:rsidRPr="00996EE1" w:rsidRDefault="00996EE1" w:rsidP="00117866">
            <w:pPr>
              <w:pStyle w:val="ChartBodyCopy"/>
            </w:pPr>
          </w:p>
        </w:tc>
      </w:tr>
      <w:tr w:rsidR="000132F9" w:rsidRPr="000C0F6B" w:rsidTr="00F71355">
        <w:tc>
          <w:tcPr>
            <w:tcW w:w="2538" w:type="dxa"/>
          </w:tcPr>
          <w:p w:rsidR="000132F9" w:rsidRPr="00996EE1" w:rsidRDefault="00117866" w:rsidP="00767738">
            <w:pPr>
              <w:pStyle w:val="ChartBodyCopy"/>
            </w:pPr>
            <w:r>
              <w:rPr>
                <w:b/>
              </w:rPr>
              <w:t>Value 3</w:t>
            </w:r>
          </w:p>
        </w:tc>
        <w:tc>
          <w:tcPr>
            <w:tcW w:w="6120" w:type="dxa"/>
          </w:tcPr>
          <w:p w:rsidR="00117866" w:rsidRPr="000C0F6B" w:rsidRDefault="00117866" w:rsidP="00117866">
            <w:pPr>
              <w:pStyle w:val="ChartBodyCopy"/>
              <w:rPr>
                <w:lang w:val="fr-FR"/>
              </w:rPr>
            </w:pPr>
            <w:r w:rsidRPr="000C0F6B">
              <w:rPr>
                <w:lang w:val="fr-FR"/>
              </w:rPr>
              <w:t>Morbi in odio vitae dui dictum ultricies eu vel nisi.</w:t>
            </w:r>
          </w:p>
          <w:p w:rsidR="00117866" w:rsidRPr="000C0F6B" w:rsidRDefault="00117866" w:rsidP="00117866">
            <w:pPr>
              <w:pStyle w:val="ChartBodyCopy"/>
              <w:rPr>
                <w:lang w:val="fr-FR"/>
              </w:rPr>
            </w:pPr>
            <w:r w:rsidRPr="000C0F6B">
              <w:rPr>
                <w:lang w:val="fr-FR"/>
              </w:rPr>
              <w:t>Phasellus eu dui vitae nisl viverra vulputate ac sit amet turpis.</w:t>
            </w:r>
          </w:p>
          <w:p w:rsidR="000132F9" w:rsidRPr="000C0F6B" w:rsidRDefault="000132F9" w:rsidP="00117866">
            <w:pPr>
              <w:pStyle w:val="ChartBodyCopy"/>
              <w:rPr>
                <w:lang w:val="fr-FR"/>
              </w:rPr>
            </w:pPr>
          </w:p>
        </w:tc>
      </w:tr>
      <w:tr w:rsidR="000132F9" w:rsidRPr="000C0F6B" w:rsidTr="00F71355">
        <w:tc>
          <w:tcPr>
            <w:tcW w:w="2538" w:type="dxa"/>
          </w:tcPr>
          <w:p w:rsidR="000132F9" w:rsidRPr="00996EE1" w:rsidRDefault="00117866" w:rsidP="00767738">
            <w:pPr>
              <w:pStyle w:val="ChartBodyCopy"/>
            </w:pPr>
            <w:r>
              <w:rPr>
                <w:b/>
              </w:rPr>
              <w:t>Value 4</w:t>
            </w:r>
          </w:p>
        </w:tc>
        <w:tc>
          <w:tcPr>
            <w:tcW w:w="6120" w:type="dxa"/>
          </w:tcPr>
          <w:p w:rsidR="00117866" w:rsidRPr="000C0F6B" w:rsidRDefault="00117866" w:rsidP="00117866">
            <w:pPr>
              <w:pStyle w:val="ChartBodyCopy"/>
              <w:rPr>
                <w:lang w:val="fr-FR"/>
              </w:rPr>
            </w:pPr>
            <w:r w:rsidRPr="000C0F6B">
              <w:rPr>
                <w:lang w:val="fr-FR"/>
              </w:rPr>
              <w:t>Vivamus tristique augue ornare lorem lobortis, a pellentesque felis blandit.</w:t>
            </w:r>
          </w:p>
          <w:p w:rsidR="000132F9" w:rsidRPr="000C0F6B" w:rsidRDefault="000132F9" w:rsidP="00117866">
            <w:pPr>
              <w:pStyle w:val="ChartBodyCopy"/>
              <w:rPr>
                <w:lang w:val="fr-FR"/>
              </w:rPr>
            </w:pPr>
          </w:p>
        </w:tc>
      </w:tr>
      <w:tr w:rsidR="000132F9" w:rsidRPr="00996EE1" w:rsidTr="00F71355">
        <w:tc>
          <w:tcPr>
            <w:tcW w:w="2538" w:type="dxa"/>
          </w:tcPr>
          <w:p w:rsidR="000132F9" w:rsidRPr="00996EE1" w:rsidRDefault="00117866" w:rsidP="00767738">
            <w:pPr>
              <w:pStyle w:val="ChartBodyCopy"/>
            </w:pPr>
            <w:r>
              <w:rPr>
                <w:b/>
              </w:rPr>
              <w:t>Value 5</w:t>
            </w:r>
          </w:p>
        </w:tc>
        <w:tc>
          <w:tcPr>
            <w:tcW w:w="6120" w:type="dxa"/>
          </w:tcPr>
          <w:p w:rsidR="00117866" w:rsidRDefault="00117866" w:rsidP="00117866">
            <w:pPr>
              <w:pStyle w:val="ChartBodyCopy"/>
            </w:pPr>
            <w:r>
              <w:t>Duis at nisi eget ligula fermentum pretium at et felis.</w:t>
            </w:r>
          </w:p>
          <w:p w:rsidR="000132F9" w:rsidRPr="00996EE1" w:rsidRDefault="00117866" w:rsidP="00117866">
            <w:pPr>
              <w:pStyle w:val="ChartBodyCopy"/>
            </w:pPr>
            <w:r>
              <w:t>Integer consectetur nibh a condimentum rhoncus.</w:t>
            </w:r>
          </w:p>
        </w:tc>
      </w:tr>
    </w:tbl>
    <w:p w:rsidR="00996EE1" w:rsidRDefault="00F05340" w:rsidP="00F71355">
      <w:pPr>
        <w:pStyle w:val="Caption"/>
      </w:pPr>
      <w:r>
        <w:t xml:space="preserve">Figure X-X: </w:t>
      </w:r>
      <w:r w:rsidR="00117866">
        <w:t>Lorem ipsum dolor sit amet</w:t>
      </w: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9B23B9">
      <w:pPr>
        <w:pStyle w:val="CalloutBlockCopyNote"/>
      </w:pPr>
      <w:r>
        <w:t>If you encounter issues not addressed by this user guide, please contact your account manager for additional support.</w:t>
      </w:r>
    </w:p>
    <w:p w:rsidR="009863C0" w:rsidRDefault="009863C0" w:rsidP="00C5363B">
      <w:pPr>
        <w:pStyle w:val="ChapterBodyCopy"/>
      </w:pPr>
    </w:p>
    <w:p w:rsidR="009863C0" w:rsidRPr="009863C0" w:rsidRDefault="009863C0" w:rsidP="00C5363B">
      <w:pPr>
        <w:pStyle w:val="ChapterBodyCopy"/>
        <w:sectPr w:rsidR="009863C0" w:rsidRPr="009863C0" w:rsidSect="000C403C">
          <w:headerReference w:type="default" r:id="rId11"/>
          <w:footerReference w:type="default" r:id="rId12"/>
          <w:pgSz w:w="12240" w:h="15840"/>
          <w:pgMar w:top="1440" w:right="1800" w:bottom="1440" w:left="1800" w:header="720" w:footer="720" w:gutter="0"/>
          <w:cols w:space="720"/>
        </w:sectPr>
      </w:pPr>
    </w:p>
    <w:p w:rsidR="00DE6532" w:rsidRDefault="00F05340" w:rsidP="00F05340">
      <w:pPr>
        <w:pStyle w:val="Heading1"/>
      </w:pPr>
      <w:bookmarkStart w:id="9" w:name="_Toc362179673"/>
      <w:r>
        <w:lastRenderedPageBreak/>
        <w:t>Appendices</w:t>
      </w:r>
      <w:bookmarkEnd w:id="9"/>
    </w:p>
    <w:p w:rsidR="00F05340" w:rsidRPr="0004537D" w:rsidRDefault="0004537D" w:rsidP="00C5363B">
      <w:pPr>
        <w:pStyle w:val="TemplateInstructions-DeleteBeforePublishing"/>
      </w:pPr>
      <w:r w:rsidRPr="0004537D">
        <w:rPr>
          <w:highlight w:val="yellow"/>
        </w:rPr>
        <w:t>[Appendices are optional, and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rsidR="00F05340" w:rsidRDefault="00F05340" w:rsidP="00C5363B">
      <w:pPr>
        <w:pStyle w:val="ChapterBodyCopy"/>
      </w:pPr>
    </w:p>
    <w:p w:rsidR="00F05340" w:rsidRDefault="00F05340" w:rsidP="00C5363B">
      <w:pPr>
        <w:pStyle w:val="ChapterBodyCopy"/>
        <w:sectPr w:rsidR="00F05340" w:rsidSect="000C403C">
          <w:pgSz w:w="12240" w:h="15840"/>
          <w:pgMar w:top="1440" w:right="1800" w:bottom="1440" w:left="1800" w:header="720" w:footer="720" w:gutter="0"/>
          <w:cols w:space="720"/>
        </w:sectPr>
      </w:pPr>
    </w:p>
    <w:p w:rsidR="00F05340" w:rsidRDefault="00F05340" w:rsidP="00F05340">
      <w:pPr>
        <w:pStyle w:val="Heading1"/>
      </w:pPr>
      <w:bookmarkStart w:id="10" w:name="_Toc362179674"/>
      <w:r>
        <w:lastRenderedPageBreak/>
        <w:t>Index</w:t>
      </w:r>
      <w:bookmarkEnd w:id="10"/>
    </w:p>
    <w:p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Heading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eGrid"/>
        <w:tblW w:w="0" w:type="auto"/>
        <w:tblLook w:val="04A0" w:firstRow="1" w:lastRow="0" w:firstColumn="1" w:lastColumn="0" w:noHBand="0" w:noVBand="1"/>
      </w:tblPr>
      <w:tblGrid>
        <w:gridCol w:w="3220"/>
        <w:gridCol w:w="5410"/>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Title"/>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Subtitle"/>
            </w:pPr>
            <w: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Heading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Heading2"/>
            </w:pPr>
            <w:r w:rsidRPr="00BB28FF">
              <w:t>Heading 2</w:t>
            </w:r>
          </w:p>
        </w:tc>
        <w:tc>
          <w:tcPr>
            <w:tcW w:w="5598" w:type="dxa"/>
          </w:tcPr>
          <w:p w:rsidR="00BB28FF" w:rsidRPr="00BB28FF" w:rsidRDefault="00BB28FF" w:rsidP="00C5363B">
            <w:pPr>
              <w:pStyle w:val="ChartBodyCopy"/>
            </w:pPr>
            <w:r w:rsidRPr="00BB28FF">
              <w:t>Subsection or SubProcess or Workflow step</w:t>
            </w:r>
          </w:p>
        </w:tc>
      </w:tr>
      <w:tr w:rsidR="00BB28FF" w:rsidRPr="00911756" w:rsidTr="00BB28FF">
        <w:tc>
          <w:tcPr>
            <w:tcW w:w="3258" w:type="dxa"/>
          </w:tcPr>
          <w:p w:rsidR="00BB28FF" w:rsidRPr="00BB28FF" w:rsidRDefault="00BB28FF" w:rsidP="00C5363B">
            <w:pPr>
              <w:pStyle w:val="Heading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A secondary ordered list, e.g. substeps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Caption"/>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Header"/>
            </w:pPr>
            <w: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Footer"/>
            </w:pPr>
            <w:r>
              <w:lastRenderedPageBreak/>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OCHeading"/>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OC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OC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OC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55A" w:rsidRDefault="0019555A" w:rsidP="000C403C">
      <w:pPr>
        <w:spacing w:after="0"/>
      </w:pPr>
      <w:r>
        <w:separator/>
      </w:r>
    </w:p>
  </w:endnote>
  <w:endnote w:type="continuationSeparator" w:id="0">
    <w:p w:rsidR="0019555A" w:rsidRDefault="0019555A"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rsidTr="00BE134F">
      <w:tc>
        <w:tcPr>
          <w:tcW w:w="4732" w:type="pct"/>
          <w:vAlign w:val="center"/>
        </w:tcPr>
        <w:p w:rsidR="00BE134F" w:rsidRPr="00BE134F"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lang w:eastAsia="zh-CN"/>
            </w:rPr>
            <w:drawing>
              <wp:anchor distT="0" distB="0" distL="114300" distR="114300" simplePos="0" relativeHeight="251660800" behindDoc="0" locked="0" layoutInCell="1" allowOverlap="1" wp14:anchorId="59CF28A2" wp14:editId="7B56B6B3">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6E2FD0"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sz w:val="17"/>
              <w:szCs w:val="18"/>
              <w:lang w:eastAsia="ja-JP"/>
            </w:rPr>
            <w:t>You are free to use and customize as needed.</w:t>
          </w:r>
        </w:p>
        <w:p w:rsidR="001C5B3C" w:rsidRPr="001C5B3C" w:rsidRDefault="001C5B3C"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r w:rsidRPr="001C5B3C">
            <w:rPr>
              <w:rFonts w:ascii="Arial" w:hAnsi="Arial" w:cs="Arial"/>
              <w:color w:val="000000" w:themeColor="text1"/>
              <w:sz w:val="17"/>
              <w:szCs w:val="17"/>
            </w:rPr>
            <w:t>copyright INKtopia Limited | All Rights Reserved</w:t>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460C86">
            <w:rPr>
              <w:noProof/>
            </w:rPr>
            <w:t>iii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DF635A" w:rsidRPr="0025191F" w:rsidTr="00C41695">
      <w:tc>
        <w:tcPr>
          <w:tcW w:w="4732" w:type="pct"/>
          <w:vAlign w:val="center"/>
        </w:tcPr>
        <w:p w:rsidR="00DF635A" w:rsidRPr="00BE134F" w:rsidRDefault="00DF635A" w:rsidP="00C41695">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lang w:eastAsia="zh-CN"/>
            </w:rPr>
            <w:drawing>
              <wp:anchor distT="0" distB="0" distL="114300" distR="114300" simplePos="0" relativeHeight="251660288" behindDoc="0" locked="0" layoutInCell="1" allowOverlap="1" wp14:anchorId="1DCAD3FC" wp14:editId="09331E07">
                <wp:simplePos x="0" y="0"/>
                <wp:positionH relativeFrom="column">
                  <wp:posOffset>2978150</wp:posOffset>
                </wp:positionH>
                <wp:positionV relativeFrom="paragraph">
                  <wp:posOffset>635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 xml:space="preserve">You are </w:t>
          </w:r>
          <w:r w:rsidRPr="00A411E0">
            <w:rPr>
              <w:rStyle w:val="FooterChar"/>
              <w:rFonts w:eastAsiaTheme="minorHAnsi"/>
            </w:rPr>
            <w:t>free</w:t>
          </w:r>
          <w:r w:rsidRPr="00BE134F">
            <w:rPr>
              <w:rFonts w:ascii="Arial" w:eastAsia="Times New Roman" w:hAnsi="Arial" w:cs="Arial"/>
              <w:sz w:val="17"/>
              <w:szCs w:val="18"/>
              <w:lang w:eastAsia="ja-JP"/>
            </w:rPr>
            <w:t xml:space="preserve"> to use and customize as needed.</w:t>
          </w:r>
        </w:p>
      </w:tc>
      <w:tc>
        <w:tcPr>
          <w:tcW w:w="268" w:type="pct"/>
          <w:vAlign w:val="center"/>
        </w:tcPr>
        <w:p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460C86">
            <w:rPr>
              <w:noProof/>
            </w:rPr>
            <w:t>11</w:t>
          </w:r>
          <w:r w:rsidRPr="004D6998">
            <w:fldChar w:fldCharType="end"/>
          </w:r>
        </w:p>
      </w:tc>
    </w:tr>
  </w:tbl>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55A" w:rsidRDefault="0019555A" w:rsidP="000C403C">
      <w:pPr>
        <w:spacing w:after="0"/>
      </w:pPr>
      <w:r>
        <w:separator/>
      </w:r>
    </w:p>
  </w:footnote>
  <w:footnote w:type="continuationSeparator" w:id="0">
    <w:p w:rsidR="0019555A" w:rsidRDefault="0019555A"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6B" w:rsidRDefault="000C0F6B">
    <w:pPr>
      <w:pStyle w:val="Header"/>
    </w:pPr>
    <w:r>
      <w:t>ITSS.CMS</w:t>
    </w:r>
  </w:p>
  <w:p w:rsidR="006E2FD0" w:rsidRPr="00DF635A" w:rsidRDefault="006E2FD0"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0F6B"/>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555A"/>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ABB"/>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0C86"/>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6FD"/>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A3691"/>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59D5A2"/>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B6C16-0CFC-4C9F-A17A-4D711B6B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Tami Liu</cp:lastModifiedBy>
  <cp:revision>7</cp:revision>
  <cp:lastPrinted>2011-11-18T22:40:00Z</cp:lastPrinted>
  <dcterms:created xsi:type="dcterms:W3CDTF">2017-06-30T18:31:00Z</dcterms:created>
  <dcterms:modified xsi:type="dcterms:W3CDTF">2019-08-19T12:31:00Z</dcterms:modified>
</cp:coreProperties>
</file>