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21.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header19.xml" ContentType="application/vnd.openxmlformats-officedocument.wordprocessingml.header+xml"/>
  <Override PartName="/word/header18.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header9.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47.png" ContentType="image/png"/>
  <Override PartName="/word/media/rId200.png" ContentType="image/png"/>
  <Override PartName="/word/media/rId204.png" ContentType="image/png"/>
  <Override PartName="/word/media/rId210.png" ContentType="image/png"/>
  <Override PartName="/word/media/rId224.png" ContentType="image/png"/>
  <Override PartName="/word/media/rId242.png" ContentType="image/png"/>
  <Override PartName="/word/media/rId214.png" ContentType="image/png"/>
  <Override PartName="/word/media/rId220.png" ContentType="image/png"/>
  <Override PartName="/word/media/rId158.png" ContentType="image/png"/>
  <Override PartName="/word/media/rId161.png" ContentType="image/png"/>
  <Override PartName="/word/media/rId165.png" ContentType="image/png"/>
  <Override PartName="/word/media/rId169.png" ContentType="image/png"/>
  <Override PartName="/word/media/rId250.png" ContentType="image/png"/>
  <Override PartName="/word/media/rId254.png" ContentType="image/png"/>
  <Override PartName="/word/media/rId154.png" ContentType="image/png"/>
  <Override PartName="/word/media/rId257.png" ContentType="image/png"/>
  <Override PartName="/word/media/rId173.png" ContentType="image/png"/>
  <Override PartName="/word/media/rId187.png" ContentType="image/png"/>
  <Override PartName="/word/media/rId190.png" ContentType="image/png"/>
  <Override PartName="/word/media/rId177.png" ContentType="image/png"/>
  <Override PartName="/word/media/rId197.png" ContentType="image/png"/>
  <Override PartName="/word/media/rId217.png" ContentType="image/png"/>
  <Override PartName="/word/media/rId207.png" ContentType="image/png"/>
  <Override PartName="/word/media/rId227.png" ContentType="image/png"/>
  <Override PartName="/word/media/rId239.png" ContentType="image/png"/>
  <Override PartName="/word/media/rId233.png" ContentType="image/png"/>
  <Override PartName="/word/media/rId245.png" ContentType="image/png"/>
  <Override PartName="/word/media/rId194.png" ContentType="image/png"/>
  <Override PartName="/word/media/rId184.png" ContentType="image/png"/>
  <Override PartName="/word/media/rId236.png" ContentType="image/png"/>
  <Override PartName="/word/media/rId230.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hyperlink w:anchor="ref1">
        <w:r>
          <w:rPr>
            <w:color w:val="auto"/>
            <w:u w:val="none"/>
            <w:vertAlign w:val="superscript"/>
          </w:rPr>
          <w:t xml:space="preserve">[1]</w:t>
        </w:r>
      </w:hyperlink>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hyperlink w:anchor="ref2">
        <w:r>
          <w:rPr>
            <w:color w:val="auto"/>
            <w:u w:val="none"/>
            <w:vertAlign w:val="superscript"/>
          </w:rPr>
          <w:t xml:space="preserve">[2]</w:t>
        </w:r>
      </w:hyperlink>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hyperlink w:anchor="ref3">
        <w:r>
          <w:rPr>
            <w:color w:val="auto"/>
            <w:u w:val="none"/>
            <w:vertAlign w:val="superscript"/>
          </w:rPr>
          <w:t xml:space="preserve">[3]</w:t>
        </w:r>
      </w:hyperlink>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hyperlink w:anchor="ref4">
        <w:r>
          <w:rPr>
            <w:color w:val="auto"/>
            <w:u w:val="none"/>
            <w:vertAlign w:val="superscript"/>
          </w:rPr>
          <w:t xml:space="preserve">[4]</w:t>
        </w:r>
      </w:hyperlink>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hyperlink w:anchor="ref5">
        <w:r>
          <w:rPr>
            <w:color w:val="auto"/>
            <w:u w:val="none"/>
            <w:vertAlign w:val="superscript"/>
          </w:rPr>
          <w:t xml:space="preserve">[5]</w:t>
        </w:r>
      </w:hyperlink>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hyperlink w:anchor="ref6">
        <w:r>
          <w:rPr>
            <w:color w:val="auto"/>
            <w:u w:val="none"/>
            <w:vertAlign w:val="superscript"/>
          </w:rPr>
          <w:t xml:space="preserve">[6]</w:t>
        </w:r>
      </w:hyperlink>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 </w:t>
      </w:r>
      <w:r>
        <w:rPr>
          <w:rFonts w:hint="eastAsia"/>
        </w:rPr>
        <w:t xml:space="preserve">对上述典型调度系统进行了横向对比。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hyperlink w:anchor="ref7">
        <w:r>
          <w:rPr>
            <w:color w:val="auto"/>
            <w:u w:val="none"/>
            <w:vertAlign w:val="superscript"/>
          </w:rPr>
          <w:t xml:space="preserve">[7]</w:t>
        </w:r>
      </w:hyperlink>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hyperlink w:anchor="ref3">
        <w:r>
          <w:rPr>
            <w:color w:val="auto"/>
            <w:u w:val="none"/>
            <w:vertAlign w:val="superscript"/>
          </w:rPr>
          <w:t xml:space="preserve">[3]</w:t>
        </w:r>
      </w:hyperlink>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hyperlink w:anchor="ref8">
        <w:r>
          <w:rPr>
            <w:color w:val="auto"/>
            <w:u w:val="none"/>
            <w:vertAlign w:val="superscript"/>
          </w:rPr>
          <w:t xml:space="preserve">[8]</w:t>
        </w:r>
      </w:hyperlink>
      <w:r>
        <w:rPr>
          <w:rFonts w:hint="eastAsia"/>
        </w:rPr>
        <w:t xml:space="preserve">；张磊对</w:t>
      </w:r>
      <w:r>
        <w:t xml:space="preserve"> kube-scheduler </w:t>
      </w:r>
      <w:r>
        <w:rPr>
          <w:rFonts w:hint="eastAsia"/>
        </w:rPr>
        <w:t xml:space="preserve">的内部实现进行了源码级剖析</w:t>
      </w:r>
      <w:hyperlink w:anchor="ref9">
        <w:r>
          <w:rPr>
            <w:color w:val="auto"/>
            <w:u w:val="none"/>
            <w:vertAlign w:val="superscript"/>
          </w:rPr>
          <w:t xml:space="preserve">[9]</w:t>
        </w:r>
      </w:hyperlink>
      <w:r>
        <w:rPr>
          <w:rFonts w:hint="eastAsia"/>
        </w:rPr>
        <w:t xml:space="preserve">。调度约束通过污点容忍</w:t>
      </w:r>
      <w:hyperlink w:anchor="ref10">
        <w:r>
          <w:rPr>
            <w:color w:val="auto"/>
            <w:u w:val="none"/>
            <w:vertAlign w:val="superscript"/>
          </w:rPr>
          <w:t xml:space="preserve">[10]</w:t>
        </w:r>
      </w:hyperlink>
      <w:r>
        <w:rPr>
          <w:rFonts w:hint="eastAsia"/>
        </w:rPr>
        <w:t xml:space="preserve">与节点亲和/反亲和</w:t>
      </w:r>
      <w:hyperlink w:anchor="ref11">
        <w:r>
          <w:rPr>
            <w:color w:val="auto"/>
            <w:u w:val="none"/>
            <w:vertAlign w:val="superscript"/>
          </w:rPr>
          <w:t xml:space="preserve">[11]</w:t>
        </w:r>
      </w:hyperlink>
      <w:r>
        <w:rPr>
          <w:rFonts w:hint="eastAsia"/>
        </w:rPr>
        <w:t xml:space="preserve">等机制表达，Pod</w:t>
      </w:r>
      <w:r>
        <w:t xml:space="preserve"> </w:t>
      </w:r>
      <w:r>
        <w:rPr>
          <w:rFonts w:hint="eastAsia"/>
        </w:rPr>
        <w:t xml:space="preserve">优先级与抢占</w:t>
      </w:r>
      <w:hyperlink w:anchor="ref12">
        <w:r>
          <w:rPr>
            <w:color w:val="auto"/>
            <w:u w:val="none"/>
            <w:vertAlign w:val="superscript"/>
          </w:rPr>
          <w:t xml:space="preserve">[12]</w:t>
        </w:r>
      </w:hyperlink>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hyperlink w:anchor="ref2">
        <w:r>
          <w:rPr>
            <w:color w:val="auto"/>
            <w:u w:val="none"/>
            <w:vertAlign w:val="superscript"/>
          </w:rPr>
          <w:t xml:space="preserve">[2]</w:t>
        </w:r>
      </w:hyperlink>
      <w:r>
        <w:rPr>
          <w:color w:val="auto"/>
          <w:u w:val="none"/>
          <w:vertAlign w:val="superscript"/>
        </w:rPr>
        <w:t xml:space="preserve">,</w:t>
      </w:r>
      <w:hyperlink w:anchor="ref13">
        <w:r>
          <w:rPr>
            <w:color w:val="auto"/>
            <w:u w:val="none"/>
            <w:vertAlign w:val="superscript"/>
          </w:rPr>
          <w:t xml:space="preserve">[13]</w:t>
        </w:r>
      </w:hyperlink>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hyperlink w:anchor="ref5">
        <w:r>
          <w:rPr>
            <w:color w:val="auto"/>
            <w:u w:val="none"/>
            <w:vertAlign w:val="superscript"/>
          </w:rPr>
          <w:t xml:space="preserve">[5]</w:t>
        </w:r>
      </w:hyperlink>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hyperlink w:anchor="ref14">
        <w:r>
          <w:rPr>
            <w:color w:val="auto"/>
            <w:u w:val="none"/>
            <w:vertAlign w:val="superscript"/>
          </w:rPr>
          <w:t xml:space="preserve">[14]</w:t>
        </w:r>
      </w:hyperlink>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hyperlink w:anchor="ref15">
        <w:r>
          <w:rPr>
            <w:color w:val="auto"/>
            <w:u w:val="none"/>
            <w:vertAlign w:val="superscript"/>
          </w:rPr>
          <w:t xml:space="preserve">[15]</w:t>
        </w:r>
      </w:hyperlink>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hyperlink w:anchor="ref6">
        <w:r>
          <w:rPr>
            <w:color w:val="auto"/>
            <w:u w:val="none"/>
            <w:vertAlign w:val="superscript"/>
          </w:rPr>
          <w:t xml:space="preserve">[6]</w:t>
        </w:r>
      </w:hyperlink>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hyperlink w:anchor="ref16">
        <w:r>
          <w:rPr>
            <w:color w:val="auto"/>
            <w:u w:val="none"/>
            <w:vertAlign w:val="superscript"/>
          </w:rPr>
          <w:t xml:space="preserve">[16]</w:t>
        </w:r>
      </w:hyperlink>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hyperlink w:anchor="ref17">
        <w:r>
          <w:rPr>
            <w:color w:val="auto"/>
            <w:u w:val="none"/>
            <w:vertAlign w:val="superscript"/>
          </w:rPr>
          <w:t xml:space="preserve">[17]</w:t>
        </w:r>
      </w:hyperlink>
      <w:r>
        <w:t xml:space="preserve"> </w:t>
      </w:r>
      <w:r>
        <w:rPr>
          <w:rFonts w:hint="eastAsia"/>
        </w:rPr>
        <w:t xml:space="preserve">采用集中式架构并以成熟的工程实践支撑超大规模集群；Omega</w:t>
      </w:r>
      <w:hyperlink w:anchor="ref1">
        <w:r>
          <w:rPr>
            <w:color w:val="auto"/>
            <w:u w:val="none"/>
            <w:vertAlign w:val="superscript"/>
          </w:rPr>
          <w:t xml:space="preserve">[1]</w:t>
        </w:r>
      </w:hyperlink>
      <w:r>
        <w:t xml:space="preserve"> </w:t>
      </w:r>
      <w:r>
        <w:rPr>
          <w:rFonts w:hint="eastAsia"/>
        </w:rPr>
        <w:t xml:space="preserve">提出共享状态与乐观并发控制的调度模型；Mesos</w:t>
      </w:r>
      <w:hyperlink w:anchor="ref18">
        <w:r>
          <w:rPr>
            <w:color w:val="auto"/>
            <w:u w:val="none"/>
            <w:vertAlign w:val="superscript"/>
          </w:rPr>
          <w:t xml:space="preserve">[18]</w:t>
        </w:r>
      </w:hyperlink>
      <w:r>
        <w:t xml:space="preserve"> </w:t>
      </w:r>
      <w:r>
        <w:rPr>
          <w:rFonts w:hint="eastAsia"/>
        </w:rPr>
        <w:t xml:space="preserve">采用双层架构，通过资源拍卖机制支持多框架共享集群；基于一致性哈希</w:t>
      </w:r>
      <w:hyperlink w:anchor="ref19">
        <w:r>
          <w:rPr>
            <w:color w:val="auto"/>
            <w:u w:val="none"/>
            <w:vertAlign w:val="superscript"/>
          </w:rPr>
          <w:t xml:space="preserve">[19]</w:t>
        </w:r>
      </w:hyperlink>
      <w:r>
        <w:t xml:space="preserve"> </w:t>
      </w:r>
      <w:r>
        <w:rPr>
          <w:rFonts w:hint="eastAsia"/>
        </w:rPr>
        <w:t xml:space="preserve">等分片思想的资源划分进一步降低了全局竞争，Sparrow</w:t>
      </w:r>
      <w:hyperlink w:anchor="ref20">
        <w:r>
          <w:rPr>
            <w:color w:val="auto"/>
            <w:u w:val="none"/>
            <w:vertAlign w:val="superscript"/>
          </w:rPr>
          <w:t xml:space="preserve">[20]</w:t>
        </w:r>
      </w:hyperlink>
      <w:r>
        <w:t xml:space="preserve"> </w:t>
      </w:r>
      <w:r>
        <w:rPr>
          <w:rFonts w:hint="eastAsia"/>
        </w:rPr>
        <w:t xml:space="preserve">通过批采样实现分布式低延迟调度，YARN</w:t>
      </w:r>
      <w:hyperlink w:anchor="ref21">
        <w:r>
          <w:rPr>
            <w:color w:val="auto"/>
            <w:u w:val="none"/>
            <w:vertAlign w:val="superscript"/>
          </w:rPr>
          <w:t xml:space="preserve">[21]</w:t>
        </w:r>
      </w:hyperlink>
      <w:r>
        <w:t xml:space="preserve"> </w:t>
      </w:r>
      <w:r>
        <w:rPr>
          <w:rFonts w:hint="eastAsia"/>
        </w:rPr>
        <w:t xml:space="preserve">将资源管理从任务调度中解耦。近年来，BeeHive</w:t>
      </w:r>
      <w:hyperlink w:anchor="ref22">
        <w:r>
          <w:rPr>
            <w:color w:val="auto"/>
            <w:u w:val="none"/>
            <w:vertAlign w:val="superscript"/>
          </w:rPr>
          <w:t xml:space="preserve">[22]</w:t>
        </w:r>
      </w:hyperlink>
      <w:r>
        <w:t xml:space="preserve">、YuniKorn</w:t>
      </w:r>
      <w:hyperlink w:anchor="ref23">
        <w:r>
          <w:rPr>
            <w:color w:val="auto"/>
            <w:u w:val="none"/>
            <w:vertAlign w:val="superscript"/>
          </w:rPr>
          <w:t xml:space="preserve">[23]</w:t>
        </w:r>
      </w:hyperlink>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hyperlink w:anchor="ref24">
        <w:r>
          <w:rPr>
            <w:color w:val="auto"/>
            <w:u w:val="none"/>
            <w:vertAlign w:val="superscript"/>
          </w:rPr>
          <w:t xml:space="preserve">[24]</w:t>
        </w:r>
      </w:hyperlink>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hyperlink w:anchor="ref25">
        <w:r>
          <w:rPr>
            <w:color w:val="auto"/>
            <w:u w:val="none"/>
            <w:vertAlign w:val="superscript"/>
          </w:rPr>
          <w:t xml:space="preserve">[25]</w:t>
        </w:r>
      </w:hyperlink>
      <w:r>
        <w:rPr>
          <w:rFonts w:hint="eastAsia"/>
        </w:rPr>
        <w:t xml:space="preserve">；在调度策略优化方面，Tetris</w:t>
      </w:r>
      <w:hyperlink w:anchor="ref26">
        <w:r>
          <w:rPr>
            <w:color w:val="auto"/>
            <w:u w:val="none"/>
            <w:vertAlign w:val="superscript"/>
          </w:rPr>
          <w:t xml:space="preserve">[26]</w:t>
        </w:r>
      </w:hyperlink>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hyperlink w:anchor="ref3">
        <w:r>
          <w:rPr>
            <w:color w:val="auto"/>
            <w:u w:val="none"/>
            <w:vertAlign w:val="superscript"/>
          </w:rPr>
          <w:t xml:space="preserve">[3]</w:t>
        </w:r>
      </w:hyperlink>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hyperlink w:anchor="ref4">
        <w:r>
          <w:rPr>
            <w:color w:val="auto"/>
            <w:u w:val="none"/>
            <w:vertAlign w:val="superscript"/>
          </w:rPr>
          <w:t xml:space="preserve">[4]</w:t>
        </w:r>
      </w:hyperlink>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hyperlink w:anchor="ref27">
        <w:r>
          <w:rPr>
            <w:color w:val="auto"/>
            <w:u w:val="none"/>
            <w:vertAlign w:val="superscript"/>
          </w:rPr>
          <w:t xml:space="preserve">[27]</w:t>
        </w:r>
      </w:hyperlink>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hyperlink w:anchor="ref28">
        <w:r>
          <w:rPr>
            <w:color w:val="auto"/>
            <w:u w:val="none"/>
            <w:vertAlign w:val="superscript"/>
          </w:rPr>
          <w:t xml:space="preserve">[28]</w:t>
        </w:r>
      </w:hyperlink>
      <w:r>
        <w:rPr>
          <w:rFonts w:hint="eastAsia"/>
        </w:rPr>
        <w:t xml:space="preserve">（代码仓库见</w:t>
      </w:r>
      <w:r>
        <w:t xml:space="preserve"> </w:t>
      </w:r>
      <w:hyperlink w:anchor="ref31">
        <w:r>
          <w:rPr>
            <w:color w:val="auto"/>
            <w:u w:val="none"/>
            <w:vertAlign w:val="superscript"/>
          </w:rPr>
          <w:t xml:space="preserve">[31]</w:t>
        </w:r>
      </w:hyperlink>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hyperlink w:anchor="ref29">
        <w:r>
          <w:rPr>
            <w:color w:val="auto"/>
            <w:u w:val="none"/>
            <w:vertAlign w:val="superscript"/>
          </w:rPr>
          <w:t xml:space="preserve">[29]</w:t>
        </w:r>
      </w:hyperlink>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hyperlink w:anchor="ref30">
        <w:r>
          <w:rPr>
            <w:color w:val="auto"/>
            <w:u w:val="none"/>
            <w:vertAlign w:val="superscript"/>
          </w:rPr>
          <w:t xml:space="preserve">[30]</w:t>
        </w:r>
      </w:hyperlink>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hyperlink w:anchor="ref32">
        <w:r>
          <w:rPr>
            <w:color w:val="auto"/>
            <w:u w:val="none"/>
            <w:vertAlign w:val="superscript"/>
          </w:rPr>
          <w:t xml:space="preserve">[32]</w:t>
        </w:r>
      </w:hyperlink>
      <w:r>
        <w:rPr>
          <w:rFonts w:hint="eastAsia"/>
        </w:rPr>
        <w:t xml:space="preserve">、大规模共享集群中调度速度与质量的权衡</w:t>
      </w:r>
      <w:hyperlink w:anchor="ref33">
        <w:r>
          <w:rPr>
            <w:color w:val="auto"/>
            <w:u w:val="none"/>
            <w:vertAlign w:val="superscript"/>
          </w:rPr>
          <w:t xml:space="preserve">[33]</w:t>
        </w:r>
      </w:hyperlink>
      <w:r>
        <w:rPr>
          <w:rFonts w:hint="eastAsia"/>
        </w:rPr>
        <w:t xml:space="preserve">、以及异构数据中心的混合调度</w:t>
      </w:r>
      <w:hyperlink w:anchor="ref34">
        <w:r>
          <w:rPr>
            <w:color w:val="auto"/>
            <w:u w:val="none"/>
            <w:vertAlign w:val="superscript"/>
          </w:rPr>
          <w:t xml:space="preserve">[34]</w:t>
        </w:r>
      </w:hyperlink>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hyperlink w:anchor="ref35">
        <w:r>
          <w:rPr>
            <w:color w:val="auto"/>
            <w:u w:val="none"/>
            <w:vertAlign w:val="superscript"/>
          </w:rPr>
          <w:t xml:space="preserve">[35]</w:t>
        </w:r>
      </w:hyperlink>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hyperlink w:anchor="ref36">
        <w:r>
          <w:rPr>
            <w:color w:val="auto"/>
            <w:u w:val="none"/>
            <w:vertAlign w:val="superscript"/>
          </w:rPr>
          <w:t xml:space="preserve">[36]</w:t>
        </w:r>
      </w:hyperlink>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r>
        <w:br w:type="page"/>
      </w:r>
    </w:p>
    <w:bookmarkEnd w:id="117"/>
    <w:bookmarkEnd w:id="118"/>
    <w:bookmarkStart w:id="140"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39"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r>
        <w:rPr>
          <w:rStyle w:val="VerbatimChar"/>
        </w:rPr>
        <w:t xml:space="preserve">pkg/binder/node_validator.go</w:t>
      </w:r>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r>
        <w:rPr>
          <w:rStyle w:val="VerbatimChar"/>
        </w:rPr>
        <w:t xml:space="preserve">pkg/binder/utils/util.go</w:t>
      </w:r>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r>
        <w:rPr>
          <w:rStyle w:val="VerbatimChar"/>
        </w:rPr>
        <w:t xml:space="preserve">pkg/binder/binder_interface.go</w:t>
      </w:r>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r>
        <w:rPr>
          <w:rStyle w:val="VerbatimChar"/>
        </w:rPr>
        <w:t xml:space="preserve">pkg/binder/binder_reconciler.go</w:t>
      </w:r>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r>
        <w:rPr>
          <w:rStyle w:val="VerbatimChar"/>
        </w:rPr>
        <w:t xml:space="preserve">embedded_binder_config.go</w:t>
      </w:r>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r>
        <w:br w:type="page"/>
      </w:r>
    </w:p>
    <w:bookmarkEnd w:id="139"/>
    <w:bookmarkEnd w:id="140"/>
    <w:bookmarkStart w:id="265"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4" w:name="实验环境"/>
    <w:p>
      <w:pPr>
        <w:pStyle w:val="Heading2"/>
      </w:pPr>
      <w:r>
        <w:t xml:space="preserve">6.1　</w:t>
      </w:r>
      <w:r>
        <w:rPr>
          <w:rFonts w:hint="eastAsia"/>
        </w:rPr>
        <w:t xml:space="preserve">实验环境</w:t>
      </w:r>
    </w:p>
    <w:bookmarkStart w:id="141"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hyperlink w:anchor="ref37">
        <w:r>
          <w:rPr>
            <w:color w:val="auto"/>
            <w:u w:val="none"/>
            <w:vertAlign w:val="superscript"/>
          </w:rPr>
          <w:t xml:space="preserve">[37]</w:t>
        </w:r>
      </w:hyperlink>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1"/>
    <w:bookmarkStart w:id="142"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hyperlink w:anchor="ref38">
        <w:r>
          <w:rPr>
            <w:color w:val="auto"/>
            <w:u w:val="none"/>
            <w:vertAlign w:val="superscript"/>
          </w:rPr>
          <w:t xml:space="preserve">[38]</w:t>
        </w:r>
      </w:hyperlink>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hyperlink w:anchor="ref39">
        <w:r>
          <w:rPr>
            <w:color w:val="auto"/>
            <w:u w:val="none"/>
            <w:vertAlign w:val="superscript"/>
          </w:rPr>
          <w:t xml:space="preserve">[39]</w:t>
        </w:r>
      </w:hyperlink>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2"/>
    <w:bookmarkStart w:id="143"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3"/>
    <w:bookmarkEnd w:id="144"/>
    <w:bookmarkStart w:id="151" w:name="工作负载与规模梯度"/>
    <w:p>
      <w:pPr>
        <w:pStyle w:val="Heading2"/>
      </w:pPr>
      <w:r>
        <w:t xml:space="preserve">6.2　</w:t>
      </w:r>
      <w:r>
        <w:rPr>
          <w:rFonts w:hint="eastAsia"/>
        </w:rPr>
        <w:t xml:space="preserve">工作负载与规模梯度</w:t>
      </w:r>
    </w:p>
    <w:bookmarkStart w:id="145"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45"/>
    <w:bookmarkStart w:id="146"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46"/>
    <w:bookmarkStart w:id="150"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48" name="Picture"/>
            <a:graphic>
              <a:graphicData uri="http://schemas.openxmlformats.org/drawingml/2006/picture">
                <pic:pic>
                  <pic:nvPicPr>
                    <pic:cNvPr descr="../figures/fig6-1-experiment-flow.png" id="149" name="Picture"/>
                    <pic:cNvPicPr>
                      <a:picLocks noChangeArrowheads="1" noChangeAspect="1"/>
                    </pic:cNvPicPr>
                  </pic:nvPicPr>
                  <pic:blipFill>
                    <a:blip r:embed="rId147"/>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0"/>
    <w:bookmarkEnd w:id="151"/>
    <w:bookmarkStart w:id="153"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2"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2"/>
    <w:bookmarkEnd w:id="153"/>
    <w:bookmarkStart w:id="183"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57"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55" name="Picture"/>
            <a:graphic>
              <a:graphicData uri="http://schemas.openxmlformats.org/drawingml/2006/picture">
                <pic:pic>
                  <pic:nvPicPr>
                    <pic:cNvPr descr="../figures/fig6-3-throughput-5group.png" id="156" name="Picture"/>
                    <pic:cNvPicPr>
                      <a:picLocks noChangeArrowheads="1" noChangeAspect="1"/>
                    </pic:cNvPicPr>
                  </pic:nvPicPr>
                  <pic:blipFill>
                    <a:blip r:embed="rId154"/>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57"/>
    <w:bookmarkStart w:id="164"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59" name="Picture"/>
            <a:graphic>
              <a:graphicData uri="http://schemas.openxmlformats.org/drawingml/2006/picture">
                <pic:pic>
                  <pic:nvPicPr>
                    <pic:cNvPr descr="../figures/fig6-18-w6-throughput-bar.png" id="160" name="Picture"/>
                    <pic:cNvPicPr>
                      <a:picLocks noChangeArrowheads="1" noChangeAspect="1"/>
                    </pic:cNvPicPr>
                  </pic:nvPicPr>
                  <pic:blipFill>
                    <a:blip r:embed="rId158"/>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62" name="Picture"/>
            <a:graphic>
              <a:graphicData uri="http://schemas.openxmlformats.org/drawingml/2006/picture">
                <pic:pic>
                  <pic:nvPicPr>
                    <pic:cNvPr descr="../figures/fig6-19-w6-latency-p99-bar.png" id="163" name="Picture"/>
                    <pic:cNvPicPr>
                      <a:picLocks noChangeArrowheads="1" noChangeAspect="1"/>
                    </pic:cNvPicPr>
                  </pic:nvPicPr>
                  <pic:blipFill>
                    <a:blip r:embed="rId161"/>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4"/>
    <w:bookmarkStart w:id="182"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68"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66" name="Picture"/>
            <a:graphic>
              <a:graphicData uri="http://schemas.openxmlformats.org/drawingml/2006/picture">
                <pic:pic>
                  <pic:nvPicPr>
                    <pic:cNvPr descr="../figures/fig6-2-effective-throughput.png" id="167" name="Picture"/>
                    <pic:cNvPicPr>
                      <a:picLocks noChangeArrowheads="1" noChangeAspect="1"/>
                    </pic:cNvPicPr>
                  </pic:nvPicPr>
                  <pic:blipFill>
                    <a:blip r:embed="rId165"/>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68"/>
    <w:bookmarkStart w:id="172"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70" name="Picture"/>
            <a:graphic>
              <a:graphicData uri="http://schemas.openxmlformats.org/drawingml/2006/picture">
                <pic:pic>
                  <pic:nvPicPr>
                    <pic:cNvPr descr="../figures/fig6-20-peak-throughput-a-vs-b-all.png" id="171" name="Picture"/>
                    <pic:cNvPicPr>
                      <a:picLocks noChangeArrowheads="1" noChangeAspect="1"/>
                    </pic:cNvPicPr>
                  </pic:nvPicPr>
                  <pic:blipFill>
                    <a:blip r:embed="rId169"/>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2"/>
    <w:bookmarkStart w:id="176"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74" name="Picture"/>
            <a:graphic>
              <a:graphicData uri="http://schemas.openxmlformats.org/drawingml/2006/picture">
                <pic:pic>
                  <pic:nvPicPr>
                    <pic:cNvPr descr="../figures/fig6-4-latency-p99-all.png" id="175" name="Picture"/>
                    <pic:cNvPicPr>
                      <a:picLocks noChangeArrowheads="1" noChangeAspect="1"/>
                    </pic:cNvPicPr>
                  </pic:nvPicPr>
                  <pic:blipFill>
                    <a:blip r:embed="rId173"/>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76"/>
    <w:bookmarkStart w:id="180"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78" name="Picture"/>
            <a:graphic>
              <a:graphicData uri="http://schemas.openxmlformats.org/drawingml/2006/picture">
                <pic:pic>
                  <pic:nvPicPr>
                    <pic:cNvPr descr="../figures/fig6-8-e2e-latency-p99-all.png" id="179" name="Picture"/>
                    <pic:cNvPicPr>
                      <a:picLocks noChangeArrowheads="1" noChangeAspect="1"/>
                    </pic:cNvPicPr>
                  </pic:nvPicPr>
                  <pic:blipFill>
                    <a:blip r:embed="rId177"/>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0"/>
    <w:bookmarkStart w:id="181"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1"/>
    <w:bookmarkEnd w:id="182"/>
    <w:bookmarkEnd w:id="183"/>
    <w:bookmarkStart w:id="249"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3"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85" name="Picture"/>
            <a:graphic>
              <a:graphicData uri="http://schemas.openxmlformats.org/drawingml/2006/picture">
                <pic:pic>
                  <pic:nvPicPr>
                    <pic:cNvPr descr="../figures/fig6-throughput-s3-w3.png" id="186" name="Picture"/>
                    <pic:cNvPicPr>
                      <a:picLocks noChangeArrowheads="1" noChangeAspect="1"/>
                    </pic:cNvPicPr>
                  </pic:nvPicPr>
                  <pic:blipFill>
                    <a:blip r:embed="rId18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88" name="Picture"/>
            <a:graphic>
              <a:graphicData uri="http://schemas.openxmlformats.org/drawingml/2006/picture">
                <pic:pic>
                  <pic:nvPicPr>
                    <pic:cNvPr descr="../figures/fig6-5-latency-p90-s3-w3.png" id="189" name="Picture"/>
                    <pic:cNvPicPr>
                      <a:picLocks noChangeArrowheads="1" noChangeAspect="1"/>
                    </pic:cNvPicPr>
                  </pic:nvPicPr>
                  <pic:blipFill>
                    <a:blip r:embed="rId18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191" name="Picture"/>
            <a:graphic>
              <a:graphicData uri="http://schemas.openxmlformats.org/drawingml/2006/picture">
                <pic:pic>
                  <pic:nvPicPr>
                    <pic:cNvPr descr="../figures/fig6-6-latency-p99-s3-w3.png" id="192" name="Picture"/>
                    <pic:cNvPicPr>
                      <a:picLocks noChangeArrowheads="1" noChangeAspect="1"/>
                    </pic:cNvPicPr>
                  </pic:nvPicPr>
                  <pic:blipFill>
                    <a:blip r:embed="rId190"/>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3"/>
    <w:bookmarkStart w:id="203"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195" name="Picture"/>
            <a:graphic>
              <a:graphicData uri="http://schemas.openxmlformats.org/drawingml/2006/picture">
                <pic:pic>
                  <pic:nvPicPr>
                    <pic:cNvPr descr="../figures/fig6-throughput-s2-w3.png" id="196" name="Picture"/>
                    <pic:cNvPicPr>
                      <a:picLocks noChangeArrowheads="1" noChangeAspect="1"/>
                    </pic:cNvPicPr>
                  </pic:nvPicPr>
                  <pic:blipFill>
                    <a:blip r:embed="rId19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198" name="Picture"/>
            <a:graphic>
              <a:graphicData uri="http://schemas.openxmlformats.org/drawingml/2006/picture">
                <pic:pic>
                  <pic:nvPicPr>
                    <pic:cNvPr descr="../figures/fig6-latency-p90-s2-w3.png" id="199" name="Picture"/>
                    <pic:cNvPicPr>
                      <a:picLocks noChangeArrowheads="1" noChangeAspect="1"/>
                    </pic:cNvPicPr>
                  </pic:nvPicPr>
                  <pic:blipFill>
                    <a:blip r:embed="rId19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01" name="Picture"/>
            <a:graphic>
              <a:graphicData uri="http://schemas.openxmlformats.org/drawingml/2006/picture">
                <pic:pic>
                  <pic:nvPicPr>
                    <pic:cNvPr descr="../figures/fig6-11-latency-p99-s2-w3.png" id="202" name="Picture"/>
                    <pic:cNvPicPr>
                      <a:picLocks noChangeArrowheads="1" noChangeAspect="1"/>
                    </pic:cNvPicPr>
                  </pic:nvPicPr>
                  <pic:blipFill>
                    <a:blip r:embed="rId200"/>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3"/>
    <w:bookmarkStart w:id="213"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05" name="Picture"/>
            <a:graphic>
              <a:graphicData uri="http://schemas.openxmlformats.org/drawingml/2006/picture">
                <pic:pic>
                  <pic:nvPicPr>
                    <pic:cNvPr descr="../figures/fig6-12-throughput-s4-w3-inst3.png" id="206" name="Picture"/>
                    <pic:cNvPicPr>
                      <a:picLocks noChangeArrowheads="1" noChangeAspect="1"/>
                    </pic:cNvPicPr>
                  </pic:nvPicPr>
                  <pic:blipFill>
                    <a:blip r:embed="rId20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08" name="Picture"/>
            <a:graphic>
              <a:graphicData uri="http://schemas.openxmlformats.org/drawingml/2006/picture">
                <pic:pic>
                  <pic:nvPicPr>
                    <pic:cNvPr descr="../figures/fig6-latency-p90-s4-w3-inst3.png" id="209" name="Picture"/>
                    <pic:cNvPicPr>
                      <a:picLocks noChangeArrowheads="1" noChangeAspect="1"/>
                    </pic:cNvPicPr>
                  </pic:nvPicPr>
                  <pic:blipFill>
                    <a:blip r:embed="rId20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11" name="Picture"/>
            <a:graphic>
              <a:graphicData uri="http://schemas.openxmlformats.org/drawingml/2006/picture">
                <pic:pic>
                  <pic:nvPicPr>
                    <pic:cNvPr descr="../figures/fig6-13-latency-p99-s4-w3-inst3.png" id="212" name="Picture"/>
                    <pic:cNvPicPr>
                      <a:picLocks noChangeArrowheads="1" noChangeAspect="1"/>
                    </pic:cNvPicPr>
                  </pic:nvPicPr>
                  <pic:blipFill>
                    <a:blip r:embed="rId21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3"/>
    <w:bookmarkStart w:id="223"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15" name="Picture"/>
            <a:graphic>
              <a:graphicData uri="http://schemas.openxmlformats.org/drawingml/2006/picture">
                <pic:pic>
                  <pic:nvPicPr>
                    <pic:cNvPr descr="../figures/fig6-16-throughput-s3-w3-inst3.png" id="216" name="Picture"/>
                    <pic:cNvPicPr>
                      <a:picLocks noChangeArrowheads="1" noChangeAspect="1"/>
                    </pic:cNvPicPr>
                  </pic:nvPicPr>
                  <pic:blipFill>
                    <a:blip r:embed="rId21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18" name="Picture"/>
            <a:graphic>
              <a:graphicData uri="http://schemas.openxmlformats.org/drawingml/2006/picture">
                <pic:pic>
                  <pic:nvPicPr>
                    <pic:cNvPr descr="../figures/fig6-latency-p90-s3-w3-inst3.png" id="219" name="Picture"/>
                    <pic:cNvPicPr>
                      <a:picLocks noChangeArrowheads="1" noChangeAspect="1"/>
                    </pic:cNvPicPr>
                  </pic:nvPicPr>
                  <pic:blipFill>
                    <a:blip r:embed="rId21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21" name="Picture"/>
            <a:graphic>
              <a:graphicData uri="http://schemas.openxmlformats.org/drawingml/2006/picture">
                <pic:pic>
                  <pic:nvPicPr>
                    <pic:cNvPr descr="../figures/fig6-17-latency-p99-s3-w3-inst3.png" id="222" name="Picture"/>
                    <pic:cNvPicPr>
                      <a:picLocks noChangeArrowheads="1" noChangeAspect="1"/>
                    </pic:cNvPicPr>
                  </pic:nvPicPr>
                  <pic:blipFill>
                    <a:blip r:embed="rId22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3"/>
    <w:bookmarkStart w:id="248"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25" name="Picture"/>
            <a:graphic>
              <a:graphicData uri="http://schemas.openxmlformats.org/drawingml/2006/picture">
                <pic:pic>
                  <pic:nvPicPr>
                    <pic:cNvPr descr="../figures/fig6-14-throughput-s3-w4-inst3.png" id="226" name="Picture"/>
                    <pic:cNvPicPr>
                      <a:picLocks noChangeArrowheads="1" noChangeAspect="1"/>
                    </pic:cNvPicPr>
                  </pic:nvPicPr>
                  <pic:blipFill>
                    <a:blip r:embed="rId22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28" name="Picture"/>
            <a:graphic>
              <a:graphicData uri="http://schemas.openxmlformats.org/drawingml/2006/picture">
                <pic:pic>
                  <pic:nvPicPr>
                    <pic:cNvPr descr="../figures/fig6-latency-p99-s3-w4-inst3.png" id="229" name="Picture"/>
                    <pic:cNvPicPr>
                      <a:picLocks noChangeArrowheads="1" noChangeAspect="1"/>
                    </pic:cNvPicPr>
                  </pic:nvPicPr>
                  <pic:blipFill>
                    <a:blip r:embed="rId227"/>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31" name="Picture"/>
            <a:graphic>
              <a:graphicData uri="http://schemas.openxmlformats.org/drawingml/2006/picture">
                <pic:pic>
                  <pic:nvPicPr>
                    <pic:cNvPr descr="../figures/fig6-throughput-s4-w4-inst3.png" id="232" name="Picture"/>
                    <pic:cNvPicPr>
                      <a:picLocks noChangeArrowheads="1" noChangeAspect="1"/>
                    </pic:cNvPicPr>
                  </pic:nvPicPr>
                  <pic:blipFill>
                    <a:blip r:embed="rId23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34" name="Picture"/>
            <a:graphic>
              <a:graphicData uri="http://schemas.openxmlformats.org/drawingml/2006/picture">
                <pic:pic>
                  <pic:nvPicPr>
                    <pic:cNvPr descr="../figures/fig6-latency-p99-s4-w4-inst3.png" id="235" name="Picture"/>
                    <pic:cNvPicPr>
                      <a:picLocks noChangeArrowheads="1" noChangeAspect="1"/>
                    </pic:cNvPicPr>
                  </pic:nvPicPr>
                  <pic:blipFill>
                    <a:blip r:embed="rId233"/>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37" name="Picture"/>
            <a:graphic>
              <a:graphicData uri="http://schemas.openxmlformats.org/drawingml/2006/picture">
                <pic:pic>
                  <pic:nvPicPr>
                    <pic:cNvPr descr="../figures/fig6-throughput-s3-w5-inst3.png" id="238" name="Picture"/>
                    <pic:cNvPicPr>
                      <a:picLocks noChangeArrowheads="1" noChangeAspect="1"/>
                    </pic:cNvPicPr>
                  </pic:nvPicPr>
                  <pic:blipFill>
                    <a:blip r:embed="rId236"/>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40" name="Picture"/>
            <a:graphic>
              <a:graphicData uri="http://schemas.openxmlformats.org/drawingml/2006/picture">
                <pic:pic>
                  <pic:nvPicPr>
                    <pic:cNvPr descr="../figures/fig6-latency-p99-s3-w5-inst3.png" id="241" name="Picture"/>
                    <pic:cNvPicPr>
                      <a:picLocks noChangeArrowheads="1" noChangeAspect="1"/>
                    </pic:cNvPicPr>
                  </pic:nvPicPr>
                  <pic:blipFill>
                    <a:blip r:embed="rId23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43" name="Picture"/>
            <a:graphic>
              <a:graphicData uri="http://schemas.openxmlformats.org/drawingml/2006/picture">
                <pic:pic>
                  <pic:nvPicPr>
                    <pic:cNvPr descr="../figures/fig6-15-throughput-s4-w5-inst3.png" id="244" name="Picture"/>
                    <pic:cNvPicPr>
                      <a:picLocks noChangeArrowheads="1" noChangeAspect="1"/>
                    </pic:cNvPicPr>
                  </pic:nvPicPr>
                  <pic:blipFill>
                    <a:blip r:embed="rId24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46" name="Picture"/>
            <a:graphic>
              <a:graphicData uri="http://schemas.openxmlformats.org/drawingml/2006/picture">
                <pic:pic>
                  <pic:nvPicPr>
                    <pic:cNvPr descr="../figures/fig6-latency-p99-s4-w5-inst3.png" id="247" name="Picture"/>
                    <pic:cNvPicPr>
                      <a:picLocks noChangeArrowheads="1" noChangeAspect="1"/>
                    </pic:cNvPicPr>
                  </pic:nvPicPr>
                  <pic:blipFill>
                    <a:blip r:embed="rId24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48"/>
    <w:bookmarkEnd w:id="249"/>
    <w:bookmarkStart w:id="262"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3"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BodyText"/>
      </w:pPr>
      <w:r>
        <w:rPr>
          <w:rFonts w:hint="eastAsia"/>
          <w:b/>
          <w:bCs/>
        </w:rPr>
        <w:t xml:space="preserve">测得结果</w:t>
      </w:r>
      <w:r>
        <w:rPr>
          <w:rFonts w:hint="eastAsia"/>
        </w:rPr>
        <w:t xml:space="preserve">（s2/w2/inst3，n=1；完整数据见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251" name="Picture"/>
            <a:graphic>
              <a:graphicData uri="http://schemas.openxmlformats.org/drawingml/2006/picture">
                <pic:pic>
                  <pic:nvPicPr>
                    <pic:cNvPr descr="../figures/fig6-29a-layer0-timeseries.png" id="252" name="Picture"/>
                    <pic:cNvPicPr>
                      <a:picLocks noChangeArrowheads="1" noChangeAspect="1"/>
                    </pic:cNvPicPr>
                  </pic:nvPicPr>
                  <pic:blipFill>
                    <a:blip r:embed="rId250"/>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253"/>
    <w:bookmarkStart w:id="260"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BodyText"/>
      </w:pPr>
      <w:r>
        <w:rPr>
          <w:rFonts w:hint="eastAsia"/>
          <w:b/>
          <w:bCs/>
        </w:rPr>
        <w:t xml:space="preserve">测得结果</w:t>
      </w:r>
      <w:r>
        <w:rPr>
          <w:rFonts w:hint="eastAsia"/>
        </w:rPr>
        <w:t xml:space="preserve">（s2/w2/inst3，n=1；outage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255" name="Picture"/>
            <a:graphic>
              <a:graphicData uri="http://schemas.openxmlformats.org/drawingml/2006/picture">
                <pic:pic>
                  <pic:nvPicPr>
                    <pic:cNvPr descr="../figures/fig6-29b-layer3-timeseries.png" id="256" name="Picture"/>
                    <pic:cNvPicPr>
                      <a:picLocks noChangeArrowheads="1" noChangeAspect="1"/>
                    </pic:cNvPicPr>
                  </pic:nvPicPr>
                  <pic:blipFill>
                    <a:blip r:embed="rId254"/>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258" name="Picture"/>
            <a:graphic>
              <a:graphicData uri="http://schemas.openxmlformats.org/drawingml/2006/picture">
                <pic:pic>
                  <pic:nvPicPr>
                    <pic:cNvPr descr="../figures/fig6-30-fault-recovery-comparison.png" id="259" name="Picture"/>
                    <pic:cNvPicPr>
                      <a:picLocks noChangeArrowheads="1" noChangeAspect="1"/>
                    </pic:cNvPicPr>
                  </pic:nvPicPr>
                  <pic:blipFill>
                    <a:blip r:embed="rId257"/>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260"/>
    <w:bookmarkStart w:id="261"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1"/>
    <w:bookmarkEnd w:id="262"/>
    <w:bookmarkStart w:id="263"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3"/>
    <w:bookmarkStart w:id="264"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r>
        <w:br w:type="page"/>
      </w:r>
    </w:p>
    <w:bookmarkEnd w:id="264"/>
    <w:bookmarkEnd w:id="265"/>
    <w:bookmarkStart w:id="270" w:name="第七章-总结与展望"/>
    <w:p>
      <w:pPr>
        <w:pStyle w:val="Heading1"/>
      </w:pPr>
      <w:r>
        <w:rPr>
          <w:rFonts w:hint="eastAsia"/>
        </w:rPr>
        <w:t xml:space="preserve">第七章</w:t>
      </w:r>
      <w:r>
        <w:t xml:space="preserve">　</w:t>
      </w:r>
      <w:r>
        <w:rPr>
          <w:rFonts w:hint="eastAsia"/>
        </w:rPr>
        <w:t xml:space="preserve">总结与展望</w:t>
      </w:r>
    </w:p>
    <w:bookmarkStart w:id="266"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66"/>
    <w:bookmarkStart w:id="267"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67"/>
    <w:bookmarkStart w:id="268"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68"/>
    <w:bookmarkStart w:id="269"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r>
        <w:br w:type="page"/>
      </w:r>
    </w:p>
    <w:bookmarkEnd w:id="269"/>
    <w:bookmarkEnd w:id="270"/>
    <w:bookmarkStart w:id="310"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bookmarkStart w:id="271" w:name="ref1"/>
    <w:p>
      <w:pPr>
        <w:pStyle w:val="Bibliography"/>
      </w:pPr>
      <w:r>
        <w:t xml:space="preserve">[1] SCHWARZKOPF M, KONWINSKI A, ABD-EL-MALEK M, et al. Omega: Flexible, Scalable Schedulers for Large Compute Clusters[C]//Proceedings of the 8th ACM European Conference on Computer Systems (EuroSys 2013). 2013: 351-364.</w:t>
      </w:r>
    </w:p>
    <w:bookmarkEnd w:id="271"/>
    <w:bookmarkStart w:id="272" w:name="ref2"/>
    <w:p>
      <w:pPr>
        <w:pStyle w:val="Bibliography"/>
      </w:pPr>
      <w:r>
        <w:t xml:space="preserve">[2] KUBERNETES. Scheduling Framework[EB/OL]. https://kubernetes.io/docs/concepts/scheduling-eviction/scheduling-framework/ [2026-08-25].</w:t>
      </w:r>
    </w:p>
    <w:bookmarkEnd w:id="272"/>
    <w:bookmarkStart w:id="273" w:name="ref3"/>
    <w:p>
      <w:pPr>
        <w:pStyle w:val="Bibliography"/>
      </w:pPr>
      <w:r>
        <w:t xml:space="preserve">[3] KUBEWHARF. godel-scheduler: a unified scheduler for online and offline tasks[EB/OL]. https://github.com/kubewharf/godel-scheduler [2026-08-25].</w:t>
      </w:r>
    </w:p>
    <w:bookmarkEnd w:id="273"/>
    <w:bookmarkStart w:id="274" w:name="ref4"/>
    <w:p>
      <w:pPr>
        <w:pStyle w:val="Bibliography"/>
      </w:pPr>
      <w:r>
        <w:t xml:space="preserve">[4] Gödel: Unified Large-Scale Resource Management and Scheduling at ByteDance[C]//Proceedings of the ACM Symposium on Cloud Computing (SoCC 2024). 2024.</w:t>
      </w:r>
    </w:p>
    <w:bookmarkEnd w:id="274"/>
    <w:bookmarkStart w:id="275" w:name="ref5"/>
    <w:p>
      <w:pPr>
        <w:pStyle w:val="Bibliography"/>
      </w:pPr>
      <w:r>
        <w:t xml:space="preserve">[5] VOLCANO-SH C/. Volcano: A Kubernetes Native Batch System[EB/OL]. https://github.com/volcano-sh/volcano [2026-08-25].</w:t>
      </w:r>
    </w:p>
    <w:bookmarkEnd w:id="275"/>
    <w:bookmarkStart w:id="276" w:name="ref6"/>
    <w:p>
      <w:pPr>
        <w:pStyle w:val="Bibliography"/>
      </w:pPr>
      <w:r>
        <w:t xml:space="preserve">[6] KOORDINATOR-SH. Koordinator: Improve Container Performance and Reduce Costs[EB/OL]. https://github.com/koordinator-sh/koordinator [2026-08-25].</w:t>
      </w:r>
    </w:p>
    <w:bookmarkEnd w:id="276"/>
    <w:bookmarkStart w:id="277" w:name="ref7"/>
    <w:p>
      <w:pPr>
        <w:pStyle w:val="Bibliography"/>
      </w:pPr>
      <w:r>
        <w:t xml:space="preserve">[7] KUBERNETES. Kubernetes Scheduler[EB/OL]. https://kubernetes.io/docs/concepts/scheduling-eviction/kube-scheduler/ [2026-08-25].</w:t>
      </w:r>
    </w:p>
    <w:bookmarkEnd w:id="277"/>
    <w:bookmarkStart w:id="278" w:name="ref8"/>
    <w:p>
      <w:pPr>
        <w:pStyle w:val="Bibliography"/>
      </w:pPr>
      <w:r>
        <w:t xml:space="preserve">[8] BURNS B, BEDA J, HIGHTOWER K. Kubernetes: Up and Running[M]. Sebastopol: O’Reilly Media, 2019.</w:t>
      </w:r>
    </w:p>
    <w:bookmarkEnd w:id="278"/>
    <w:bookmarkStart w:id="279" w:name="ref9"/>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bookmarkEnd w:id="279"/>
    <w:bookmarkStart w:id="280" w:name="ref10"/>
    <w:p>
      <w:pPr>
        <w:pStyle w:val="Bibliography"/>
      </w:pPr>
      <w:r>
        <w:t xml:space="preserve">[10] KUBERNETES. Taints and Tolerations[EB/OL]. https://kubernetes.io/docs/concepts/scheduling-eviction/taint-and-toleration/ [2026-08-25].</w:t>
      </w:r>
    </w:p>
    <w:bookmarkEnd w:id="280"/>
    <w:bookmarkStart w:id="281" w:name="ref11"/>
    <w:p>
      <w:pPr>
        <w:pStyle w:val="Bibliography"/>
      </w:pPr>
      <w:r>
        <w:t xml:space="preserve">[11] KUBERNETES. Assigning Pods to Nodes[EB/OL]. https://kubernetes.io/docs/concepts/scheduling-eviction/assign-pod-node/ [2026-08-25].</w:t>
      </w:r>
    </w:p>
    <w:bookmarkEnd w:id="281"/>
    <w:bookmarkStart w:id="282" w:name="ref12"/>
    <w:p>
      <w:pPr>
        <w:pStyle w:val="Bibliography"/>
      </w:pPr>
      <w:r>
        <w:t xml:space="preserve">[12] KUBERNETES. Pod Priority and Preemption[EB/OL]. https://kubernetes.io/docs/concepts/scheduling-eviction/pod-priority-preemption/ [2026-08-25].</w:t>
      </w:r>
    </w:p>
    <w:bookmarkEnd w:id="282"/>
    <w:bookmarkStart w:id="283" w:name="ref13"/>
    <w:p>
      <w:pPr>
        <w:pStyle w:val="Bibliography"/>
      </w:pPr>
      <w:r>
        <w:t xml:space="preserve">[13] KUBERNETES. KEP-2926: Scheduling Framework[EB/OL]. https://github.com/kubernetes/enhancements/tree/master/keps/sig-scheduling/2926-scheduling-framework [2026-08-25].</w:t>
      </w:r>
    </w:p>
    <w:bookmarkEnd w:id="283"/>
    <w:bookmarkStart w:id="284" w:name="ref14"/>
    <w:p>
      <w:pPr>
        <w:pStyle w:val="Bibliography"/>
      </w:pPr>
      <w:r>
        <w:t xml:space="preserve">[14] VOLCANO-SH. Volcano Documentation[EB/OL]. https://volcano.sh/ [2026-08-25].</w:t>
      </w:r>
    </w:p>
    <w:bookmarkEnd w:id="284"/>
    <w:bookmarkStart w:id="285" w:name="ref15"/>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bookmarkEnd w:id="285"/>
    <w:bookmarkStart w:id="286" w:name="ref16"/>
    <w:p>
      <w:pPr>
        <w:pStyle w:val="Bibliography"/>
      </w:pPr>
      <w:r>
        <w:t xml:space="preserve">[16] KOORDINATOR-SH. Koordinator Documentation[EB/OL]. https://koordinator.sh/ [2026-08-25].</w:t>
      </w:r>
    </w:p>
    <w:bookmarkEnd w:id="286"/>
    <w:bookmarkStart w:id="287" w:name="ref17"/>
    <w:p>
      <w:pPr>
        <w:pStyle w:val="Bibliography"/>
      </w:pPr>
      <w:r>
        <w:t xml:space="preserve">[17] VERMA A, PEDROSA L, KORUPOLU M, et al. Large-Scale Cluster Management at Google with Borg[C]//Proceedings of the Tenth European Conference on Computer Systems (EuroSys 2015). 2015: 1-17.</w:t>
      </w:r>
    </w:p>
    <w:bookmarkEnd w:id="287"/>
    <w:bookmarkStart w:id="288" w:name="ref18"/>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bookmarkEnd w:id="288"/>
    <w:bookmarkStart w:id="289" w:name="ref19"/>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bookmarkEnd w:id="289"/>
    <w:bookmarkStart w:id="290" w:name="ref20"/>
    <w:p>
      <w:pPr>
        <w:pStyle w:val="Bibliography"/>
      </w:pPr>
      <w:r>
        <w:t xml:space="preserve">[20] OUSTERHOUT K, WENDELL P, ZAHARIA M, et al. Sparrow: Distributed, Low Latency Scheduling[C]//Proceedings of the 24th ACM Symposium on Operating Systems Principles (SOSP 2013). 2013: 69-84.</w:t>
      </w:r>
    </w:p>
    <w:bookmarkEnd w:id="290"/>
    <w:bookmarkStart w:id="291" w:name="ref21"/>
    <w:p>
      <w:pPr>
        <w:pStyle w:val="Bibliography"/>
      </w:pPr>
      <w:r>
        <w:t xml:space="preserve">[21] VAVILAPALLI VK, MURTHY AC, DOUGLAS C, et al. Apache Hadoop YARN: Yet Another Resource Negotiator[C]//Proceedings of the 4th Annual Symposium on Cloud Computing (SoCC 2013). 2013: 1-16.</w:t>
      </w:r>
    </w:p>
    <w:bookmarkEnd w:id="291"/>
    <w:bookmarkStart w:id="292" w:name="ref22"/>
    <w:p>
      <w:pPr>
        <w:pStyle w:val="Bibliography"/>
      </w:pPr>
      <w:r>
        <w:t xml:space="preserve">[22] LU C, YE K, XU G, et al. BeeHive: Sub-Second Elasticity for Web Services with Semi-FaaS Execution[C]//Proceedings of the 13th ACM SIGOPS Asia-Pacific Workshop on Systems (APSys 2022). 2022.</w:t>
      </w:r>
    </w:p>
    <w:bookmarkEnd w:id="292"/>
    <w:bookmarkStart w:id="293" w:name="ref23"/>
    <w:p>
      <w:pPr>
        <w:pStyle w:val="Bibliography"/>
      </w:pPr>
      <w:r>
        <w:t xml:space="preserve">[23] FOUNDATION AS. Apache YuniKorn: Universal Resource Scheduler[EB/OL]. https://yunikorn.apache.org/ [2026-08-25].</w:t>
      </w:r>
    </w:p>
    <w:bookmarkEnd w:id="293"/>
    <w:bookmarkStart w:id="294" w:name="ref24"/>
    <w:p>
      <w:pPr>
        <w:pStyle w:val="Bibliography"/>
      </w:pPr>
      <w:r>
        <w:t xml:space="preserve">[24] BURNS B, GRANT B, OPPENHEIMER D, et al. Borg, Omega, and Kubernetes[J]. ACM Queue, 2016, 14(1): 70-93.</w:t>
      </w:r>
    </w:p>
    <w:bookmarkEnd w:id="294"/>
    <w:bookmarkStart w:id="295" w:name="ref25"/>
    <w:p>
      <w:pPr>
        <w:pStyle w:val="Bibliography"/>
      </w:pPr>
      <w:r>
        <w:t xml:space="preserve">[25] TIRMAZI M, BARKER A, DENG N, et al. Borg: The Next Generation[C]//Proceedings of the Fourteenth EuroSys Conference (EuroSys 2019). 2019: 1-14.</w:t>
      </w:r>
    </w:p>
    <w:bookmarkEnd w:id="295"/>
    <w:bookmarkStart w:id="296" w:name="ref26"/>
    <w:p>
      <w:pPr>
        <w:pStyle w:val="Bibliography"/>
      </w:pPr>
      <w:r>
        <w:t xml:space="preserve">[26] GRANDL R, ANANTHANARAYANAN G, KANDULA S, et al. Multi-Resource Packing for Cluster Schedulers[C]//Proceedings of the ACM SIGCOMM Conference (SIGCOMM 2014). 2014: 455-466.</w:t>
      </w:r>
    </w:p>
    <w:bookmarkEnd w:id="296"/>
    <w:bookmarkStart w:id="297" w:name="ref27"/>
    <w:p>
      <w:pPr>
        <w:pStyle w:val="Bibliography"/>
      </w:pPr>
      <w:r>
        <w:t xml:space="preserve">[27] ONGARO D, OUSTERHOUT J. In Search of an Understandable Consensus Algorithm[C]//Proceedings of the 2014 USENIX Annual Technical Conference (ATC 2014). 2014: 305-319.</w:t>
      </w:r>
    </w:p>
    <w:bookmarkEnd w:id="297"/>
    <w:bookmarkStart w:id="298" w:name="ref28"/>
    <w:p>
      <w:pPr>
        <w:pStyle w:val="Bibliography"/>
      </w:pPr>
      <w:r>
        <w:t xml:space="preserve">[28] AUTHORS E. etcd Documentation[EB/OL]. https://etcd.io/docs/ [2026-08-25].</w:t>
      </w:r>
    </w:p>
    <w:bookmarkEnd w:id="298"/>
    <w:bookmarkStart w:id="299" w:name="ref29"/>
    <w:p>
      <w:pPr>
        <w:pStyle w:val="Bibliography"/>
      </w:pPr>
      <w:r>
        <w:t xml:space="preserve">[29] BIRMAN KP. The Promise, and Limitations, of Gossip Protocols[J]. ACM SIGOPS Operating Systems Review, 2007, 41(5): 8-13.</w:t>
      </w:r>
    </w:p>
    <w:bookmarkEnd w:id="299"/>
    <w:bookmarkStart w:id="300" w:name="ref30"/>
    <w:p>
      <w:pPr>
        <w:pStyle w:val="Bibliography"/>
      </w:pPr>
      <w:r>
        <w:t xml:space="preserve">[30] LAMPORT L. The Part-Time Parliament[J]. ACM Transactions on Computer Systems, 1998, 16(2): 133-169.</w:t>
      </w:r>
    </w:p>
    <w:bookmarkEnd w:id="300"/>
    <w:bookmarkStart w:id="301" w:name="ref31"/>
    <w:p>
      <w:pPr>
        <w:pStyle w:val="Bibliography"/>
      </w:pPr>
      <w:r>
        <w:t xml:space="preserve">[31] ETCD-IO. etcd: A Distributed, Reliable Key-Value Store[EB/OL]. https://github.com/etcd-io/etcd [2026-08-25].</w:t>
      </w:r>
    </w:p>
    <w:bookmarkEnd w:id="301"/>
    <w:bookmarkStart w:id="302" w:name="ref32"/>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bookmarkEnd w:id="302"/>
    <w:bookmarkStart w:id="303" w:name="ref33"/>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bookmarkEnd w:id="303"/>
    <w:bookmarkStart w:id="304" w:name="ref34"/>
    <w:p>
      <w:pPr>
        <w:pStyle w:val="Bibliography"/>
      </w:pPr>
      <w:r>
        <w:t xml:space="preserve">[34] DELGADO P, DINU F, KERMARREC AM, et al. HAWK: Hybrid Datacenter Scheduling[C]//Proceedings of the 2015 USENIX Annual Technical Conference (ATC 2015). 2015: 499-504.</w:t>
      </w:r>
    </w:p>
    <w:bookmarkEnd w:id="304"/>
    <w:bookmarkStart w:id="305" w:name="ref35"/>
    <w:p>
      <w:pPr>
        <w:pStyle w:val="Bibliography"/>
      </w:pPr>
      <w:r>
        <w:t xml:space="preserve">[35] FOUNDATION TL. Kubernetes API Concepts[EB/OL]. https://kubernetes.io/docs/reference/using-api/api-concepts/ [2026-08-25].</w:t>
      </w:r>
    </w:p>
    <w:bookmarkEnd w:id="305"/>
    <w:bookmarkStart w:id="306" w:name="ref36"/>
    <w:p>
      <w:pPr>
        <w:pStyle w:val="Bibliography"/>
      </w:pPr>
      <w:r>
        <w:t xml:space="preserve">[36] KUBERNETES. client-go workqueue[EB/OL]. https://github.com/kubernetes/client-go/tree/master/util/workqueue [2026-08-25].</w:t>
      </w:r>
    </w:p>
    <w:bookmarkEnd w:id="306"/>
    <w:bookmarkStart w:id="307" w:name="ref37"/>
    <w:p>
      <w:pPr>
        <w:pStyle w:val="Bibliography"/>
      </w:pPr>
      <w:r>
        <w:t xml:space="preserve">[37] SIG K. KWOK: Kubernetes WithOut Kubelet[EB/OL]. https://kwok.sigs.k8s.io/ [2026-08-25].</w:t>
      </w:r>
    </w:p>
    <w:bookmarkEnd w:id="307"/>
    <w:bookmarkStart w:id="308" w:name="ref38"/>
    <w:p>
      <w:pPr>
        <w:pStyle w:val="Bibliography"/>
      </w:pPr>
      <w:r>
        <w:t xml:space="preserve">[38] AUTHORS P. Prometheus Documentation[EB/OL]. https://prometheus.io/docs/ [2026-08-25].</w:t>
      </w:r>
    </w:p>
    <w:bookmarkEnd w:id="308"/>
    <w:bookmarkStart w:id="309" w:name="ref39"/>
    <w:p>
      <w:pPr>
        <w:pStyle w:val="Bibliography"/>
      </w:pPr>
      <w:r>
        <w:t xml:space="preserve">[39] LABS G. Grafana Documentation[EB/OL]. https://grafana.com/docs/ [2026-08-25].</w:t>
      </w:r>
    </w:p>
    <w:bookmarkEnd w:id="309"/>
    <w:p>
      <w:r>
        <w:br w:type="page"/>
      </w:r>
    </w:p>
    <w:bookmarkEnd w:id="310"/>
    <w:bookmarkStart w:id="314" w:name="附录"/>
    <w:p>
      <w:pPr>
        <w:pStyle w:val="Heading1"/>
      </w:pPr>
      <w:r>
        <w:rPr>
          <w:rFonts w:hint="eastAsia"/>
        </w:rPr>
        <w:t xml:space="preserve">附录</w:t>
      </w:r>
    </w:p>
    <w:bookmarkStart w:id="311"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15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5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311"/>
    <w:bookmarkStart w:id="312"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312"/>
    <w:bookmarkStart w:id="313"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r>
        <w:br w:type="page"/>
      </w:r>
    </w:p>
    <w:bookmarkEnd w:id="313"/>
    <w:bookmarkEnd w:id="314"/>
    <w:bookmarkStart w:id="315"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315"/>
    <w:sectPr>
      <w:footerReference r:id="rId6" w:type="first"/>
      <w:headerReference r:id="rId3" w:type="default"/>
      <w:footerReference r:id="rId4" w:type="default"/>
      <w:footerReference r:id="rId5" w:type="even"/>
      <w:pgSz w:h="16838" w:w="11906"/>
      <w:pgMar w:bottom="1417" w:footer="851" w:gutter="0" w:header="851" w:left="1417" w:right="1417" w:top="1417"/>
      <w:pgBorders>
        <w:top w:space="0" w:sz="0" w:val="none"/>
        <w:left w:space="0" w:sz="0" w:val="none"/>
        <w:bottom w:space="0" w:sz="0" w:val="none"/>
        <w:right w:space="0" w:sz="0" w:val="none"/>
      </w:pgBorders>
      <w:pgNumType w:fmt="numberInDash"/>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1.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2.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3.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88E2A">
    <w:pPr>
      <w:pStyle w:val="12"/>
      <w:tabs>
        <w:tab w:val="left" w:pos="1046"/>
        <w:tab w:val="clear" w:pos="4153"/>
        <w:tab w:val="clear" w:pos="8306"/>
      </w:tabs>
    </w:pPr>
  </w:p>
  <w:p w14:paraId="2A97E351">
    <w:pPr>
      <w:pStyle w:val="12"/>
      <w:rPr>
        <w:rFonts w:ascii="Times New Roman" w:hAnsi="Times New Roman" w:cs="Times New Roman"/>
        <w:sz w:val="21"/>
        <w:szCs w:val="21"/>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685890550"/>
    </w:sdtPr>
    <w:sdtEndPr>
      <w:rPr>
        <w:rFonts w:ascii="Times New Roman" w:hAnsi="Times New Roman" w:cs="Times New Roman"/>
        <w:sz w:val="21"/>
        <w:szCs w:val="21"/>
      </w:rPr>
    </w:sdtEndPr>
    <w:sdtContent>
      <w:p w14:paraId="65E23088">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hint="eastAsia"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hint="eastAsia" w:ascii="Times New Roman" w:hAnsi="Times New Roman" w:cs="Times New Roman"/>
            <w:sz w:val="21"/>
            <w:szCs w:val="21"/>
          </w:rPr>
          <w:t>XV</w:t>
        </w:r>
        <w:r>
          <w:rPr>
            <w:rFonts w:ascii="Times New Roman" w:hAnsi="Times New Roman" w:cs="Times New Roman"/>
            <w:sz w:val="21"/>
            <w:szCs w:val="21"/>
          </w:rPr>
          <w:fldChar w:fldCharType="end"/>
        </w:r>
      </w:p>
    </w:sdtContent>
  </w:sdt>
  <w:p w14:paraId="7398FDC6">
    <w:pPr>
      <w:pStyle w:val="12"/>
      <w:rPr>
        <w:rFonts w:ascii="Times New Roman" w:hAnsi="Times New Roman" w:cs="Times New Roman"/>
        <w:sz w:val="21"/>
        <w:szCs w:val="21"/>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heme="minorHAnsi" w:hAnsiTheme="minorHAnsi" w:eastAsiaTheme="minorEastAsia" w:cstheme="minorBidi"/>
        <w:kern w:val="2"/>
        <w:sz w:val="21"/>
        <w:szCs w:val="22"/>
        <w:lang w:val="en-US" w:eastAsia="zh-CN" w:bidi="ar-SA"/>
      </w:rPr>
      <w:id w:val="147476445"/>
    </w:sdtPr>
    <w:sdtEndPr>
      <w:rPr>
        <w:rFonts w:asciiTheme="minorHAnsi" w:hAnsiTheme="minorHAnsi" w:eastAsiaTheme="minorEastAsia" w:cstheme="minorBidi"/>
        <w:kern w:val="2"/>
        <w:sz w:val="21"/>
        <w:szCs w:val="22"/>
        <w:lang w:val="en-US" w:eastAsia="zh-CN" w:bidi="ar-SA"/>
      </w:rPr>
    </w:sdtEndPr>
    <w:sdtContent>
      <w:p w14:paraId="3BF6F348">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C96A811">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4715698"/>
    </w:sdtPr>
    <w:sdtEndPr>
      <w:rPr>
        <w:rFonts w:ascii="Times New Roman" w:hAnsi="Times New Roman" w:cs="Times New Roman"/>
        <w:sz w:val="21"/>
        <w:szCs w:val="21"/>
      </w:rPr>
    </w:sdtEndPr>
    <w:sdtContent>
      <w:p w14:paraId="13CBB3AC">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77BC5ED">
    <w:pPr>
      <w:pStyle w:val="12"/>
      <w:rPr>
        <w:rFonts w:ascii="Times New Roman" w:hAnsi="Times New Roman" w:cs="Times New Roman"/>
        <w:sz w:val="21"/>
        <w:szCs w:val="21"/>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043662"/>
    </w:sdtPr>
    <w:sdtContent>
      <w:p w14:paraId="672EC256">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19302341">
    <w:pPr>
      <w:pStyle w:val="1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rPr>
        <w:rFonts w:ascii="Times New Roman" w:hAnsi="Times New Roman" w:eastAsia="宋体"/>
        <w:sz w:val="18"/>
      </w:rPr>
    </w:pPr>
    <w:r>
      <w:rPr>
        <w:rFonts w:ascii="Times New Roman" w:hAnsi="Times New Roman" w:eastAsia="宋体"/>
        <w:sz w:val="18"/>
      </w:rPr>
      <w:t>北京航空航天大学硕士学位论文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109B2">
    <w:pPr>
      <w:pStyle w:val="13"/>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0174C">
    <w:pPr>
      <w:pStyle w:val="13"/>
      <w:pBdr>
        <w:bottom w:val="none" w:color="auto" w:sz="0" w:space="0"/>
      </w:pBdr>
      <w:tabs>
        <w:tab w:val="left" w:pos="1260"/>
        <w:tab w:val="clear" w:pos="4153"/>
        <w:tab w:val="clear" w:pos="8306"/>
      </w:tabs>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A7EC9">
    <w:pPr>
      <w:pStyle w:val="13"/>
      <w:pBdr>
        <w:bottom w:val="none" w:color="auto" w:sz="0" w:space="0"/>
      </w:pBdr>
      <w:tabs>
        <w:tab w:val="left" w:pos="1260"/>
        <w:tab w:val="clear" w:pos="4153"/>
        <w:tab w:val="clear" w:pos="8306"/>
      </w:tabs>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23417">
    <w:pPr>
      <w:pStyle w:val="13"/>
      <w:pBdr>
        <w:bottom w:val="none" w:color="auto" w:sz="0" w:space="0"/>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BF2FD">
    <w:pPr>
      <w:pStyle w:val="13"/>
      <w:pBdr>
        <w:bottom w:val="none" w:color="auto" w:sz="0" w:space="0"/>
      </w:pBdr>
      <w:tabs>
        <w:tab w:val="left" w:pos="1260"/>
        <w:tab w:val="clear" w:pos="4153"/>
        <w:tab w:val="clear" w:pos="8306"/>
      </w:tabs>
      <w:jc w:val="both"/>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30890">
    <w:pPr>
      <w:pStyle w:val="13"/>
    </w:pPr>
    <w:r>
      <w:rPr>
        <w:rFonts w:ascii="Times New Roman" w:hAnsi="Times New Roman" w:eastAsia="宋体" w:cs="Times New Roman"/>
        <w:bCs/>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129ED">
    <w:pPr>
      <w:pStyle w:val="13"/>
      <w:rPr>
        <w:rFonts w:ascii="宋体" w:hAnsi="宋体" w:eastAsia="宋体"/>
      </w:rPr>
    </w:pPr>
    <w:r>
      <w:rPr>
        <w:rFonts w:hint="eastAsia" w:ascii="宋体" w:hAnsi="宋体" w:eastAsia="宋体"/>
      </w:rPr>
      <w:t>北京航空航天大学博士学位论文</w:t>
    </w:r>
  </w:p>
  <w:p w14:paraId="46862BEA">
    <w:pPr>
      <w:pStyle w:val="13"/>
      <w:pBdr>
        <w:bottom w:val="none" w:color="auto" w:sz="0" w:space="0"/>
      </w:pBdr>
      <w:tabs>
        <w:tab w:val="left" w:pos="1260"/>
        <w:tab w:val="clear" w:pos="4153"/>
        <w:tab w:val="clear" w:pos="8306"/>
      </w:tabs>
      <w:jc w:val="both"/>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DA9ED">
    <w:pPr>
      <w:pStyle w:val="13"/>
    </w:pPr>
    <w:r>
      <w:rPr>
        <w:rFonts w:hint="eastAsia"/>
      </w:rPr>
      <w:t>第一章 绪论</w:t>
    </w:r>
  </w:p>
  <w:p w14:paraId="7626066E">
    <w:pPr>
      <w:pStyle w:val="13"/>
      <w:pBdr>
        <w:bottom w:val="none" w:color="auto" w:sz="0" w:space="0"/>
      </w:pBd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701D0">
    <w:pPr>
      <w:pStyle w:val="13"/>
    </w:pPr>
    <w:r>
      <w:rPr>
        <w:rFonts w:hint="eastAsia"/>
      </w:rPr>
      <w:t>结论</w:t>
    </w:r>
  </w:p>
  <w:p w14:paraId="1A9F3715">
    <w:pPr>
      <w:pStyle w:val="13"/>
      <w:pBdr>
        <w:bottom w:val="none" w:color="auto" w:sz="0" w:space="0"/>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3A7B1">
    <w:pPr>
      <w:pStyle w:val="13"/>
      <w:rPr>
        <w:rFonts w:ascii="宋体" w:hAnsi="宋体" w:eastAsia="宋体"/>
      </w:rPr>
    </w:pPr>
    <w:r>
      <w:rPr>
        <w:rFonts w:hint="eastAsia" w:ascii="宋体" w:hAnsi="宋体" w:eastAsia="宋体"/>
      </w:rPr>
      <w:t>参考文献</w:t>
    </w:r>
  </w:p>
  <w:p w14:paraId="57433EDA">
    <w:pPr>
      <w:pStyle w:val="13"/>
      <w:pBdr>
        <w:bottom w:val="none" w:color="auto" w:sz="0" w:space="0"/>
      </w:pBdr>
      <w:tabs>
        <w:tab w:val="left" w:pos="1260"/>
        <w:tab w:val="clear" w:pos="4153"/>
        <w:tab w:val="clear" w:pos="8306"/>
      </w:tabs>
      <w:jc w:val="both"/>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BF14B">
    <w:pPr>
      <w:pStyle w:val="13"/>
      <w:rPr>
        <w:rFonts w:ascii="宋体" w:hAnsi="宋体" w:eastAsia="宋体"/>
      </w:rPr>
    </w:pPr>
    <w:r>
      <w:rPr>
        <w:rFonts w:hint="eastAsia" w:ascii="宋体" w:hAnsi="宋体" w:eastAsia="宋体"/>
      </w:rPr>
      <w:t>附录A  北京市2003年度工业经济统计数据</w:t>
    </w:r>
  </w:p>
  <w:p w14:paraId="0D1B1449">
    <w:pPr>
      <w:pStyle w:val="13"/>
      <w:pBdr>
        <w:bottom w:val="none" w:color="auto" w:sz="0" w:space="0"/>
      </w:pBdr>
      <w:tabs>
        <w:tab w:val="left" w:pos="1260"/>
        <w:tab w:val="clear" w:pos="4153"/>
        <w:tab w:val="clear" w:pos="8306"/>
      </w:tabs>
      <w:jc w:val="both"/>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F2984">
    <w:pPr>
      <w:pStyle w:val="13"/>
    </w:pPr>
    <w:r>
      <w:rPr>
        <w:rFonts w:hint="eastAsia"/>
      </w:rPr>
      <w:t>附录A  北京市2003年度工业经济统计数据</w:t>
    </w:r>
  </w:p>
  <w:p w14:paraId="29B474CC">
    <w:pPr>
      <w:pStyle w:val="13"/>
      <w:pBdr>
        <w:bottom w:val="none" w:color="auto" w:sz="0" w:space="0"/>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DBD4E">
    <w:pPr>
      <w:pStyle w:val="13"/>
      <w:rPr>
        <w:rFonts w:ascii="宋体" w:hAnsi="宋体" w:eastAsia="宋体"/>
      </w:rPr>
    </w:pPr>
    <w:r>
      <w:rPr>
        <w:rFonts w:hint="eastAsia" w:ascii="宋体" w:hAnsi="宋体" w:eastAsia="宋体"/>
      </w:rPr>
      <w:t>攻读博士学位期间取得的研究成果</w:t>
    </w:r>
  </w:p>
  <w:p w14:paraId="0F7C25D5">
    <w:pPr>
      <w:pStyle w:val="13"/>
      <w:pBdr>
        <w:bottom w:val="none" w:color="auto" w:sz="0" w:space="0"/>
      </w:pBdr>
      <w:tabs>
        <w:tab w:val="left" w:pos="1260"/>
        <w:tab w:val="clear" w:pos="4153"/>
        <w:tab w:val="clear" w:pos="8306"/>
      </w:tabs>
      <w:jc w:val="both"/>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160B0">
    <w:pPr>
      <w:pStyle w:val="13"/>
    </w:pPr>
    <w:r>
      <w:t>攻读博士期间取得的研究成果</w:t>
    </w:r>
  </w:p>
  <w:p w14:paraId="32DECCEF">
    <w:pPr>
      <w:pStyle w:val="13"/>
      <w:pBdr>
        <w:bottom w:val="none" w:color="auto" w:sz="0" w:space="0"/>
      </w:pBd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6A646">
    <w:pPr>
      <w:pStyle w:val="13"/>
    </w:pPr>
    <w:r>
      <w:rPr>
        <w:rFonts w:hint="eastAsia"/>
      </w:rPr>
      <w:t>致谢</w:t>
    </w:r>
  </w:p>
  <w:p w14:paraId="1FEE2BE4">
    <w:pPr>
      <w:pStyle w:val="13"/>
      <w:pBdr>
        <w:bottom w:val="none" w:color="auto" w:sz="0" w:space="0"/>
      </w:pBdr>
      <w:tabs>
        <w:tab w:val="left" w:pos="1260"/>
        <w:tab w:val="clear" w:pos="4153"/>
        <w:tab w:val="clear" w:pos="8306"/>
      </w:tabs>
      <w:jc w:val="both"/>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1741A">
    <w:pPr>
      <w:pStyle w:val="13"/>
    </w:pPr>
    <w:r>
      <w:t>致谢</w:t>
    </w:r>
  </w:p>
  <w:p w14:paraId="6DFDE41C">
    <w:pPr>
      <w:pStyle w:val="13"/>
      <w:pBdr>
        <w:bottom w:val="none" w:color="auto" w:sz="0" w:space="0"/>
      </w:pBd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C10A">
    <w:pPr>
      <w:pStyle w:val="13"/>
    </w:pPr>
    <w:r>
      <w:rPr>
        <w:rFonts w:hint="eastAsia"/>
      </w:rPr>
      <w:t>作者简介</w:t>
    </w:r>
  </w:p>
  <w:p w14:paraId="4C63DC81">
    <w:pPr>
      <w:pStyle w:val="13"/>
      <w:pBdr>
        <w:bottom w:val="none" w:color="auto" w:sz="0" w:space="0"/>
      </w:pBdr>
      <w:tabs>
        <w:tab w:val="left" w:pos="1260"/>
        <w:tab w:val="clear" w:pos="4153"/>
        <w:tab w:val="clear" w:pos="8306"/>
      </w:tabs>
      <w:jc w:val="both"/>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8963E">
    <w:pPr>
      <w:pStyle w:val="13"/>
    </w:pPr>
    <w:r>
      <w:t>致谢</w:t>
    </w:r>
  </w:p>
  <w:p w14:paraId="2EB9BBB6">
    <w:pPr>
      <w:pStyle w:val="13"/>
      <w:pBdr>
        <w:bottom w:val="none" w:color="auto" w:sz="0" w:space="0"/>
      </w:pBd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1689B">
    <w:pPr>
      <w:pStyle w:val="13"/>
    </w:pPr>
    <w:r>
      <w:rPr>
        <w:rFonts w:hint="eastAsia"/>
      </w:rPr>
      <w:t>导师对学位论文的评语和答辩决议</w:t>
    </w:r>
  </w:p>
  <w:p w14:paraId="0034810A">
    <w:pPr>
      <w:pStyle w:val="13"/>
      <w:pBdr>
        <w:bottom w:val="none" w:color="auto" w:sz="0" w:space="0"/>
      </w:pBdr>
      <w:tabs>
        <w:tab w:val="left" w:pos="1260"/>
        <w:tab w:val="clear" w:pos="4153"/>
        <w:tab w:val="clear" w:pos="8306"/>
      </w:tabs>
      <w:jc w:val="both"/>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4A485">
    <w:pPr>
      <w:pStyle w:val="13"/>
    </w:pPr>
    <w:r>
      <w:rPr>
        <w:rFonts w:hint="eastAsia"/>
      </w:rPr>
      <w:t>导师对学位论文的评语和答辩决议书</w:t>
    </w:r>
  </w:p>
  <w:p w14:paraId="53E5F793">
    <w:pPr>
      <w:pStyle w:val="13"/>
      <w:pBdr>
        <w:bottom w:val="none" w:color="auto" w:sz="0" w:space="0"/>
      </w:pBd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9" Target="footer4.xml" Type="http://schemas.openxmlformats.org/officeDocument/2006/relationships/footer" /><Relationship Id="rId8" Target="header3.xml" Type="http://schemas.openxmlformats.org/officeDocument/2006/relationships/header" /><Relationship Id="rId7" Target="header2.xml" Type="http://schemas.openxmlformats.org/officeDocument/2006/relationships/header" /><Relationship Id="rId6" Target="footer3.xml" Type="http://schemas.openxmlformats.org/officeDocument/2006/relationships/footer" /><Relationship Id="rId5" Target="footer2.xml" Type="http://schemas.openxmlformats.org/officeDocument/2006/relationships/footer" /><Relationship Id="rId40" Target="media/image8.png" Type="http://schemas.openxmlformats.org/officeDocument/2006/relationships/image" /><Relationship Id="rId4" Target="footer1.xml" Type="http://schemas.openxmlformats.org/officeDocument/2006/relationships/footer"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Id="rId31" Target="header21.xml" Type="http://schemas.openxmlformats.org/officeDocument/2006/relationships/header" /><Relationship Id="rId30" Target="header20.xml" Type="http://schemas.openxmlformats.org/officeDocument/2006/relationships/header" /><Relationship Id="rId3" Target="header1.xml" Type="http://schemas.openxmlformats.org/officeDocument/2006/relationships/header" /><Relationship Id="rId29" Target="header19.xml" Type="http://schemas.openxmlformats.org/officeDocument/2006/relationships/header" /><Relationship Id="rId28" Target="header18.xml" Type="http://schemas.openxmlformats.org/officeDocument/2006/relationships/header" /><Relationship Id="rId27" Target="header17.xml" Type="http://schemas.openxmlformats.org/officeDocument/2006/relationships/header" /><Relationship Id="rId26" Target="header16.xml" Type="http://schemas.openxmlformats.org/officeDocument/2006/relationships/header" /><Relationship Id="rId25" Target="header15.xml" Type="http://schemas.openxmlformats.org/officeDocument/2006/relationships/header" /><Relationship Id="rId24" Target="header14.xml" Type="http://schemas.openxmlformats.org/officeDocument/2006/relationships/header" /><Relationship Id="rId23" Target="header13.xml" Type="http://schemas.openxmlformats.org/officeDocument/2006/relationships/header" /><Relationship Id="rId22" Target="header12.xml" Type="http://schemas.openxmlformats.org/officeDocument/2006/relationships/header" /><Relationship Id="rId21" Target="header11.xml" Type="http://schemas.openxmlformats.org/officeDocument/2006/relationships/header" /><Relationship Id="rId20" Target="header10.xml" Type="http://schemas.openxmlformats.org/officeDocument/2006/relationships/header" /><Relationship Id="rId19" Target="footer8.xml" Type="http://schemas.openxmlformats.org/officeDocument/2006/relationships/footer" /><Relationship Id="rId18" Target="footer7.xml" Type="http://schemas.openxmlformats.org/officeDocument/2006/relationships/footer" /><Relationship Id="rId17" Target="header9.xml" Type="http://schemas.openxmlformats.org/officeDocument/2006/relationships/header" /><Relationship Id="rId16" Target="header8.xml" Type="http://schemas.openxmlformats.org/officeDocument/2006/relationships/header" /><Relationship Id="rId15" Target="footer6.xml" Type="http://schemas.openxmlformats.org/officeDocument/2006/relationships/footer" /><Relationship Id="rId14" Target="header7.xml" Type="http://schemas.openxmlformats.org/officeDocument/2006/relationships/header" /><Relationship Id="rId13" Target="header6.xml" Type="http://schemas.openxmlformats.org/officeDocument/2006/relationships/header" /><Relationship Id="rId12" Target="footer5.xml" Type="http://schemas.openxmlformats.org/officeDocument/2006/relationships/footer" /><Relationship Id="rId11" Target="header5.xml" Type="http://schemas.openxmlformats.org/officeDocument/2006/relationships/header" /><Relationship Id="rId10" Target="header4.xml" Type="http://schemas.openxmlformats.org/officeDocument/2006/relationships/header"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47" Target="media/rId14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210" Target="media/rId210.png" /><Relationship Type="http://schemas.openxmlformats.org/officeDocument/2006/relationships/image" Id="rId224" Target="media/rId224.png" /><Relationship Type="http://schemas.openxmlformats.org/officeDocument/2006/relationships/image" Id="rId242" Target="media/rId242.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154" Target="media/rId154.png" /><Relationship Type="http://schemas.openxmlformats.org/officeDocument/2006/relationships/image" Id="rId257" Target="media/rId257.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77" Target="media/rId177.png" /><Relationship Type="http://schemas.openxmlformats.org/officeDocument/2006/relationships/image" Id="rId197" Target="media/rId197.png" /><Relationship Type="http://schemas.openxmlformats.org/officeDocument/2006/relationships/image" Id="rId217" Target="media/rId217.png" /><Relationship Type="http://schemas.openxmlformats.org/officeDocument/2006/relationships/image" Id="rId207" Target="media/rId207.png" /><Relationship Type="http://schemas.openxmlformats.org/officeDocument/2006/relationships/image" Id="rId227" Target="media/rId227.png" /><Relationship Type="http://schemas.openxmlformats.org/officeDocument/2006/relationships/image" Id="rId239" Target="media/rId239.png" /><Relationship Type="http://schemas.openxmlformats.org/officeDocument/2006/relationships/image" Id="rId233" Target="media/rId233.png" /><Relationship Type="http://schemas.openxmlformats.org/officeDocument/2006/relationships/image" Id="rId245" Target="media/rId245.png" /><Relationship Type="http://schemas.openxmlformats.org/officeDocument/2006/relationships/image" Id="rId194" Target="media/rId194.png" /><Relationship Type="http://schemas.openxmlformats.org/officeDocument/2006/relationships/image" Id="rId184" Target="media/rId184.png" /><Relationship Type="http://schemas.openxmlformats.org/officeDocument/2006/relationships/image" Id="rId236" Target="media/rId236.png" /><Relationship Type="http://schemas.openxmlformats.org/officeDocument/2006/relationships/image" Id="rId230" Target="media/rId230.png" /></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2026-09-24T06:30:10Z</dcterms:created>
  <dcterms:modified xsi:type="dcterms:W3CDTF">2026-09-24T06:30:10Z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