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21.xml" ContentType="application/vnd.openxmlformats-officedocument.wordprocessingml.header+xml"/>
  <Override PartName="/word/header20.xml" ContentType="application/vnd.openxmlformats-officedocument.wordprocessingml.header+xml"/>
  <Override PartName="/word/header1.xml" ContentType="application/vnd.openxmlformats-officedocument.wordprocessingml.header+xml"/>
  <Override PartName="/word/header19.xml" ContentType="application/vnd.openxmlformats-officedocument.wordprocessingml.header+xml"/>
  <Override PartName="/word/header18.xml" ContentType="application/vnd.openxmlformats-officedocument.wordprocessingml.header+xml"/>
  <Override PartName="/word/header1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header12.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Override PartName="/word/header9.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rId63.png" ContentType="image/png"/>
  <Override PartName="/word/media/rId70.png" ContentType="image/png"/>
  <Override PartName="/word/media/rId74.png" ContentType="image/png"/>
  <Override PartName="/word/media/rId78.png" ContentType="image/png"/>
  <Override PartName="/word/media/rId86.png" ContentType="image/png"/>
  <Override PartName="/word/media/rId102.png" ContentType="image/png"/>
  <Override PartName="/word/media/rId105.png" ContentType="image/png"/>
  <Override PartName="/word/media/rId111.png" ContentType="image/png"/>
  <Override PartName="/word/media/rId119.png" ContentType="image/png"/>
  <Override PartName="/word/media/rId124.png" ContentType="image/png"/>
  <Override PartName="/word/media/rId129.png" ContentType="image/png"/>
  <Override PartName="/word/media/rId135.png" ContentType="image/png"/>
  <Override PartName="/word/media/rId147.png" ContentType="image/png"/>
  <Override PartName="/word/media/rId200.png" ContentType="image/png"/>
  <Override PartName="/word/media/rId204.png" ContentType="image/png"/>
  <Override PartName="/word/media/rId210.png" ContentType="image/png"/>
  <Override PartName="/word/media/rId224.png" ContentType="image/png"/>
  <Override PartName="/word/media/rId242.png" ContentType="image/png"/>
  <Override PartName="/word/media/rId214.png" ContentType="image/png"/>
  <Override PartName="/word/media/rId220.png" ContentType="image/png"/>
  <Override PartName="/word/media/rId158.png" ContentType="image/png"/>
  <Override PartName="/word/media/rId161.png" ContentType="image/png"/>
  <Override PartName="/word/media/rId165.png" ContentType="image/png"/>
  <Override PartName="/word/media/rId169.png" ContentType="image/png"/>
  <Override PartName="/word/media/rId250.png" ContentType="image/png"/>
  <Override PartName="/word/media/rId254.png" ContentType="image/png"/>
  <Override PartName="/word/media/rId154.png" ContentType="image/png"/>
  <Override PartName="/word/media/rId257.png" ContentType="image/png"/>
  <Override PartName="/word/media/rId173.png" ContentType="image/png"/>
  <Override PartName="/word/media/rId187.png" ContentType="image/png"/>
  <Override PartName="/word/media/rId190.png" ContentType="image/png"/>
  <Override PartName="/word/media/rId177.png" ContentType="image/png"/>
  <Override PartName="/word/media/rId197.png" ContentType="image/png"/>
  <Override PartName="/word/media/rId217.png" ContentType="image/png"/>
  <Override PartName="/word/media/rId207.png" ContentType="image/png"/>
  <Override PartName="/word/media/rId227.png" ContentType="image/png"/>
  <Override PartName="/word/media/rId239.png" ContentType="image/png"/>
  <Override PartName="/word/media/rId233.png" ContentType="image/png"/>
  <Override PartName="/word/media/rId245.png" ContentType="image/png"/>
  <Override PartName="/word/media/rId194.png" ContentType="image/png"/>
  <Override PartName="/word/media/rId184.png" ContentType="image/png"/>
  <Override PartName="/word/media/rId236.png" ContentType="image/png"/>
  <Override PartName="/word/media/rId230.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bookmarkStart w:id="49" w:name="摘要"/>
    <w:p>
      <w:pPr>
        <w:pStyle w:val="Heading1"/>
      </w:pPr>
      <w:r>
        <w:rPr>
          <w:rFonts w:hint="eastAsia"/>
        </w:rPr>
        <w:t xml:space="preserve">摘要</w:t>
      </w:r>
    </w:p>
    <w:p>
      <w:pPr>
        <w:pStyle w:val="FirstParagraph"/>
      </w:pPr>
      <w:r>
        <w:rPr>
          <w:rFonts w:hint="eastAsia"/>
        </w:rPr>
        <w:t xml:space="preserve">随着云原生应用规模的持续增长，Kubernetes</w:t>
      </w:r>
      <w:r>
        <w:t xml:space="preserve"> </w:t>
      </w:r>
      <w:r>
        <w:rPr>
          <w:rFonts w:hint="eastAsia"/>
        </w:rPr>
        <w:t xml:space="preserve">集群调度系统在承载超大规模工作负载时同时面临吞吐能力受限与绑定阶段容错能力薄弱两方面的挑战。原生</w:t>
      </w:r>
      <w:r>
        <w:t xml:space="preserve"> kube-scheduler </w:t>
      </w:r>
      <w:r>
        <w:rPr>
          <w:rFonts w:hint="eastAsia"/>
        </w:rPr>
        <w:t xml:space="preserve">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Bind</w:t>
      </w:r>
      <w:r>
        <w:t xml:space="preserve"> API </w:t>
      </w:r>
      <w:r>
        <w:rPr>
          <w:rFonts w:hint="eastAsia"/>
        </w:rPr>
        <w:t xml:space="preserve">暂态失败、本地重试耗尽等异常情况缺乏系统的容错处理，一旦触发可能违反”任一</w:t>
      </w:r>
      <w:r>
        <w:t xml:space="preserve"> Pod </w:t>
      </w:r>
      <w:r>
        <w:rPr>
          <w:rFonts w:hint="eastAsia"/>
        </w:rPr>
        <w:t xml:space="preserve">至多绑定到一个节点”这一分布式调度器的核心一致性约束。</w:t>
      </w:r>
    </w:p>
    <w:p>
      <w:pPr>
        <w:pStyle w:val="BodyText"/>
      </w:pPr>
      <w:r>
        <w:rPr>
          <w:rFonts w:hint="eastAsia"/>
        </w:rPr>
        <w:t xml:space="preserve">针对上述两类问题，本文分别在架构与机制两个层面提出对应创新。</w:t>
      </w:r>
    </w:p>
    <w:p>
      <w:pPr>
        <w:pStyle w:val="BodyText"/>
      </w:pPr>
      <w:r>
        <w:rPr>
          <w:rFonts w:hint="eastAsia"/>
        </w:rPr>
        <w:t xml:space="preserve">在架构层面，本文提出单</w:t>
      </w:r>
      <w:r>
        <w:t xml:space="preserve"> </w:t>
      </w:r>
      <w:r>
        <w:rPr>
          <w:rFonts w:hint="eastAsia"/>
        </w:rPr>
        <w:t xml:space="preserve">Dispatcher、多独立</w:t>
      </w:r>
      <w:r>
        <w:t xml:space="preserve"> Scheduler </w:t>
      </w:r>
      <w:r>
        <w:rPr>
          <w:rFonts w:hint="eastAsia"/>
        </w:rPr>
        <w:t xml:space="preserve">分布式调度架构（ENO）。构建分发-执行解耦的协同模型，将</w:t>
      </w:r>
      <w:r>
        <w:t xml:space="preserve"> Binder </w:t>
      </w:r>
      <w:r>
        <w:rPr>
          <w:rFonts w:hint="eastAsia"/>
        </w:rPr>
        <w:t xml:space="preserve">绑定执行链路与</w:t>
      </w:r>
      <w:r>
        <w:t xml:space="preserve"> Scheduler </w:t>
      </w:r>
      <w:r>
        <w:rPr>
          <w:rFonts w:hint="eastAsia"/>
        </w:rPr>
        <w:t xml:space="preserve">决策实例同域化，消除跨组件的</w:t>
      </w:r>
      <w:r>
        <w:t xml:space="preserve"> gRPC/Informer </w:t>
      </w:r>
      <w:r>
        <w:rPr>
          <w:rFonts w:hint="eastAsia"/>
        </w:rPr>
        <w:t xml:space="preserve">事件传递与序列化开销。此外设计并实现</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w:t>
      </w:r>
    </w:p>
    <w:p>
      <w:pPr>
        <w:pStyle w:val="BodyText"/>
      </w:pPr>
      <w:r>
        <w:rPr>
          <w:rFonts w:hint="eastAsia"/>
        </w:rPr>
        <w:t xml:space="preserve">在机制层面，本文提出基于</w:t>
      </w:r>
      <w:r>
        <w:t xml:space="preserve"> etcd </w:t>
      </w:r>
      <w:r>
        <w:rPr>
          <w:rFonts w:hint="eastAsia"/>
        </w:rPr>
        <w:t xml:space="preserve">语义的分层绑定容错策略。构建四层结构化容错链路，即节点分区验证（Layer</w:t>
      </w:r>
      <w:r>
        <w:t xml:space="preserve"> </w:t>
      </w:r>
      <w:r>
        <w:rPr>
          <w:rFonts w:hint="eastAsia"/>
        </w:rPr>
        <w:t xml:space="preserve">0，预防层）、同步指数退避重试（Layer</w:t>
      </w:r>
      <w:r>
        <w:t xml:space="preserve"> </w:t>
      </w:r>
      <w:r>
        <w:rPr>
          <w:rFonts w:hint="eastAsia"/>
        </w:rPr>
        <w:t xml:space="preserve">1，即时恢复层）、异步</w:t>
      </w:r>
      <w:r>
        <w:t xml:space="preserve"> Reconciler </w:t>
      </w:r>
      <w:r>
        <w:rPr>
          <w:rFonts w:hint="eastAsia"/>
        </w:rPr>
        <w:t xml:space="preserve">队列（Layer2，后台恢复层）与</w:t>
      </w:r>
      <w:r>
        <w:t xml:space="preserve"> Dispatcher </w:t>
      </w:r>
      <w:r>
        <w:rPr>
          <w:rFonts w:hint="eastAsia"/>
        </w:rPr>
        <w:t xml:space="preserve">跨</w:t>
      </w:r>
      <w:r>
        <w:t xml:space="preserve"> Scheduler </w:t>
      </w:r>
      <w:r>
        <w:rPr>
          <w:rFonts w:hint="eastAsia"/>
        </w:rPr>
        <w:t xml:space="preserve">实例回退（Layer3，全局恢复层），并给出核心一致性约束”任一</w:t>
      </w:r>
      <w:r>
        <w:t xml:space="preserve"> Pod </w:t>
      </w:r>
      <w:r>
        <w:rPr>
          <w:rFonts w:hint="eastAsia"/>
        </w:rPr>
        <w:t xml:space="preserve">至多绑定到一个节点”的证明要点（P1~P4）。</w:t>
      </w:r>
    </w:p>
    <w:p>
      <w:pPr>
        <w:pStyle w:val="BodyText"/>
      </w:pPr>
      <w:r>
        <w:rPr>
          <w:rFonts w:hint="eastAsia"/>
        </w:rPr>
        <w:t xml:space="preserve">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两种实例配置，共</w:t>
      </w:r>
      <w:r>
        <w:t xml:space="preserve"> 16 </w:t>
      </w:r>
      <w:r>
        <w:rPr>
          <w:rFonts w:hint="eastAsia"/>
        </w:rPr>
        <w:t xml:space="preserve">个对比场景，基线包括</w:t>
      </w:r>
      <w:r>
        <w:t xml:space="preserve"> Gödel、kube-scheduler、Volcano </w:t>
      </w:r>
      <w:r>
        <w:rPr>
          <w:rFonts w:hint="eastAsia"/>
        </w:rPr>
        <w:t xml:space="preserve">与</w:t>
      </w:r>
      <w:r>
        <w:t xml:space="preserve"> </w:t>
      </w:r>
      <w:r>
        <w:rPr>
          <w:rFonts w:hint="eastAsia"/>
        </w:rPr>
        <w:t xml:space="preserve">Koordinator。吞吐采用有效吞吐口径，即总工作量除以总完成时间，以免调度器空闲期的零值稀释结果。单实例场景下</w:t>
      </w:r>
      <w:r>
        <w:t xml:space="preserve"> ENO </w:t>
      </w:r>
      <w:r>
        <w:rPr>
          <w:rFonts w:hint="eastAsia"/>
        </w:rPr>
        <w:t xml:space="preserve">的有效吞吐同样领先其他基线：较</w:t>
      </w:r>
      <w:r>
        <w:t xml:space="preserve"> kube-scheduler </w:t>
      </w:r>
      <w:r>
        <w:rPr>
          <w:rFonts w:hint="eastAsia"/>
        </w:rPr>
        <w:t xml:space="preserve">高</w:t>
      </w:r>
      <w:r>
        <w:t xml:space="preserve"> </w:t>
      </w:r>
      <w:r>
        <w:rPr>
          <w:rFonts w:hint="eastAsia"/>
        </w:rPr>
        <w:t xml:space="preserve">2%~22%，较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Gödel、2 </w:t>
      </w:r>
      <w:r>
        <w:rPr>
          <w:rFonts w:hint="eastAsia"/>
        </w:rPr>
        <w:t xml:space="preserve">个持平（s1/w1</w:t>
      </w:r>
      <w:r>
        <w:t xml:space="preserve"> </w:t>
      </w:r>
      <w:r>
        <w:rPr>
          <w:rFonts w:hint="eastAsia"/>
        </w:rPr>
        <w:t xml:space="preserve">低负载与</w:t>
      </w:r>
      <w:r>
        <w:t xml:space="preserve"> s4/w7 </w:t>
      </w:r>
      <w:r>
        <w:rPr>
          <w:rFonts w:hint="eastAsia"/>
        </w:rPr>
        <w:t xml:space="preserve">非饱和场景），平均提升约</w:t>
      </w:r>
      <w:r>
        <w:t xml:space="preserve"> </w:t>
      </w:r>
      <w:r>
        <w:rPr>
          <w:rFonts w:hint="eastAsia"/>
        </w:rPr>
        <w:t xml:space="preserve">12%。延迟上的收益更直接：高负载与大规模场景下</w:t>
      </w:r>
      <w:r>
        <w:t xml:space="preserve"> ENO </w:t>
      </w:r>
      <w:r>
        <w:rPr>
          <w:rFonts w:hint="eastAsia"/>
        </w:rPr>
        <w:t xml:space="preserve">的</w:t>
      </w:r>
      <w:r>
        <w:t xml:space="preserve"> P99 </w:t>
      </w:r>
      <w:r>
        <w:rPr>
          <w:rFonts w:hint="eastAsia"/>
        </w:rPr>
        <w:t xml:space="preserve">调度延迟普遍低于</w:t>
      </w:r>
      <w:r>
        <w:t xml:space="preserve"> </w:t>
      </w:r>
      <w:r>
        <w:rPr>
          <w:rFonts w:hint="eastAsia"/>
        </w:rPr>
        <w:t xml:space="preserve">Gödel，其中</w:t>
      </w:r>
      <w:r>
        <w:t xml:space="preserve"> s2/w3 </w:t>
      </w:r>
      <w:r>
        <w:rPr>
          <w:rFonts w:hint="eastAsia"/>
        </w:rPr>
        <w:t xml:space="preserve">由</w:t>
      </w:r>
      <w:r>
        <w:t xml:space="preserve"> 23.5 s </w:t>
      </w:r>
      <w:r>
        <w:rPr>
          <w:rFonts w:hint="eastAsia"/>
        </w:rPr>
        <w:t xml:space="preserve">降至</w:t>
      </w:r>
      <w:r>
        <w:t xml:space="preserve"> 4.0 </w:t>
      </w:r>
      <w:r>
        <w:rPr>
          <w:rFonts w:hint="eastAsia"/>
        </w:rPr>
        <w:t xml:space="preserve">s。当实例数由</w:t>
      </w:r>
      <w:r>
        <w:t xml:space="preserve"> 1 </w:t>
      </w:r>
      <w:r>
        <w:rPr>
          <w:rFonts w:hint="eastAsia"/>
        </w:rPr>
        <w:t xml:space="preserve">增至</w:t>
      </w:r>
      <w:r>
        <w:t xml:space="preserve"> 3 </w:t>
      </w:r>
      <w:r>
        <w:rPr>
          <w:rFonts w:hint="eastAsia"/>
        </w:rPr>
        <w:t xml:space="preserve">时，两者的延迟都进入亚秒级、差距收窄，此时</w:t>
      </w:r>
      <w:r>
        <w:t xml:space="preserve"> ENO </w:t>
      </w:r>
      <w:r>
        <w:rPr>
          <w:rFonts w:hint="eastAsia"/>
        </w:rPr>
        <w:t xml:space="preserve">的有效吞吐提升</w:t>
      </w:r>
      <w:r>
        <w:t xml:space="preserve"> </w:t>
      </w:r>
      <w:r>
        <w:rPr>
          <w:rFonts w:hint="eastAsia"/>
        </w:rPr>
        <w:t xml:space="preserve">17.5%，Gödel</w:t>
      </w:r>
      <w:r>
        <w:t xml:space="preserve"> </w:t>
      </w:r>
      <w:r>
        <w:rPr>
          <w:rFonts w:hint="eastAsia"/>
        </w:rPr>
        <w:t xml:space="preserve">仅提升</w:t>
      </w:r>
      <w:r>
        <w:t xml:space="preserve"> 1.4%。Gang </w:t>
      </w:r>
      <w:r>
        <w:rPr>
          <w:rFonts w:hint="eastAsia"/>
        </w:rPr>
        <w:t xml:space="preserve">调度、极限负载与突发洪峰等场景下</w:t>
      </w:r>
      <w:r>
        <w:t xml:space="preserve"> ENO </w:t>
      </w:r>
      <w:r>
        <w:rPr>
          <w:rFonts w:hint="eastAsia"/>
        </w:rPr>
        <w:t xml:space="preserve">的完成速度也有提升，但幅度因场景而异；其中</w:t>
      </w:r>
      <w:r>
        <w:t xml:space="preserve"> Gang </w:t>
      </w:r>
      <w:r>
        <w:rPr>
          <w:rFonts w:hint="eastAsia"/>
        </w:rPr>
        <w:t xml:space="preserve">调度是唯一方向相反的负载，ENO</w:t>
      </w:r>
      <w:r>
        <w:t xml:space="preserve"> </w:t>
      </w:r>
      <w:r>
        <w:rPr>
          <w:rFonts w:hint="eastAsia"/>
        </w:rPr>
        <w:t xml:space="preserve">的完成时间更短而单</w:t>
      </w:r>
      <w:r>
        <w:t xml:space="preserve"> Pod </w:t>
      </w:r>
      <w:r>
        <w:rPr>
          <w:rFonts w:hint="eastAsia"/>
        </w:rPr>
        <w:t xml:space="preserve">尾延迟高于</w:t>
      </w:r>
      <w:r>
        <w:t xml:space="preserve"> </w:t>
      </w:r>
      <w:r>
        <w:rPr>
          <w:rFonts w:hint="eastAsia"/>
        </w:rPr>
        <w:t xml:space="preserve">Gödel，这与两种架构把哪一段等待计入调度延迟有关。</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pPr>
        <w:pStyle w:val="BodyText"/>
      </w:pPr>
      <w:r>
        <w:t xml:space="preserve">To address these two problems, this thesis proposes two architectural and mechanism-level innovations.</w:t>
      </w:r>
    </w:p>
    <w:p>
      <w:pPr>
        <w:pStyle w:val="BodyText"/>
      </w:pPr>
      <w:r>
        <w:t xml:space="preserve">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pPr>
        <w:pStyle w:val="BodyText"/>
      </w:pPr>
      <w:r>
        <w:t xml:space="preserve">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pPr>
        <w:pStyle w:val="BodyText"/>
      </w:pPr>
      <w:r>
        <w:t xml:space="preserve">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pPr>
        <w:pStyle w:val="BodyText"/>
      </w:pPr>
      <w:r>
        <w:t xml:space="preserve">This work provides a systematic design rationale, an open-source implementation, and a reproducible benchmark methodology for the architectural evolution and consistency assurance of distributed Kubernetes schedulers in large-scale cloud-native clusters.</w:t>
      </w:r>
    </w:p>
    <w:p>
      <w:pPr>
        <w:pStyle w:val="BodyText"/>
      </w:pPr>
      <w:r>
        <w:t xml:space="preserve">Keywords: Kubernetes scheduler; distributed scheduling; etcd consistency; binding fault tolerance; embedded binder; large-scale cluster</w:t>
      </w:r>
    </w:p>
    <w:p>
      <w:r>
        <w:br w:type="page"/>
      </w:r>
    </w:p>
    <w:bookmarkEnd w:id="50"/>
    <w:bookmarkStart w:id="55" w:name="第一章-绪论"/>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Pod，实测有效吞吐上限约</w:t>
      </w:r>
      <w:r>
        <w:t xml:space="preserve"> 300 </w:t>
      </w:r>
      <w:r>
        <w:rPr>
          <w:rFonts w:hint="eastAsia"/>
        </w:rPr>
        <w:t xml:space="preserve">pods/s，无法满足在线服务大规模弹性伸缩、批量任务快速启动等场景的调度速度要求；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国内外研究现状"/>
    <w:p>
      <w:pPr>
        <w:pStyle w:val="Heading2"/>
      </w:pPr>
      <w:r>
        <w:t xml:space="preserve">1.2　</w:t>
      </w:r>
      <w:r>
        <w:rPr>
          <w:rFonts w:hint="eastAsia"/>
        </w:rPr>
        <w:t xml:space="preserve">国内外研究现状</w:t>
      </w:r>
    </w:p>
    <w:p>
      <w:pPr>
        <w:pStyle w:val="FirstParagraph"/>
      </w:pPr>
      <w:r>
        <w:t xml:space="preserve">Kubernetes </w:t>
      </w:r>
      <w:r>
        <w:rPr>
          <w:rFonts w:hint="eastAsia"/>
        </w:rPr>
        <w:t xml:space="preserve">调度器的相关研究主要沿三条主线展开：架构演进、批处理与混部、大规模一致性。</w:t>
      </w:r>
    </w:p>
    <w:p>
      <w:pPr>
        <w:pStyle w:val="BodyText"/>
      </w:pPr>
      <w:r>
        <w:rPr>
          <w:rFonts w:hint="eastAsia"/>
        </w:rPr>
        <w:t xml:space="preserve">（一）架构演进方向。</w:t>
      </w:r>
      <w:r>
        <w:t xml:space="preserve"> Google </w:t>
      </w:r>
      <w:r>
        <w:rPr>
          <w:rFonts w:hint="eastAsia"/>
        </w:rPr>
        <w:t xml:space="preserve">在</w:t>
      </w:r>
      <w:r>
        <w:t xml:space="preserve"> 2013 </w:t>
      </w:r>
      <w:r>
        <w:rPr>
          <w:rFonts w:hint="eastAsia"/>
        </w:rPr>
        <w:t xml:space="preserve">年发表的</w:t>
      </w:r>
      <w:r>
        <w:t xml:space="preserve"> Omega </w:t>
      </w:r>
      <w:r>
        <w:rPr>
          <w:rFonts w:hint="eastAsia"/>
        </w:rPr>
        <w:t xml:space="preserve">论文</w:t>
      </w:r>
      <w:hyperlink w:anchor="ref1">
        <w:r>
          <w:rPr>
            <w:color w:val="auto"/>
            <w:u w:val="none"/>
            <w:vertAlign w:val="superscript"/>
          </w:rPr>
          <w:t xml:space="preserve">[1]</w:t>
        </w:r>
      </w:hyperlink>
      <w:r>
        <w:t xml:space="preserve"> </w:t>
      </w:r>
      <w:r>
        <w:rPr>
          <w:rFonts w:hint="eastAsia"/>
        </w:rPr>
        <w:t xml:space="preserve">提出共享状态与乐观并发控制的调度模型，后续分布式调度器的设计大多沿用这一思路；Kubernetes</w:t>
      </w:r>
      <w:r>
        <w:t xml:space="preserve"> </w:t>
      </w:r>
      <w:r>
        <w:rPr>
          <w:rFonts w:hint="eastAsia"/>
        </w:rPr>
        <w:t xml:space="preserve">上游社区在此基础上引入</w:t>
      </w:r>
      <w:r>
        <w:t xml:space="preserve"> Scheduling Framework</w:t>
      </w:r>
      <w:hyperlink w:anchor="ref2">
        <w:r>
          <w:rPr>
            <w:color w:val="auto"/>
            <w:u w:val="none"/>
            <w:vertAlign w:val="superscript"/>
          </w:rPr>
          <w:t xml:space="preserve">[2]</w:t>
        </w:r>
      </w:hyperlink>
      <w:r>
        <w:t xml:space="preserve"> </w:t>
      </w:r>
      <w:r>
        <w:rPr>
          <w:rFonts w:hint="eastAsia"/>
        </w:rPr>
        <w:t xml:space="preserve">插件化机制，将</w:t>
      </w:r>
      <w:r>
        <w:t xml:space="preserve"> Filter / Score / Bind </w:t>
      </w:r>
      <w:r>
        <w:rPr>
          <w:rFonts w:hint="eastAsia"/>
        </w:rPr>
        <w:t xml:space="preserve">等阶段解耦，使第三方调度器无需</w:t>
      </w:r>
      <w:r>
        <w:t xml:space="preserve"> fork </w:t>
      </w:r>
      <w:r>
        <w:rPr>
          <w:rFonts w:hint="eastAsia"/>
        </w:rPr>
        <w:t xml:space="preserve">主线代码即可扩展调度能力。</w:t>
      </w:r>
    </w:p>
    <w:p>
      <w:pPr>
        <w:pStyle w:val="BodyText"/>
      </w:pPr>
      <w:r>
        <w:rPr>
          <w:rFonts w:hint="eastAsia"/>
        </w:rPr>
        <w:t xml:space="preserve">进一步地，为突破单实例架构的吞吐上限，业界陆续提出多实例并发调度的完整实现。其中，字节跳动于</w:t>
      </w:r>
      <w:r>
        <w:t xml:space="preserve"> 2023 </w:t>
      </w:r>
      <w:r>
        <w:rPr>
          <w:rFonts w:hint="eastAsia"/>
        </w:rPr>
        <w:t xml:space="preserve">年开源的</w:t>
      </w:r>
      <w:r>
        <w:t xml:space="preserve"> Gödel Scheduler</w:t>
      </w:r>
      <w:hyperlink w:anchor="ref3">
        <w:r>
          <w:rPr>
            <w:color w:val="auto"/>
            <w:u w:val="none"/>
            <w:vertAlign w:val="superscript"/>
          </w:rPr>
          <w:t xml:space="preserve">[3]</w:t>
        </w:r>
      </w:hyperlink>
      <w:r>
        <w:t xml:space="preserve"> </w:t>
      </w:r>
      <w:r>
        <w:rPr>
          <w:rFonts w:hint="eastAsia"/>
        </w:rPr>
        <w:t xml:space="preserve">是目前公开可获得的、较为完整的分布式</w:t>
      </w:r>
      <w:r>
        <w:t xml:space="preserve"> Kubernetes </w:t>
      </w:r>
      <w:r>
        <w:rPr>
          <w:rFonts w:hint="eastAsia"/>
        </w:rPr>
        <w:t xml:space="preserve">调度器实现：它将调度职责拆分到</w:t>
      </w:r>
      <w:r>
        <w:t xml:space="preserve"> Dispatcher / Scheduler / Binder </w:t>
      </w:r>
      <w:r>
        <w:rPr>
          <w:rFonts w:hint="eastAsia"/>
        </w:rPr>
        <w:t xml:space="preserve">三层，其中</w:t>
      </w:r>
      <w:r>
        <w:t xml:space="preserve"> Scheduler </w:t>
      </w:r>
      <w:r>
        <w:rPr>
          <w:rFonts w:hint="eastAsia"/>
        </w:rPr>
        <w:t xml:space="preserve">支持多实例水平扩展，通过节点分区（Node</w:t>
      </w:r>
      <w:r>
        <w:t xml:space="preserve"> </w:t>
      </w:r>
      <w:r>
        <w:rPr>
          <w:rFonts w:hint="eastAsia"/>
        </w:rPr>
        <w:t xml:space="preserve">Partition）机制将全集群节点划分为若干互不相交的子集，每个</w:t>
      </w:r>
      <w:r>
        <w:t xml:space="preserve"> Scheduler </w:t>
      </w:r>
      <w:r>
        <w:rPr>
          <w:rFonts w:hint="eastAsia"/>
        </w:rPr>
        <w:t xml:space="preserve">实例只负责其分区内节点的调度决策，从而消除了多实例间的资源竞争。Gödel</w:t>
      </w:r>
      <w:r>
        <w:t xml:space="preserve"> </w:t>
      </w:r>
      <w:r>
        <w:rPr>
          <w:rFonts w:hint="eastAsia"/>
        </w:rPr>
        <w:t xml:space="preserve">在字节跳动内部支撑了</w:t>
      </w:r>
      <w:r>
        <w:t xml:space="preserve"> 3 </w:t>
      </w:r>
      <w:r>
        <w:rPr>
          <w:rFonts w:hint="eastAsia"/>
        </w:rPr>
        <w:t xml:space="preserve">万节点级别的生产集群运行</w:t>
      </w:r>
      <w:hyperlink w:anchor="ref4">
        <w:r>
          <w:rPr>
            <w:color w:val="auto"/>
            <w:u w:val="none"/>
            <w:vertAlign w:val="superscript"/>
          </w:rPr>
          <w:t xml:space="preserve">[4]</w:t>
        </w:r>
      </w:hyperlink>
      <w:r>
        <w:t xml:space="preserve">。</w:t>
      </w:r>
    </w:p>
    <w:p>
      <w:pPr>
        <w:pStyle w:val="BodyText"/>
      </w:pPr>
      <w:r>
        <w:rPr>
          <w:rFonts w:hint="eastAsia"/>
        </w:rPr>
        <w:t xml:space="preserve">然而，Gödel</w:t>
      </w:r>
      <w:r>
        <w:t xml:space="preserve"> </w:t>
      </w:r>
      <w:r>
        <w:rPr>
          <w:rFonts w:hint="eastAsia"/>
        </w:rPr>
        <w:t xml:space="preserve">类分布式调度器架构中的</w:t>
      </w:r>
      <w:r>
        <w:t xml:space="preserve"> Binder </w:t>
      </w:r>
      <w:r>
        <w:rPr>
          <w:rFonts w:hint="eastAsia"/>
        </w:rPr>
        <w:t xml:space="preserve">组件仍然是独立的</w:t>
      </w:r>
      <w:r>
        <w:t xml:space="preserve"> </w:t>
      </w:r>
      <w:r>
        <w:rPr>
          <w:rFonts w:hint="eastAsia"/>
        </w:rPr>
        <w:t xml:space="preserve">Deployment，负责统一执行</w:t>
      </w:r>
      <w:r>
        <w:t xml:space="preserve"> Pod </w:t>
      </w:r>
      <w:r>
        <w:rPr>
          <w:rFonts w:hint="eastAsia"/>
        </w:rPr>
        <w:t xml:space="preserve">的绑定（Bind</w:t>
      </w:r>
      <w:r>
        <w:t xml:space="preserve"> API </w:t>
      </w:r>
      <w:r>
        <w:rPr>
          <w:rFonts w:hint="eastAsia"/>
        </w:rPr>
        <w:t xml:space="preserve">调用）与冲突处理。这一设计在保持强一致性的同时，也带来了两方面的开销：</w:t>
      </w:r>
    </w:p>
    <w:p>
      <w:pPr>
        <w:pStyle w:val="Compact"/>
        <w:numPr>
          <w:ilvl w:val="0"/>
          <w:numId w:val="1002"/>
        </w:numPr>
      </w:pPr>
      <w:r>
        <w:rPr>
          <w:rFonts w:hint="eastAsia"/>
        </w:rPr>
        <w:t xml:space="preserve">绑定阶段的串行化瓶颈：所有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w:t>
      </w:r>
    </w:p>
    <w:p>
      <w:pPr>
        <w:pStyle w:val="Compact"/>
        <w:numPr>
          <w:ilvl w:val="0"/>
          <w:numId w:val="1002"/>
        </w:numPr>
      </w:pPr>
      <w:r>
        <w:rPr>
          <w:rFonts w:hint="eastAsia"/>
        </w:rPr>
        <w:t xml:space="preserve">跨进程通信开销：Scheduler</w:t>
      </w:r>
      <w:r>
        <w:t xml:space="preserve">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w:t>
      </w:r>
    </w:p>
    <w:p>
      <w:pPr>
        <w:pStyle w:val="FirstParagraph"/>
      </w:pPr>
      <w:r>
        <w:rPr>
          <w:rFonts w:hint="eastAsia"/>
        </w:rPr>
        <w:t xml:space="preserve">（二）批处理与混部方向。华为孵化的</w:t>
      </w:r>
      <w:r>
        <w:t xml:space="preserve"> Volcano</w:t>
      </w:r>
      <w:hyperlink w:anchor="ref5">
        <w:r>
          <w:rPr>
            <w:color w:val="auto"/>
            <w:u w:val="none"/>
            <w:vertAlign w:val="superscript"/>
          </w:rPr>
          <w:t xml:space="preserve">[5]</w:t>
        </w:r>
      </w:hyperlink>
      <w:r>
        <w:t xml:space="preserve"> </w:t>
      </w:r>
      <w:r>
        <w:rPr>
          <w:rFonts w:hint="eastAsia"/>
        </w:rPr>
        <w:t xml:space="preserve">面向</w:t>
      </w:r>
      <w:r>
        <w:t xml:space="preserve"> AI / </w:t>
      </w:r>
      <w:r>
        <w:rPr>
          <w:rFonts w:hint="eastAsia"/>
        </w:rPr>
        <w:t xml:space="preserve">大数据场景引入了</w:t>
      </w:r>
      <w:r>
        <w:t xml:space="preserve"> Gang </w:t>
      </w:r>
      <w:r>
        <w:rPr>
          <w:rFonts w:hint="eastAsia"/>
        </w:rPr>
        <w:t xml:space="preserve">调度、Session-based</w:t>
      </w:r>
      <w:r>
        <w:t xml:space="preserve"> </w:t>
      </w:r>
      <w:r>
        <w:rPr>
          <w:rFonts w:hint="eastAsia"/>
        </w:rPr>
        <w:t xml:space="preserve">调度、公平共享等特性；阿里巴巴的</w:t>
      </w:r>
      <w:r>
        <w:t xml:space="preserve"> Koordinator</w:t>
      </w:r>
      <w:hyperlink w:anchor="ref6">
        <w:r>
          <w:rPr>
            <w:color w:val="auto"/>
            <w:u w:val="none"/>
            <w:vertAlign w:val="superscript"/>
          </w:rPr>
          <w:t xml:space="preserve">[6]</w:t>
        </w:r>
      </w:hyperlink>
      <w:r>
        <w:t xml:space="preserve"> </w:t>
      </w:r>
      <w:r>
        <w:rPr>
          <w:rFonts w:hint="eastAsia"/>
        </w:rPr>
        <w:t xml:space="preserve">侧重在线离线混部场景，通过</w:t>
      </w:r>
      <w:r>
        <w:t xml:space="preserve"> QoS </w:t>
      </w:r>
      <w:r>
        <w:rPr>
          <w:rFonts w:hint="eastAsia"/>
        </w:rPr>
        <w:t xml:space="preserve">感知调度、资源超卖机制提升集群整体利用率。这两个项目均延续了</w:t>
      </w:r>
      <w:r>
        <w:t xml:space="preserve"> kube-scheduler </w:t>
      </w:r>
      <w:r>
        <w:rPr>
          <w:rFonts w:hint="eastAsia"/>
        </w:rPr>
        <w:t xml:space="preserve">的单实例架构，通过在插件层面扩展</w:t>
      </w:r>
      <w:r>
        <w:t xml:space="preserve"> K8s </w:t>
      </w:r>
      <w:r>
        <w:rPr>
          <w:rFonts w:hint="eastAsia"/>
        </w:rPr>
        <w:t xml:space="preserve">原生调度器实现差异化能力，其性能扩展性受制于单实例架构本身。</w:t>
      </w:r>
    </w:p>
    <w:p>
      <w:pPr>
        <w:pStyle w:val="BodyText"/>
      </w:pPr>
      <w:r>
        <w:rPr>
          <w:rFonts w:hint="eastAsia"/>
        </w:rPr>
        <w:t xml:space="preserve">（三）大规模一致性方向。学界与业界均意识到分布式调度器需要在多实例并发场景下保持”任一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冲突重试的方式给出答案，而工业界的实现（包括</w:t>
      </w:r>
      <w:r>
        <w:t xml:space="preserve"> </w:t>
      </w:r>
      <w:r>
        <w:rPr>
          <w:rFonts w:hint="eastAsia"/>
        </w:rPr>
        <w:t xml:space="preserve">Gödel）则更多依赖</w:t>
      </w:r>
      <w:r>
        <w:t xml:space="preserve"> Kubernetes API Server </w:t>
      </w:r>
      <w:r>
        <w:rPr>
          <w:rFonts w:hint="eastAsia"/>
        </w:rPr>
        <w:t xml:space="preserve">的事务语义。然而，围绕分区调度器在节点归属动态变更场景下的严格一致性保证，公开发表的完整分析仍然罕见。表</w:t>
      </w:r>
      <w:r>
        <w:t xml:space="preserve"> 1 </w:t>
      </w:r>
      <w:r>
        <w:rPr>
          <w:rFonts w:hint="eastAsia"/>
        </w:rPr>
        <w:t xml:space="preserve">对上述典型调度系统进行了横向对比。</w:t>
      </w:r>
    </w:p>
    <w:p>
      <w:pPr>
        <w:pStyle w:val="TableCaption"/>
      </w:pPr>
      <w:r>
        <w:rPr>
          <w:rFonts w:hint="eastAsia"/>
        </w:rPr>
        <w:t xml:space="preserve">表</w:t>
      </w:r>
      <w:r>
        <w:t xml:space="preserve"> 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bookmarkEnd w:id="52"/>
    <w:bookmarkStart w:id="53" w:name="研究目标与主要贡献"/>
    <w:p>
      <w:pPr>
        <w:pStyle w:val="Heading2"/>
      </w:pPr>
      <w:r>
        <w:t xml:space="preserve">1.3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调度器开展系统性研究，聚焦于分布式调度场景下的一致性保证与大规模性能优化两类核心问题，采用”集中式任务分发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3"/>
        </w:numPr>
      </w:pPr>
      <w:r>
        <w:rPr>
          <w:rFonts w:hint="eastAsia"/>
        </w:rPr>
        <w:t xml:space="preserve">目标一：设计高效、无锁化的多调度器实例状态一致性与冲突调解架构。引入分片（Sharding）与隔离（Isolation）思想，将全局状态按节点维度进行逻辑分区，结合</w:t>
      </w:r>
      <w:r>
        <w:t xml:space="preserve"> etcd </w:t>
      </w:r>
      <w:r>
        <w:rPr>
          <w:rFonts w:hint="eastAsia"/>
        </w:rPr>
        <w:t xml:space="preserve">的</w:t>
      </w:r>
      <w:r>
        <w:t xml:space="preserve"> MVCC、</w:t>
      </w:r>
      <w:r>
        <w:rPr>
          <w:rStyle w:val="VerbatimChar"/>
        </w:rPr>
        <w:t xml:space="preserve">resourceVersion</w:t>
      </w:r>
      <w:r>
        <w:t xml:space="preserve"> </w:t>
      </w:r>
      <w:r>
        <w:rPr>
          <w:rFonts w:hint="eastAsia"/>
        </w:rPr>
        <w:t xml:space="preserve">乐观并发与</w:t>
      </w:r>
      <w:r>
        <w:t xml:space="preserve"> CAS </w:t>
      </w:r>
      <w:r>
        <w:rPr>
          <w:rFonts w:hint="eastAsia"/>
        </w:rPr>
        <w:t xml:space="preserve">事务实现无锁化冲突调解，从机制上杜绝重复调度；</w:t>
      </w:r>
    </w:p>
    <w:p>
      <w:pPr>
        <w:pStyle w:val="Compact"/>
        <w:numPr>
          <w:ilvl w:val="0"/>
          <w:numId w:val="1003"/>
        </w:numPr>
      </w:pPr>
      <w:r>
        <w:rPr>
          <w:rFonts w:hint="eastAsia"/>
        </w:rPr>
        <w:t xml:space="preserve">目标二：构建调度器实例故障检测与自动任务重分配机制。通过实例心跳与失活判定及时发现失效的调度器实例，将其名下未完成任务重置并重新分发，保障系统整体高可用；</w:t>
      </w:r>
    </w:p>
    <w:p>
      <w:pPr>
        <w:pStyle w:val="Compact"/>
        <w:numPr>
          <w:ilvl w:val="0"/>
          <w:numId w:val="1003"/>
        </w:numPr>
      </w:pPr>
      <w:r>
        <w:rPr>
          <w:rFonts w:hint="eastAsia"/>
        </w:rPr>
        <w:t xml:space="preserve">目标三：消除独立</w:t>
      </w:r>
      <w:r>
        <w:t xml:space="preserve"> Binder </w:t>
      </w:r>
      <w:r>
        <w:rPr>
          <w:rFonts w:hint="eastAsia"/>
        </w:rPr>
        <w:t xml:space="preserve">部署形态引入的跨进程开销与串行化瓶颈。设计并实现进程内绑定架构，将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w:t>
      </w:r>
    </w:p>
    <w:p>
      <w:pPr>
        <w:pStyle w:val="FirstParagraph"/>
      </w:pPr>
      <w:r>
        <w:rPr>
          <w:rFonts w:hint="eastAsia"/>
        </w:rPr>
        <w:t xml:space="preserve">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3"/>
    <w:bookmarkStart w:id="54"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第一章绪论，即本章，介绍研究背景、国内外研究现状、研究目标与主要贡献，以及论文组织结构。</w:t>
      </w:r>
    </w:p>
    <w:p>
      <w:pPr>
        <w:pStyle w:val="BodyText"/>
      </w:pPr>
      <w:r>
        <w:rPr>
          <w:rFonts w:hint="eastAsia"/>
        </w:rPr>
        <w:t xml:space="preserve">第二章相关工作与技术依赖，梳理</w:t>
      </w:r>
      <w:r>
        <w:t xml:space="preserve"> Kubernetes </w:t>
      </w:r>
      <w:r>
        <w:rPr>
          <w:rFonts w:hint="eastAsia"/>
        </w:rPr>
        <w:t xml:space="preserve">原生调度器、Volcano、Koordinator、Gödel</w:t>
      </w:r>
      <w:r>
        <w:t xml:space="preserve"> </w:t>
      </w:r>
      <w:r>
        <w:rPr>
          <w:rFonts w:hint="eastAsia"/>
        </w:rPr>
        <w:t xml:space="preserve">四种代表性调度器的架构与特点，并简要介绍</w:t>
      </w:r>
      <w:r>
        <w:t xml:space="preserve"> etcd </w:t>
      </w:r>
      <w:r>
        <w:rPr>
          <w:rFonts w:hint="eastAsia"/>
        </w:rPr>
        <w:t xml:space="preserve">的一致性模型与本文关键依赖的原子性语义。</w:t>
      </w:r>
    </w:p>
    <w:p>
      <w:pPr>
        <w:pStyle w:val="BodyText"/>
      </w:pPr>
      <w:r>
        <w:rPr>
          <w:rFonts w:hint="eastAsia"/>
        </w:rPr>
        <w:t xml:space="preserve">第三章分布式</w:t>
      </w:r>
      <w:r>
        <w:t xml:space="preserve"> Kubernetes </w:t>
      </w:r>
      <w:r>
        <w:rPr>
          <w:rFonts w:hint="eastAsia"/>
        </w:rPr>
        <w:t xml:space="preserve">调度器系统架构，系统阐述</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第六章实验设计与评估，介绍实验环境、工作负载、评估指标，并给出</w:t>
      </w:r>
      <w:r>
        <w:t xml:space="preserve"> ENO </w:t>
      </w:r>
      <w:r>
        <w:rPr>
          <w:rFonts w:hint="eastAsia"/>
        </w:rPr>
        <w:t xml:space="preserve">与四种基线调度器的对比结果分析。</w:t>
      </w:r>
    </w:p>
    <w:p>
      <w:pPr>
        <w:pStyle w:val="BodyText"/>
      </w:pPr>
      <w:r>
        <w:rPr>
          <w:rFonts w:hint="eastAsia"/>
        </w:rPr>
        <w:t xml:space="preserve">第七章总结与展望，回顾主要贡献，诚实讨论工作的局限性，并展望后续研究方向。</w:t>
      </w:r>
    </w:p>
    <w:p>
      <w:r>
        <w:br w:type="page"/>
      </w:r>
    </w:p>
    <w:bookmarkEnd w:id="54"/>
    <w:bookmarkEnd w:id="55"/>
    <w:bookmarkStart w:id="62" w:name="第二章-相关工作与技术依赖"/>
    <w:p>
      <w:pPr>
        <w:pStyle w:val="Heading1"/>
      </w:pPr>
      <w:r>
        <w:rPr>
          <w:rFonts w:hint="eastAsia"/>
        </w:rPr>
        <w:t xml:space="preserve">第二章</w:t>
      </w:r>
      <w:r>
        <w:t xml:space="preserve">　</w:t>
      </w:r>
      <w:r>
        <w:rPr>
          <w:rFonts w:hint="eastAsia"/>
        </w:rPr>
        <w:t xml:space="preserve">相关工作与技术依赖</w:t>
      </w:r>
    </w:p>
    <w:p>
      <w:pPr>
        <w:pStyle w:val="FirstParagraph"/>
      </w:pPr>
      <w:r>
        <w:rPr>
          <w:rFonts w:hint="eastAsia"/>
        </w:rPr>
        <w:t xml:space="preserve">本章围绕本文研究涉及的四个方向展开：Kubernetes</w:t>
      </w:r>
      <w:r>
        <w:t xml:space="preserve"> </w:t>
      </w:r>
      <w:r>
        <w:rPr>
          <w:rFonts w:hint="eastAsia"/>
        </w:rPr>
        <w:t xml:space="preserve">原生调度器架构、批处理调度器（Volcano）、混部调度器（Koordinator）、大规模分布式调度器（Gödel）；最后简要介绍</w:t>
      </w:r>
      <w:r>
        <w:t xml:space="preserve"> etcd </w:t>
      </w:r>
      <w:r>
        <w:rPr>
          <w:rFonts w:hint="eastAsia"/>
        </w:rPr>
        <w:t xml:space="preserve">的一致性模型与本文所依赖的三种原子性语义。</w:t>
      </w:r>
    </w:p>
    <w:bookmarkStart w:id="56"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hyperlink w:anchor="ref7">
        <w:r>
          <w:rPr>
            <w:color w:val="auto"/>
            <w:u w:val="none"/>
            <w:vertAlign w:val="superscript"/>
          </w:rPr>
          <w:t xml:space="preserve">[7]</w:t>
        </w:r>
      </w:hyperlink>
      <w:r>
        <w:rPr>
          <w:rFonts w:hint="eastAsia"/>
        </w:rPr>
        <w:t xml:space="preserve">，也是本文其他调度器的共同基线。其核心工作流程包括三个阶段：</w:t>
      </w:r>
    </w:p>
    <w:p>
      <w:pPr>
        <w:pStyle w:val="Compact"/>
        <w:numPr>
          <w:ilvl w:val="0"/>
          <w:numId w:val="1004"/>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4"/>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4"/>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的稳态调度吞吐为</w:t>
      </w:r>
      <w:r>
        <w:t xml:space="preserve"> 465~800 </w:t>
      </w:r>
      <w:r>
        <w:rPr>
          <w:rFonts w:hint="eastAsia"/>
        </w:rPr>
        <w:t xml:space="preserve">pods/s（见</w:t>
      </w:r>
      <w:r>
        <w:t xml:space="preserve"> 6.4.1 </w:t>
      </w:r>
      <w:r>
        <w:rPr>
          <w:rFonts w:hint="eastAsia"/>
        </w:rPr>
        <w:t xml:space="preserve">节），与</w:t>
      </w:r>
      <w:r>
        <w:t xml:space="preserve"> Gödel </w:t>
      </w:r>
      <w:r>
        <w:rPr>
          <w:rFonts w:hint="eastAsia"/>
        </w:rPr>
        <w:t xml:space="preserve">官方性能评估中对</w:t>
      </w:r>
      <w:r>
        <w:t xml:space="preserve"> kube-scheduler </w:t>
      </w:r>
      <w:r>
        <w:rPr>
          <w:rFonts w:hint="eastAsia"/>
        </w:rPr>
        <w:t xml:space="preserve">的测量结果处于同一量级</w:t>
      </w:r>
      <w:hyperlink w:anchor="ref3">
        <w:r>
          <w:rPr>
            <w:color w:val="auto"/>
            <w:u w:val="none"/>
            <w:vertAlign w:val="superscript"/>
          </w:rPr>
          <w:t xml:space="preserve">[3]</w:t>
        </w:r>
      </w:hyperlink>
      <w:r>
        <w:t xml:space="preserve">。Burns </w:t>
      </w:r>
      <w:r>
        <w:rPr>
          <w:rFonts w:hint="eastAsia"/>
        </w:rPr>
        <w:t xml:space="preserve">等在《Kubernetes:</w:t>
      </w:r>
      <w:r>
        <w:t xml:space="preserve"> Up and </w:t>
      </w:r>
      <w:r>
        <w:rPr>
          <w:rFonts w:hint="eastAsia"/>
        </w:rPr>
        <w:t xml:space="preserve">Running》中亦系统阐述了</w:t>
      </w:r>
      <w:r>
        <w:t xml:space="preserve"> kube-scheduler </w:t>
      </w:r>
      <w:r>
        <w:rPr>
          <w:rFonts w:hint="eastAsia"/>
        </w:rPr>
        <w:t xml:space="preserve">的单实例架构与调度流程</w:t>
      </w:r>
      <w:hyperlink w:anchor="ref8">
        <w:r>
          <w:rPr>
            <w:color w:val="auto"/>
            <w:u w:val="none"/>
            <w:vertAlign w:val="superscript"/>
          </w:rPr>
          <w:t xml:space="preserve">[8]</w:t>
        </w:r>
      </w:hyperlink>
      <w:r>
        <w:rPr>
          <w:rFonts w:hint="eastAsia"/>
        </w:rPr>
        <w:t xml:space="preserve">；张磊对</w:t>
      </w:r>
      <w:r>
        <w:t xml:space="preserve"> kube-scheduler </w:t>
      </w:r>
      <w:r>
        <w:rPr>
          <w:rFonts w:hint="eastAsia"/>
        </w:rPr>
        <w:t xml:space="preserve">的内部实现进行了源码级剖析</w:t>
      </w:r>
      <w:hyperlink w:anchor="ref9">
        <w:r>
          <w:rPr>
            <w:color w:val="auto"/>
            <w:u w:val="none"/>
            <w:vertAlign w:val="superscript"/>
          </w:rPr>
          <w:t xml:space="preserve">[9]</w:t>
        </w:r>
      </w:hyperlink>
      <w:r>
        <w:rPr>
          <w:rFonts w:hint="eastAsia"/>
        </w:rPr>
        <w:t xml:space="preserve">。调度约束通过污点容忍</w:t>
      </w:r>
      <w:hyperlink w:anchor="ref10">
        <w:r>
          <w:rPr>
            <w:color w:val="auto"/>
            <w:u w:val="none"/>
            <w:vertAlign w:val="superscript"/>
          </w:rPr>
          <w:t xml:space="preserve">[10]</w:t>
        </w:r>
      </w:hyperlink>
      <w:r>
        <w:rPr>
          <w:rFonts w:hint="eastAsia"/>
        </w:rPr>
        <w:t xml:space="preserve">与节点亲和/反亲和</w:t>
      </w:r>
      <w:hyperlink w:anchor="ref11">
        <w:r>
          <w:rPr>
            <w:color w:val="auto"/>
            <w:u w:val="none"/>
            <w:vertAlign w:val="superscript"/>
          </w:rPr>
          <w:t xml:space="preserve">[11]</w:t>
        </w:r>
      </w:hyperlink>
      <w:r>
        <w:rPr>
          <w:rFonts w:hint="eastAsia"/>
        </w:rPr>
        <w:t xml:space="preserve">等机制表达，Pod</w:t>
      </w:r>
      <w:r>
        <w:t xml:space="preserve"> </w:t>
      </w:r>
      <w:r>
        <w:rPr>
          <w:rFonts w:hint="eastAsia"/>
        </w:rPr>
        <w:t xml:space="preserve">优先级与抢占</w:t>
      </w:r>
      <w:hyperlink w:anchor="ref12">
        <w:r>
          <w:rPr>
            <w:color w:val="auto"/>
            <w:u w:val="none"/>
            <w:vertAlign w:val="superscript"/>
          </w:rPr>
          <w:t xml:space="preserve">[12]</w:t>
        </w:r>
      </w:hyperlink>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hyperlink w:anchor="ref2">
        <w:r>
          <w:rPr>
            <w:color w:val="auto"/>
            <w:u w:val="none"/>
            <w:vertAlign w:val="superscript"/>
          </w:rPr>
          <w:t xml:space="preserve">[2]</w:t>
        </w:r>
      </w:hyperlink>
      <w:r>
        <w:rPr>
          <w:color w:val="auto"/>
          <w:u w:val="none"/>
          <w:vertAlign w:val="superscript"/>
        </w:rPr>
        <w:t xml:space="preserve">,</w:t>
      </w:r>
      <w:hyperlink w:anchor="ref13">
        <w:r>
          <w:rPr>
            <w:color w:val="auto"/>
            <w:u w:val="none"/>
            <w:vertAlign w:val="superscript"/>
          </w:rPr>
          <w:t xml:space="preserve">[13]</w:t>
        </w:r>
      </w:hyperlink>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6"/>
    <w:bookmarkStart w:id="57"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hyperlink w:anchor="ref5">
        <w:r>
          <w:rPr>
            <w:color w:val="auto"/>
            <w:u w:val="none"/>
            <w:vertAlign w:val="superscript"/>
          </w:rPr>
          <w:t xml:space="preserve">[5]</w:t>
        </w:r>
      </w:hyperlink>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hyperlink w:anchor="ref14">
        <w:r>
          <w:rPr>
            <w:color w:val="auto"/>
            <w:u w:val="none"/>
            <w:vertAlign w:val="superscript"/>
          </w:rPr>
          <w:t xml:space="preserve">[14]</w:t>
        </w:r>
      </w:hyperlink>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hyperlink w:anchor="ref15">
        <w:r>
          <w:rPr>
            <w:color w:val="auto"/>
            <w:u w:val="none"/>
            <w:vertAlign w:val="superscript"/>
          </w:rPr>
          <w:t xml:space="preserve">[15]</w:t>
        </w:r>
      </w:hyperlink>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7"/>
    <w:bookmarkStart w:id="58"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hyperlink w:anchor="ref6">
        <w:r>
          <w:rPr>
            <w:color w:val="auto"/>
            <w:u w:val="none"/>
            <w:vertAlign w:val="superscript"/>
          </w:rPr>
          <w:t xml:space="preserve">[6]</w:t>
        </w:r>
      </w:hyperlink>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hyperlink w:anchor="ref16">
        <w:r>
          <w:rPr>
            <w:color w:val="auto"/>
            <w:u w:val="none"/>
            <w:vertAlign w:val="superscript"/>
          </w:rPr>
          <w:t xml:space="preserve">[16]</w:t>
        </w:r>
      </w:hyperlink>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8"/>
    <w:bookmarkStart w:id="59"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hyperlink w:anchor="ref17">
        <w:r>
          <w:rPr>
            <w:color w:val="auto"/>
            <w:u w:val="none"/>
            <w:vertAlign w:val="superscript"/>
          </w:rPr>
          <w:t xml:space="preserve">[17]</w:t>
        </w:r>
      </w:hyperlink>
      <w:r>
        <w:t xml:space="preserve"> </w:t>
      </w:r>
      <w:r>
        <w:rPr>
          <w:rFonts w:hint="eastAsia"/>
        </w:rPr>
        <w:t xml:space="preserve">采用集中式架构并以成熟的工程实践支撑超大规模集群；Omega</w:t>
      </w:r>
      <w:hyperlink w:anchor="ref1">
        <w:r>
          <w:rPr>
            <w:color w:val="auto"/>
            <w:u w:val="none"/>
            <w:vertAlign w:val="superscript"/>
          </w:rPr>
          <w:t xml:space="preserve">[1]</w:t>
        </w:r>
      </w:hyperlink>
      <w:r>
        <w:t xml:space="preserve"> </w:t>
      </w:r>
      <w:r>
        <w:rPr>
          <w:rFonts w:hint="eastAsia"/>
        </w:rPr>
        <w:t xml:space="preserve">提出共享状态与乐观并发控制的调度模型；Mesos</w:t>
      </w:r>
      <w:hyperlink w:anchor="ref18">
        <w:r>
          <w:rPr>
            <w:color w:val="auto"/>
            <w:u w:val="none"/>
            <w:vertAlign w:val="superscript"/>
          </w:rPr>
          <w:t xml:space="preserve">[18]</w:t>
        </w:r>
      </w:hyperlink>
      <w:r>
        <w:t xml:space="preserve"> </w:t>
      </w:r>
      <w:r>
        <w:rPr>
          <w:rFonts w:hint="eastAsia"/>
        </w:rPr>
        <w:t xml:space="preserve">采用双层架构，通过资源拍卖机制支持多框架共享集群；基于一致性哈希</w:t>
      </w:r>
      <w:hyperlink w:anchor="ref19">
        <w:r>
          <w:rPr>
            <w:color w:val="auto"/>
            <w:u w:val="none"/>
            <w:vertAlign w:val="superscript"/>
          </w:rPr>
          <w:t xml:space="preserve">[19]</w:t>
        </w:r>
      </w:hyperlink>
      <w:r>
        <w:t xml:space="preserve"> </w:t>
      </w:r>
      <w:r>
        <w:rPr>
          <w:rFonts w:hint="eastAsia"/>
        </w:rPr>
        <w:t xml:space="preserve">等分片思想的资源划分进一步降低了全局竞争，Sparrow</w:t>
      </w:r>
      <w:hyperlink w:anchor="ref20">
        <w:r>
          <w:rPr>
            <w:color w:val="auto"/>
            <w:u w:val="none"/>
            <w:vertAlign w:val="superscript"/>
          </w:rPr>
          <w:t xml:space="preserve">[20]</w:t>
        </w:r>
      </w:hyperlink>
      <w:r>
        <w:t xml:space="preserve"> </w:t>
      </w:r>
      <w:r>
        <w:rPr>
          <w:rFonts w:hint="eastAsia"/>
        </w:rPr>
        <w:t xml:space="preserve">通过批采样实现分布式低延迟调度，YARN</w:t>
      </w:r>
      <w:hyperlink w:anchor="ref21">
        <w:r>
          <w:rPr>
            <w:color w:val="auto"/>
            <w:u w:val="none"/>
            <w:vertAlign w:val="superscript"/>
          </w:rPr>
          <w:t xml:space="preserve">[21]</w:t>
        </w:r>
      </w:hyperlink>
      <w:r>
        <w:t xml:space="preserve"> </w:t>
      </w:r>
      <w:r>
        <w:rPr>
          <w:rFonts w:hint="eastAsia"/>
        </w:rPr>
        <w:t xml:space="preserve">将资源管理从任务调度中解耦。近年来，BeeHive</w:t>
      </w:r>
      <w:hyperlink w:anchor="ref22">
        <w:r>
          <w:rPr>
            <w:color w:val="auto"/>
            <w:u w:val="none"/>
            <w:vertAlign w:val="superscript"/>
          </w:rPr>
          <w:t xml:space="preserve">[22]</w:t>
        </w:r>
      </w:hyperlink>
      <w:r>
        <w:t xml:space="preserve">、YuniKorn</w:t>
      </w:r>
      <w:hyperlink w:anchor="ref23">
        <w:r>
          <w:rPr>
            <w:color w:val="auto"/>
            <w:u w:val="none"/>
            <w:vertAlign w:val="superscript"/>
          </w:rPr>
          <w:t xml:space="preserve">[23]</w:t>
        </w:r>
      </w:hyperlink>
      <w:r>
        <w:t xml:space="preserve"> </w:t>
      </w:r>
      <w:r>
        <w:rPr>
          <w:rFonts w:hint="eastAsia"/>
        </w:rPr>
        <w:t xml:space="preserve">等方案面向弹性伸缩与大数据队列场景提供了差异化能力；Burns</w:t>
      </w:r>
      <w:r>
        <w:t xml:space="preserve"> </w:t>
      </w:r>
      <w:r>
        <w:rPr>
          <w:rFonts w:hint="eastAsia"/>
        </w:rPr>
        <w:t xml:space="preserve">等系统回顾了</w:t>
      </w:r>
      <w:r>
        <w:t xml:space="preserve"> Borg、Omega </w:t>
      </w:r>
      <w:r>
        <w:rPr>
          <w:rFonts w:hint="eastAsia"/>
        </w:rPr>
        <w:t xml:space="preserve">与</w:t>
      </w:r>
      <w:r>
        <w:t xml:space="preserve"> Kubernetes </w:t>
      </w:r>
      <w:r>
        <w:rPr>
          <w:rFonts w:hint="eastAsia"/>
        </w:rPr>
        <w:t xml:space="preserve">三代集群管理系统的演进</w:t>
      </w:r>
      <w:hyperlink w:anchor="ref24">
        <w:r>
          <w:rPr>
            <w:color w:val="auto"/>
            <w:u w:val="none"/>
            <w:vertAlign w:val="superscript"/>
          </w:rPr>
          <w:t xml:space="preserve">[24]</w:t>
        </w:r>
      </w:hyperlink>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hyperlink w:anchor="ref25">
        <w:r>
          <w:rPr>
            <w:color w:val="auto"/>
            <w:u w:val="none"/>
            <w:vertAlign w:val="superscript"/>
          </w:rPr>
          <w:t xml:space="preserve">[25]</w:t>
        </w:r>
      </w:hyperlink>
      <w:r>
        <w:rPr>
          <w:rFonts w:hint="eastAsia"/>
        </w:rPr>
        <w:t xml:space="preserve">；在调度策略优化方面，Tetris</w:t>
      </w:r>
      <w:hyperlink w:anchor="ref26">
        <w:r>
          <w:rPr>
            <w:color w:val="auto"/>
            <w:u w:val="none"/>
            <w:vertAlign w:val="superscript"/>
          </w:rPr>
          <w:t xml:space="preserve">[26]</w:t>
        </w:r>
      </w:hyperlink>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hyperlink w:anchor="ref3">
        <w:r>
          <w:rPr>
            <w:color w:val="auto"/>
            <w:u w:val="none"/>
            <w:vertAlign w:val="superscript"/>
          </w:rPr>
          <w:t xml:space="preserve">[3]</w:t>
        </w:r>
      </w:hyperlink>
      <w:r>
        <w:t xml:space="preserve"> </w:t>
      </w:r>
      <w:r>
        <w:rPr>
          <w:rFonts w:hint="eastAsia"/>
        </w:rPr>
        <w:t xml:space="preserve">是目前少数完整实现了多实例并发分布式调度的开源项目。其核心架构包含三层：</w:t>
      </w:r>
    </w:p>
    <w:p>
      <w:pPr>
        <w:pStyle w:val="Compact"/>
        <w:numPr>
          <w:ilvl w:val="0"/>
          <w:numId w:val="1005"/>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5"/>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5"/>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hyperlink w:anchor="ref4">
        <w:r>
          <w:rPr>
            <w:color w:val="auto"/>
            <w:u w:val="none"/>
            <w:vertAlign w:val="superscript"/>
          </w:rPr>
          <w:t xml:space="preserve">[4]</w:t>
        </w:r>
      </w:hyperlink>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的独立部署形态在超高并发场景下会再次成为串行化瓶颈。此外，Gödel</w:t>
      </w:r>
      <w:r>
        <w:t xml:space="preserve"> </w:t>
      </w:r>
      <w:r>
        <w:rPr>
          <w:rFonts w:hint="eastAsia"/>
        </w:rPr>
        <w:t xml:space="preserve">公开发表的分析中缺乏对节点分区归属动态漂移（Dispatcher</w:t>
      </w:r>
      <w:r>
        <w:t xml:space="preserve"> </w:t>
      </w:r>
      <w:r>
        <w:rPr>
          <w:rFonts w:hint="eastAsia"/>
        </w:rPr>
        <w:t xml:space="preserve">在运行时重新分配节点归属）场景下一致性保证的完整论证。</w:t>
      </w:r>
    </w:p>
    <w:bookmarkEnd w:id="59"/>
    <w:bookmarkStart w:id="60" w:name="etcd-的一致性模型与本文关键依赖"/>
    <w:p>
      <w:pPr>
        <w:pStyle w:val="Heading2"/>
      </w:pPr>
      <w:r>
        <w:t xml:space="preserve">2.5　etcd </w:t>
      </w:r>
      <w:r>
        <w:rPr>
          <w:rFonts w:hint="eastAsia"/>
        </w:rPr>
        <w:t xml:space="preserve">的一致性模型与本文关键依赖</w:t>
      </w:r>
    </w:p>
    <w:p>
      <w:pPr>
        <w:pStyle w:val="FirstParagraph"/>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hyperlink w:anchor="ref27">
        <w:r>
          <w:rPr>
            <w:color w:val="auto"/>
            <w:u w:val="none"/>
            <w:vertAlign w:val="superscript"/>
          </w:rPr>
          <w:t xml:space="preserve">[27]</w:t>
        </w:r>
      </w:hyperlink>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hyperlink w:anchor="ref28">
        <w:r>
          <w:rPr>
            <w:color w:val="auto"/>
            <w:u w:val="none"/>
            <w:vertAlign w:val="superscript"/>
          </w:rPr>
          <w:t xml:space="preserve">[28]</w:t>
        </w:r>
      </w:hyperlink>
      <w:r>
        <w:rPr>
          <w:rFonts w:hint="eastAsia"/>
        </w:rPr>
        <w:t xml:space="preserve">（代码仓库见</w:t>
      </w:r>
      <w:r>
        <w:t xml:space="preserve"> </w:t>
      </w:r>
      <w:hyperlink w:anchor="ref31">
        <w:r>
          <w:rPr>
            <w:color w:val="auto"/>
            <w:u w:val="none"/>
            <w:vertAlign w:val="superscript"/>
          </w:rPr>
          <w:t xml:space="preserve">[31]</w:t>
        </w:r>
      </w:hyperlink>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hyperlink w:anchor="ref29">
        <w:r>
          <w:rPr>
            <w:color w:val="auto"/>
            <w:u w:val="none"/>
            <w:vertAlign w:val="superscript"/>
          </w:rPr>
          <w:t xml:space="preserve">[29]</w:t>
        </w:r>
      </w:hyperlink>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hyperlink w:anchor="ref30">
        <w:r>
          <w:rPr>
            <w:color w:val="auto"/>
            <w:u w:val="none"/>
            <w:vertAlign w:val="superscript"/>
          </w:rPr>
          <w:t xml:space="preserve">[30]</w:t>
        </w:r>
      </w:hyperlink>
      <w:r>
        <w:t xml:space="preserve"> </w:t>
      </w:r>
      <w:r>
        <w:rPr>
          <w:rFonts w:hint="eastAsia"/>
        </w:rPr>
        <w:t xml:space="preserve">的工程化简化，为</w:t>
      </w:r>
      <w:r>
        <w:t xml:space="preserve"> etcd </w:t>
      </w:r>
      <w:r>
        <w:rPr>
          <w:rFonts w:hint="eastAsia"/>
        </w:rPr>
        <w:t xml:space="preserve">提供了可理解、可验证的一致性实现。表</w:t>
      </w:r>
      <w:r>
        <w:t xml:space="preserve"> 2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60"/>
    <w:bookmarkStart w:id="61"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综上，现有的开源调度器工作主要存在如下不足：</w:t>
      </w:r>
    </w:p>
    <w:p>
      <w:pPr>
        <w:pStyle w:val="Compact"/>
        <w:numPr>
          <w:ilvl w:val="0"/>
          <w:numId w:val="1006"/>
        </w:numPr>
      </w:pPr>
      <w:r>
        <w:rPr>
          <w:rFonts w:hint="eastAsia"/>
        </w:rPr>
        <w:t xml:space="preserve">单实例调度器（kube-scheduler、Volcano、Koordinator）在超大规模场景下受限于串行处理架构，吞吐与延迟难以进一步提升；</w:t>
      </w:r>
    </w:p>
    <w:p>
      <w:pPr>
        <w:pStyle w:val="Compact"/>
        <w:numPr>
          <w:ilvl w:val="0"/>
          <w:numId w:val="1006"/>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w:t>
      </w:r>
    </w:p>
    <w:p>
      <w:pPr>
        <w:pStyle w:val="Compact"/>
        <w:numPr>
          <w:ilvl w:val="0"/>
          <w:numId w:val="1006"/>
        </w:numPr>
      </w:pPr>
      <w:r>
        <w:rPr>
          <w:rFonts w:hint="eastAsia"/>
        </w:rPr>
        <w:t xml:space="preserve">分区调度场景下节点归属动态变更的一致性保证缺乏完整论证。</w:t>
      </w:r>
    </w:p>
    <w:p>
      <w:pPr>
        <w:pStyle w:val="FirstParagraph"/>
      </w:pPr>
      <w:r>
        <w:rPr>
          <w:rFonts w:hint="eastAsia"/>
        </w:rPr>
        <w:t xml:space="preserve">此外，任务级调度优化亦有大量研究积累，如异构环境下的慢任务（straggler）缓解</w:t>
      </w:r>
      <w:hyperlink w:anchor="ref32">
        <w:r>
          <w:rPr>
            <w:color w:val="auto"/>
            <w:u w:val="none"/>
            <w:vertAlign w:val="superscript"/>
          </w:rPr>
          <w:t xml:space="preserve">[32]</w:t>
        </w:r>
      </w:hyperlink>
      <w:r>
        <w:rPr>
          <w:rFonts w:hint="eastAsia"/>
        </w:rPr>
        <w:t xml:space="preserve">、大规模共享集群中调度速度与质量的权衡</w:t>
      </w:r>
      <w:hyperlink w:anchor="ref33">
        <w:r>
          <w:rPr>
            <w:color w:val="auto"/>
            <w:u w:val="none"/>
            <w:vertAlign w:val="superscript"/>
          </w:rPr>
          <w:t xml:space="preserve">[33]</w:t>
        </w:r>
      </w:hyperlink>
      <w:r>
        <w:rPr>
          <w:rFonts w:hint="eastAsia"/>
        </w:rPr>
        <w:t xml:space="preserve">、以及异构数据中心的混合调度</w:t>
      </w:r>
      <w:hyperlink w:anchor="ref34">
        <w:r>
          <w:rPr>
            <w:color w:val="auto"/>
            <w:u w:val="none"/>
            <w:vertAlign w:val="superscript"/>
          </w:rPr>
          <w:t xml:space="preserve">[34]</w:t>
        </w:r>
      </w:hyperlink>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r>
        <w:br w:type="page"/>
      </w:r>
    </w:p>
    <w:bookmarkEnd w:id="61"/>
    <w:bookmarkEnd w:id="62"/>
    <w:bookmarkStart w:id="83" w:name="第三章-分布式-kubernetes-调度器系统架构"/>
    <w:p>
      <w:pPr>
        <w:pStyle w:val="Heading1"/>
      </w:pPr>
      <w:r>
        <w:rPr>
          <w:rFonts w:hint="eastAsia"/>
        </w:rPr>
        <w:t xml:space="preserve">第三章</w:t>
      </w:r>
      <w:r>
        <w:t xml:space="preserve">　</w:t>
      </w:r>
      <w:r>
        <w:rPr>
          <w:rFonts w:hint="eastAsia"/>
        </w:rPr>
        <w:t xml:space="preserve">分布式</w:t>
      </w:r>
      <w:r>
        <w:t xml:space="preserve"> Kubernetes </w:t>
      </w:r>
      <w:r>
        <w:rPr>
          <w:rFonts w:hint="eastAsia"/>
        </w:rPr>
        <w:t xml:space="preserve">调度器系统架构</w:t>
      </w:r>
    </w:p>
    <w:bookmarkStart w:id="69" w:name="系统总体架构"/>
    <w:p>
      <w:pPr>
        <w:pStyle w:val="Heading2"/>
      </w:pPr>
      <w:r>
        <w:t xml:space="preserve">3.1　</w:t>
      </w:r>
      <w:r>
        <w:rPr>
          <w:rFonts w:hint="eastAsia"/>
        </w:rPr>
        <w:t xml:space="preserve">系统总体架构</w:t>
      </w:r>
    </w:p>
    <w:p>
      <w:pPr>
        <w:pStyle w:val="FirstParagraph"/>
      </w:pPr>
      <w:r>
        <w:rPr>
          <w:rFonts w:hint="eastAsia"/>
        </w:rPr>
        <w:t xml:space="preserve">本文所研究的分布式</w:t>
      </w:r>
      <w:r>
        <w:t xml:space="preserve"> Kubernetes </w:t>
      </w:r>
      <w:r>
        <w:rPr>
          <w:rFonts w:hint="eastAsia"/>
        </w:rPr>
        <w:t xml:space="preserve">调度器采用”集中式任务分发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1 </w:t>
      </w:r>
      <w:r>
        <w:rPr>
          <w:rFonts w:hint="eastAsia"/>
        </w:rPr>
        <w:t xml:space="preserve">展示了系统的总体架构。</w:t>
      </w:r>
    </w:p>
    <w:p>
      <w:pPr>
        <w:pStyle w:val="CaptionedFigure"/>
      </w:pPr>
      <w:r>
        <w:drawing>
          <wp:inline>
            <wp:extent cx="5753100" cy="2553837"/>
            <wp:effectExtent b="0" l="0" r="0" t="0"/>
            <wp:docPr descr="图 1 基于 etcd 的分布式 Kubernetes 调度器系统架构" title="" id="64" name="Picture"/>
            <a:graphic>
              <a:graphicData uri="http://schemas.openxmlformats.org/drawingml/2006/picture">
                <pic:pic>
                  <pic:nvPicPr>
                    <pic:cNvPr descr="../figures/fig3-1-system-arch.png" id="65" name="Picture"/>
                    <pic:cNvPicPr>
                      <a:picLocks noChangeArrowheads="1" noChangeAspect="1"/>
                    </pic:cNvPicPr>
                  </pic:nvPicPr>
                  <pic:blipFill>
                    <a:blip r:embed="rId63"/>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6"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7"/>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7"/>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7"/>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7"/>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6"/>
    <w:bookmarkStart w:id="67"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1 </w:t>
      </w:r>
      <w:r>
        <w:rPr>
          <w:rFonts w:hint="eastAsia"/>
        </w:rPr>
        <w:t xml:space="preserve">中”Scheduler</w:t>
      </w:r>
      <w:r>
        <w:t xml:space="preserve"> </w:t>
      </w:r>
      <w:r>
        <w:rPr>
          <w:rFonts w:hint="eastAsia"/>
        </w:rPr>
        <w:t xml:space="preserve">0”内部展开了三个主要子系统：</w:t>
      </w:r>
    </w:p>
    <w:p>
      <w:pPr>
        <w:pStyle w:val="Compact"/>
        <w:numPr>
          <w:ilvl w:val="0"/>
          <w:numId w:val="1008"/>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8"/>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8"/>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7"/>
    <w:bookmarkStart w:id="68"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8"/>
    <w:bookmarkEnd w:id="69"/>
    <w:bookmarkStart w:id="73"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2 基于 etcd 的三步事务写入时序（dispatching → assuming → binding）" title="" id="71" name="Picture"/>
            <a:graphic>
              <a:graphicData uri="http://schemas.openxmlformats.org/drawingml/2006/picture">
                <pic:pic>
                  <pic:nvPicPr>
                    <pic:cNvPr descr="../figures/fig3-2-etcd-three-step-txn.png" id="72" name="Picture"/>
                    <pic:cNvPicPr>
                      <a:picLocks noChangeArrowheads="1" noChangeAspect="1"/>
                    </pic:cNvPicPr>
                  </pic:nvPicPr>
                  <pic:blipFill>
                    <a:blip r:embed="rId70"/>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hyperlink w:anchor="ref35">
        <w:r>
          <w:rPr>
            <w:color w:val="auto"/>
            <w:u w:val="none"/>
            <w:vertAlign w:val="superscript"/>
          </w:rPr>
          <w:t xml:space="preserve">[35]</w:t>
        </w:r>
      </w:hyperlink>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3"/>
    <w:bookmarkStart w:id="77"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 Dispatcher 内部数据结构流转：Pod 从新建到分发完成的过程" title="" id="75" name="Picture"/>
            <a:graphic>
              <a:graphicData uri="http://schemas.openxmlformats.org/drawingml/2006/picture">
                <pic:pic>
                  <pic:nvPicPr>
                    <pic:cNvPr descr="../figures/fig3-3-dispatcher-flow.png" id="76" name="Picture"/>
                    <pic:cNvPicPr>
                      <a:picLocks noChangeArrowheads="1" noChangeAspect="1"/>
                    </pic:cNvPicPr>
                  </pic:nvPicPr>
                  <pic:blipFill>
                    <a:blip r:embed="rId74"/>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7"/>
    <w:bookmarkStart w:id="81"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4 </w:t>
      </w:r>
      <w:r>
        <w:rPr>
          <w:rFonts w:hint="eastAsia"/>
        </w:rPr>
        <w:t xml:space="preserve">展示了这一过程。</w:t>
      </w:r>
    </w:p>
    <w:p>
      <w:pPr>
        <w:pStyle w:val="CaptionedFigure"/>
      </w:pPr>
      <w:r>
        <w:drawing>
          <wp:inline>
            <wp:extent cx="5753100" cy="3759701"/>
            <wp:effectExtent b="0" l="0" r="0" t="0"/>
            <wp:docPr descr="图 4 单个 Scheduler 内部：Pod 在活跃队列与退避队列间的流动" title="" id="79" name="Picture"/>
            <a:graphic>
              <a:graphicData uri="http://schemas.openxmlformats.org/drawingml/2006/picture">
                <pic:pic>
                  <pic:nvPicPr>
                    <pic:cNvPr descr="../figures/fig3-4-scheduler-flow.png" id="80" name="Picture"/>
                    <pic:cNvPicPr>
                      <a:picLocks noChangeArrowheads="1" noChangeAspect="1"/>
                    </pic:cNvPicPr>
                  </pic:nvPicPr>
                  <pic:blipFill>
                    <a:blip r:embed="rId78"/>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1"/>
    <w:bookmarkStart w:id="82"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r>
        <w:br w:type="page"/>
      </w:r>
    </w:p>
    <w:bookmarkEnd w:id="82"/>
    <w:bookmarkEnd w:id="83"/>
    <w:bookmarkStart w:id="118"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90" w:name="一致性挑战与核心不变量"/>
    <w:p>
      <w:pPr>
        <w:pStyle w:val="Heading2"/>
      </w:pPr>
      <w:r>
        <w:t xml:space="preserve">4.1　</w:t>
      </w:r>
      <w:r>
        <w:rPr>
          <w:rFonts w:hint="eastAsia"/>
        </w:rPr>
        <w:t xml:space="preserve">一致性挑战与核心不变量</w:t>
      </w:r>
    </w:p>
    <w:bookmarkStart w:id="84"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4"/>
    <w:bookmarkStart w:id="85"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5"/>
    <w:bookmarkStart w:id="89"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5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5 Pod 生命周期状态机与 4 层容错机制介入点" title="" id="87" name="Picture"/>
            <a:graphic>
              <a:graphicData uri="http://schemas.openxmlformats.org/drawingml/2006/picture">
                <pic:pic>
                  <pic:nvPicPr>
                    <pic:cNvPr descr="../figures/fig4-1-pod-state-machine.png" id="88" name="Picture"/>
                    <pic:cNvPicPr>
                      <a:picLocks noChangeArrowheads="1" noChangeAspect="1"/>
                    </pic:cNvPicPr>
                  </pic:nvPicPr>
                  <pic:blipFill>
                    <a:blip r:embed="rId86"/>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5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5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5 </w:t>
      </w:r>
      <w:r>
        <w:rPr>
          <w:rFonts w:hint="eastAsia"/>
        </w:rPr>
        <w:t xml:space="preserve">中彩色分支展示了各层容错的介入点：</w:t>
      </w:r>
    </w:p>
    <w:p>
      <w:pPr>
        <w:pStyle w:val="Compact"/>
        <w:numPr>
          <w:ilvl w:val="0"/>
          <w:numId w:val="1009"/>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9"/>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9"/>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9"/>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9"/>
    <w:bookmarkEnd w:id="90"/>
    <w:bookmarkStart w:id="94" w:name="layer-0-node-分区归属前置校验"/>
    <w:p>
      <w:pPr>
        <w:pStyle w:val="Heading2"/>
      </w:pPr>
      <w:r>
        <w:t xml:space="preserve">4.2　Layer 0 — Node </w:t>
      </w:r>
      <w:r>
        <w:rPr>
          <w:rFonts w:hint="eastAsia"/>
        </w:rPr>
        <w:t xml:space="preserve">分区归属前置校验</w:t>
      </w:r>
    </w:p>
    <w:bookmarkStart w:id="91"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1"/>
    <w:bookmarkStart w:id="92"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2"/>
    <w:bookmarkStart w:id="93"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10"/>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10"/>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10"/>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3"/>
    <w:bookmarkEnd w:id="94"/>
    <w:bookmarkStart w:id="97" w:name="layer-1-同步重试"/>
    <w:p>
      <w:pPr>
        <w:pStyle w:val="Heading2"/>
      </w:pPr>
      <w:r>
        <w:t xml:space="preserve">4.3　Layer 1 — </w:t>
      </w:r>
      <w:r>
        <w:rPr>
          <w:rFonts w:hint="eastAsia"/>
        </w:rPr>
        <w:t xml:space="preserve">同步重试</w:t>
      </w:r>
    </w:p>
    <w:bookmarkStart w:id="95"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1"/>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1"/>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1"/>
        </w:numPr>
      </w:pPr>
      <w:r>
        <w:rPr>
          <w:rFonts w:hint="eastAsia"/>
        </w:rPr>
        <w:t xml:space="preserve">网络</w:t>
      </w:r>
      <w:r>
        <w:t xml:space="preserve"> </w:t>
      </w:r>
      <w:r>
        <w:rPr>
          <w:rFonts w:hint="eastAsia"/>
        </w:rPr>
        <w:t xml:space="preserve">timeout：临时的连接问题。</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5"/>
    <w:bookmarkStart w:id="96"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三类瞬态错误生效；其他错误立即返回上层。</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6"/>
    <w:bookmarkEnd w:id="97"/>
    <w:bookmarkStart w:id="100" w:name="layer-2-异步-reconciler"/>
    <w:p>
      <w:pPr>
        <w:pStyle w:val="Heading2"/>
      </w:pPr>
      <w:r>
        <w:t xml:space="preserve">4.4　Layer 2 — </w:t>
      </w:r>
      <w:r>
        <w:rPr>
          <w:rFonts w:hint="eastAsia"/>
        </w:rPr>
        <w:t xml:space="preserve">异步</w:t>
      </w:r>
      <w:r>
        <w:t xml:space="preserve"> Reconciler</w:t>
      </w:r>
    </w:p>
    <w:bookmarkStart w:id="98"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8"/>
    <w:bookmarkStart w:id="99"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hyperlink w:anchor="ref36">
        <w:r>
          <w:rPr>
            <w:color w:val="auto"/>
            <w:u w:val="none"/>
            <w:vertAlign w:val="superscript"/>
          </w:rPr>
          <w:t xml:space="preserve">[36]</w:t>
        </w:r>
      </w:hyperlink>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9"/>
    <w:bookmarkEnd w:id="100"/>
    <w:bookmarkStart w:id="110"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1"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1"/>
    <w:bookmarkStart w:id="108"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6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6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7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6 Dispatcher 策略分发的嵌套决策路径（先按 PodGroup 分流，再由 SupportRescheduling FeatureGate 决定 Owner 亲和或默认负载均衡）" title="" id="103" name="Picture"/>
            <a:graphic>
              <a:graphicData uri="http://schemas.openxmlformats.org/drawingml/2006/picture">
                <pic:pic>
                  <pic:nvPicPr>
                    <pic:cNvPr descr="../figures/fig4-2a-dispatcher-main-flow.png" id="104" name="Picture"/>
                    <pic:cNvPicPr>
                      <a:picLocks noChangeArrowheads="1" noChangeAspect="1"/>
                    </pic:cNvPicPr>
                  </pic:nvPicPr>
                  <pic:blipFill>
                    <a:blip r:embed="rId102"/>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7 Dispatcher 分发失败的处理（PatchPod 失败 / Pod 已删除）" title="" id="106" name="Picture"/>
            <a:graphic>
              <a:graphicData uri="http://schemas.openxmlformats.org/drawingml/2006/picture">
                <pic:pic>
                  <pic:nvPicPr>
                    <pic:cNvPr descr="../figures/fig4-2b-dispatcher-error-recovery.png" id="107" name="Picture"/>
                    <pic:cNvPicPr>
                      <a:picLocks noChangeArrowheads="1" noChangeAspect="1"/>
                    </pic:cNvPicPr>
                  </pic:nvPicPr>
                  <pic:blipFill>
                    <a:blip r:embed="rId105"/>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7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6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8"/>
    <w:bookmarkStart w:id="109"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9"/>
    <w:bookmarkEnd w:id="110"/>
    <w:bookmarkStart w:id="116"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8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8 一致性论证：核心不变量 I 及其 4 层故障场景-防御映射" title="" id="112" name="Picture"/>
            <a:graphic>
              <a:graphicData uri="http://schemas.openxmlformats.org/drawingml/2006/picture">
                <pic:pic>
                  <pic:nvPicPr>
                    <pic:cNvPr descr="../figures/fig4-3-consistency-invariant.png" id="113" name="Picture"/>
                    <pic:cNvPicPr>
                      <a:picLocks noChangeArrowheads="1" noChangeAspect="1"/>
                    </pic:cNvPicPr>
                  </pic:nvPicPr>
                  <pic:blipFill>
                    <a:blip r:embed="rId111"/>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4"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4"/>
    <w:bookmarkStart w:id="115"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5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5 </w:t>
      </w:r>
      <w:r>
        <w:rPr>
          <w:rFonts w:hint="eastAsia"/>
        </w:rPr>
        <w:t xml:space="preserve">状态机的所有可能路径，且每种情况下</w:t>
      </w:r>
      <w:r>
        <w:t xml:space="preserve"> I </w:t>
      </w:r>
      <w:r>
        <w:rPr>
          <w:rFonts w:hint="eastAsia"/>
        </w:rPr>
        <w:t xml:space="preserve">都得到维持。■</w:t>
      </w:r>
    </w:p>
    <w:bookmarkEnd w:id="115"/>
    <w:bookmarkEnd w:id="116"/>
    <w:bookmarkStart w:id="117"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2"/>
        </w:numPr>
      </w:pPr>
      <w:r>
        <w:rPr>
          <w:rFonts w:hint="eastAsia"/>
        </w:rPr>
        <w:t xml:space="preserve">T0：节点分区归属漂移；</w:t>
      </w:r>
    </w:p>
    <w:p>
      <w:pPr>
        <w:pStyle w:val="Compact"/>
        <w:numPr>
          <w:ilvl w:val="0"/>
          <w:numId w:val="1012"/>
        </w:numPr>
      </w:pPr>
      <w:r>
        <w:rPr>
          <w:rFonts w:hint="eastAsia"/>
        </w:rPr>
        <w:t xml:space="preserve">T1：Bind</w:t>
      </w:r>
      <w:r>
        <w:t xml:space="preserve"> API </w:t>
      </w:r>
      <w:r>
        <w:rPr>
          <w:rFonts w:hint="eastAsia"/>
        </w:rPr>
        <w:t xml:space="preserve">暂态失败；</w:t>
      </w:r>
    </w:p>
    <w:p>
      <w:pPr>
        <w:pStyle w:val="Compact"/>
        <w:numPr>
          <w:ilvl w:val="0"/>
          <w:numId w:val="1012"/>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2"/>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3"/>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3"/>
        </w:numPr>
      </w:pPr>
      <w:r>
        <w:t xml:space="preserve">Layer </w:t>
      </w:r>
      <w:r>
        <w:rPr>
          <w:rFonts w:hint="eastAsia"/>
        </w:rPr>
        <w:t xml:space="preserve">1：线性退避的同步重试；</w:t>
      </w:r>
    </w:p>
    <w:p>
      <w:pPr>
        <w:pStyle w:val="Compact"/>
        <w:numPr>
          <w:ilvl w:val="0"/>
          <w:numId w:val="1013"/>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3"/>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r>
        <w:br w:type="page"/>
      </w:r>
    </w:p>
    <w:bookmarkEnd w:id="117"/>
    <w:bookmarkEnd w:id="118"/>
    <w:bookmarkStart w:id="140"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章从架构与容错两个维度刻画了分布式</w:t>
      </w:r>
      <w:r>
        <w:t xml:space="preserve"> Kubernetes </w:t>
      </w:r>
      <w:r>
        <w:rPr>
          <w:rFonts w:hint="eastAsia"/>
        </w:rPr>
        <w:t xml:space="preserve">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w:t>
      </w:r>
      <w:r>
        <w:rPr>
          <w:rFonts w:hint="eastAsia"/>
        </w:rPr>
        <w:t xml:space="preserve">ENO——一种将绑定执行链路合并进</w:t>
      </w:r>
      <w:r>
        <w:t xml:space="preserve"> Scheduler </w:t>
      </w:r>
      <w:r>
        <w:rPr>
          <w:rFonts w:hint="eastAsia"/>
        </w:rPr>
        <w:t xml:space="preserve">进程的嵌入式绑定器（Embedded</w:t>
      </w:r>
      <w:r>
        <w:t xml:space="preserve"> </w:t>
      </w:r>
      <w:r>
        <w:rPr>
          <w:rFonts w:hint="eastAsia"/>
        </w:rPr>
        <w:t xml:space="preserve">Binder）架构，通过共享缓存零拷贝适配、消除跨进程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2"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9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9 独立 Binder（改造前）：5 步跨进程流程" title="" id="120" name="Picture"/>
            <a:graphic>
              <a:graphicData uri="http://schemas.openxmlformats.org/drawingml/2006/picture">
                <pic:pic>
                  <pic:nvPicPr>
                    <pic:cNvPr descr="../figures/fig5-1a-shared-binder.png" id="121" name="Picture"/>
                    <pic:cNvPicPr>
                      <a:picLocks noChangeArrowheads="1" noChangeAspect="1"/>
                    </pic:cNvPicPr>
                  </pic:nvPicPr>
                  <pic:blipFill>
                    <a:blip r:embed="rId119"/>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独立</w:t>
      </w:r>
      <w:r>
        <w:t xml:space="preserve"> </w:t>
      </w:r>
      <w:r>
        <w:rPr>
          <w:rFonts w:hint="eastAsia"/>
        </w:rPr>
        <w:t xml:space="preserve">Binder（改造前）：5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12），这部分属定性收益，不进入第</w:t>
      </w:r>
      <w:r>
        <w:t xml:space="preserve"> 6 </w:t>
      </w:r>
      <w:r>
        <w:rPr>
          <w:rFonts w:hint="eastAsia"/>
        </w:rPr>
        <w:t xml:space="preserve">章的定量对比。</w:t>
      </w:r>
    </w:p>
    <w:bookmarkEnd w:id="122"/>
    <w:bookmarkStart w:id="128"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3"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3"/>
    <w:bookmarkStart w:id="127"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10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10 ENO 进程内 Binder（改造后）：3 步进程内流程" title="" id="125" name="Picture"/>
            <a:graphic>
              <a:graphicData uri="http://schemas.openxmlformats.org/drawingml/2006/picture">
                <pic:pic>
                  <pic:nvPicPr>
                    <pic:cNvPr descr="../figures/fig5-1b-eno-arch.png" id="126" name="Picture"/>
                    <pic:cNvPicPr>
                      <a:picLocks noChangeArrowheads="1" noChangeAspect="1"/>
                    </pic:cNvPicPr>
                  </pic:nvPicPr>
                  <pic:blipFill>
                    <a:blip r:embed="rId124"/>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9 </w:t>
      </w:r>
      <w:r>
        <w:rPr>
          <w:rFonts w:hint="eastAsia"/>
        </w:rPr>
        <w:t xml:space="preserve">与图</w:t>
      </w:r>
      <w:r>
        <w:t xml:space="preserve"> 10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9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10 </w:t>
      </w:r>
      <w:r>
        <w:rPr>
          <w:rFonts w:hint="eastAsia"/>
        </w:rPr>
        <w:t xml:space="preserve">中的步骤</w:t>
      </w:r>
      <w:r>
        <w:t xml:space="preserve"> ③ </w:t>
      </w:r>
      <w:r>
        <w:rPr>
          <w:rFonts w:hint="eastAsia"/>
        </w:rPr>
        <w:t xml:space="preserve">承担，同样在进程内发起。</w:t>
      </w:r>
    </w:p>
    <w:bookmarkEnd w:id="127"/>
    <w:bookmarkEnd w:id="128"/>
    <w:bookmarkStart w:id="134"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11 </w:t>
      </w:r>
      <w:r>
        <w:rPr>
          <w:rFonts w:hint="eastAsia"/>
        </w:rPr>
        <w:t xml:space="preserve">给出这一数据流。</w:t>
      </w:r>
    </w:p>
    <w:p>
      <w:pPr>
        <w:pStyle w:val="CaptionedFigure"/>
      </w:pPr>
      <w:r>
        <w:drawing>
          <wp:inline>
            <wp:extent cx="5753100" cy="4730236"/>
            <wp:effectExtent b="0" l="0" r="0" t="0"/>
            <wp:docPr descr="图 11 ENO Binder 侧的 CacheAdapter 封装：Scheduler 直读 SchedulerCache，Binder 经 CacheAdapter 访问同一实例" title="" id="130" name="Picture"/>
            <a:graphic>
              <a:graphicData uri="http://schemas.openxmlformats.org/drawingml/2006/picture">
                <pic:pic>
                  <pic:nvPicPr>
                    <pic:cNvPr descr="../figures/fig5-2-cache-zero-copy.png" id="131" name="Picture"/>
                    <pic:cNvPicPr>
                      <a:picLocks noChangeArrowheads="1" noChangeAspect="1"/>
                    </pic:cNvPicPr>
                  </pic:nvPicPr>
                  <pic:blipFill>
                    <a:blip r:embed="rId129"/>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11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2"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2"/>
    <w:bookmarkStart w:id="133"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3"/>
    <w:bookmarkEnd w:id="134"/>
    <w:bookmarkStart w:id="138"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12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12 ENO 部署拓扑（Kubernetes Deployment 视角）" title="" id="136" name="Picture"/>
            <a:graphic>
              <a:graphicData uri="http://schemas.openxmlformats.org/drawingml/2006/picture">
                <pic:pic>
                  <pic:nvPicPr>
                    <pic:cNvPr descr="../figures/fig5-3-eno-deployment.png" id="137" name="Picture"/>
                    <pic:cNvPicPr>
                      <a:picLocks noChangeArrowheads="1" noChangeAspect="1"/>
                    </pic:cNvPicPr>
                  </pic:nvPicPr>
                  <pic:blipFill>
                    <a:blip r:embed="rId135"/>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12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12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4"/>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4"/>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5"/>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5"/>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5"/>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8"/>
    <w:bookmarkStart w:id="139"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r>
        <w:rPr>
          <w:rStyle w:val="VerbatimChar"/>
        </w:rPr>
        <w:t xml:space="preserve">pkg/binder/node_validator.go</w:t>
      </w:r>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r>
        <w:rPr>
          <w:rStyle w:val="VerbatimChar"/>
        </w:rPr>
        <w:t xml:space="preserve">pkg/binder/utils/util.go</w:t>
      </w:r>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5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r>
        <w:rPr>
          <w:rStyle w:val="VerbatimChar"/>
        </w:rPr>
        <w:t xml:space="preserve">pkg/binder/binder_interface.go</w:t>
      </w:r>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r>
        <w:rPr>
          <w:rStyle w:val="VerbatimChar"/>
        </w:rPr>
        <w:t xml:space="preserve">pkg/binder/binder_reconciler.go</w:t>
      </w:r>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r>
        <w:rPr>
          <w:rStyle w:val="VerbatimChar"/>
        </w:rPr>
        <w:t xml:space="preserve">embedded_binder_config.go</w:t>
      </w:r>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r>
        <w:br w:type="page"/>
      </w:r>
    </w:p>
    <w:bookmarkEnd w:id="139"/>
    <w:bookmarkEnd w:id="140"/>
    <w:bookmarkStart w:id="265" w:name="第六章-实验设计与评估"/>
    <w:p>
      <w:pPr>
        <w:pStyle w:val="Heading1"/>
      </w:pPr>
      <w:r>
        <w:rPr>
          <w:rFonts w:hint="eastAsia"/>
        </w:rPr>
        <w:t xml:space="preserve">第六章</w:t>
      </w:r>
      <w:r>
        <w:t xml:space="preserve">　</w:t>
      </w:r>
      <w:r>
        <w:rPr>
          <w:rFonts w:hint="eastAsia"/>
        </w:rPr>
        <w:t xml:space="preserve">实验设计与评估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4" w:name="实验环境"/>
    <w:p>
      <w:pPr>
        <w:pStyle w:val="Heading2"/>
      </w:pPr>
      <w:r>
        <w:t xml:space="preserve">6.1　</w:t>
      </w:r>
      <w:r>
        <w:rPr>
          <w:rFonts w:hint="eastAsia"/>
        </w:rPr>
        <w:t xml:space="preserve">实验环境</w:t>
      </w:r>
    </w:p>
    <w:bookmarkStart w:id="141"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hyperlink w:anchor="ref37">
        <w:r>
          <w:rPr>
            <w:color w:val="auto"/>
            <w:u w:val="none"/>
            <w:vertAlign w:val="superscript"/>
          </w:rPr>
          <w:t xml:space="preserve">[37]</w:t>
        </w:r>
      </w:hyperlink>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1"/>
    <w:bookmarkStart w:id="142"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6"/>
        </w:numPr>
      </w:pPr>
      <w:r>
        <w:t xml:space="preserve">Prometheus</w:t>
      </w:r>
      <w:hyperlink w:anchor="ref38">
        <w:r>
          <w:rPr>
            <w:color w:val="auto"/>
            <w:u w:val="none"/>
            <w:vertAlign w:val="superscript"/>
          </w:rPr>
          <w:t xml:space="preserve">[38]</w:t>
        </w:r>
      </w:hyperlink>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6"/>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6"/>
        </w:numPr>
      </w:pPr>
      <w:r>
        <w:t xml:space="preserve">Grafana</w:t>
      </w:r>
      <w:hyperlink w:anchor="ref39">
        <w:r>
          <w:rPr>
            <w:color w:val="auto"/>
            <w:u w:val="none"/>
            <w:vertAlign w:val="superscript"/>
          </w:rPr>
          <w:t xml:space="preserve">[39]</w:t>
        </w:r>
      </w:hyperlink>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2"/>
    <w:bookmarkStart w:id="143"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3）：</w:t>
      </w:r>
    </w:p>
    <w:p>
      <w:pPr>
        <w:pStyle w:val="TableCaption"/>
      </w:pPr>
      <w:r>
        <w:rPr>
          <w:rFonts w:hint="eastAsia"/>
        </w:rPr>
        <w:t xml:space="preserve">表</w:t>
      </w:r>
      <w:r>
        <w:t xml:space="preserve"> 3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3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3"/>
    <w:bookmarkEnd w:id="144"/>
    <w:bookmarkStart w:id="151" w:name="工作负载与规模梯度"/>
    <w:p>
      <w:pPr>
        <w:pStyle w:val="Heading2"/>
      </w:pPr>
      <w:r>
        <w:t xml:space="preserve">6.2　</w:t>
      </w:r>
      <w:r>
        <w:rPr>
          <w:rFonts w:hint="eastAsia"/>
        </w:rPr>
        <w:t xml:space="preserve">工作负载与规模梯度</w:t>
      </w:r>
    </w:p>
    <w:bookmarkStart w:id="145"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4 </w:t>
      </w:r>
      <w:r>
        <w:rPr>
          <w:rFonts w:hint="eastAsia"/>
        </w:rPr>
        <w:t xml:space="preserve">集群规模梯度</w:t>
      </w:r>
    </w:p>
    <w:tbl>
      <w:tblPr>
        <w:tblStyle w:val="Table"/>
        <w:tblW w:w="9072" w:type="dxa"/>
        <w:tblLook w:firstRow="1" w:lastRow="0" w:firstColumn="0" w:lastColumn="0" w:noHBand="0" w:noVBand="0" w:val="0020"/>
        <w:tblCaption w:val="表 4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45"/>
    <w:bookmarkStart w:id="146"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5 </w:t>
      </w:r>
      <w:r>
        <w:rPr>
          <w:rFonts w:hint="eastAsia"/>
        </w:rPr>
        <w:t xml:space="preserve">评估用工作负载定义</w:t>
      </w:r>
    </w:p>
    <w:tbl>
      <w:tblPr>
        <w:tblStyle w:val="Table"/>
        <w:tblW w:w="9072" w:type="dxa"/>
        <w:tblLayout w:type="fixed"/>
        <w:tblLook w:firstRow="1" w:lastRow="0" w:firstColumn="0" w:lastColumn="0" w:noHBand="0" w:noVBand="0" w:val="0020"/>
        <w:tblCaption w:val="表 5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46"/>
    <w:bookmarkStart w:id="150"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w:t>
      </w:r>
    </w:p>
    <w:p>
      <w:pPr>
        <w:pStyle w:val="TableCaption"/>
      </w:pPr>
      <w:r>
        <w:rPr>
          <w:rFonts w:hint="eastAsia"/>
        </w:rPr>
        <w:t xml:space="preserve">表</w:t>
      </w:r>
      <w:r>
        <w:t xml:space="preserve"> 6 16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13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13 单次实验流程时序（run-experiment.sh 的 12 个 Step）" title="" id="148" name="Picture"/>
            <a:graphic>
              <a:graphicData uri="http://schemas.openxmlformats.org/drawingml/2006/picture">
                <pic:pic>
                  <pic:nvPicPr>
                    <pic:cNvPr descr="../figures/fig6-1-experiment-flow.png" id="149" name="Picture"/>
                    <pic:cNvPicPr>
                      <a:picLocks noChangeArrowheads="1" noChangeAspect="1"/>
                    </pic:cNvPicPr>
                  </pic:nvPicPr>
                  <pic:blipFill>
                    <a:blip r:embed="rId147"/>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50"/>
    <w:bookmarkEnd w:id="151"/>
    <w:bookmarkStart w:id="153"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7"/>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7"/>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7"/>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7"/>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8"/>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8"/>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2"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9"/>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9"/>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20"/>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20"/>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 </w:t>
      </w:r>
      <w:r>
        <w:rPr>
          <w:rFonts w:hint="eastAsia"/>
        </w:rPr>
        <w:t xml:space="preserve">节与</w:t>
      </w:r>
      <w:r>
        <w:t xml:space="preserve"> 6.7 </w:t>
      </w:r>
      <w:r>
        <w:rPr>
          <w:rFonts w:hint="eastAsia"/>
        </w:rPr>
        <w:t xml:space="preserve">节）。</w:t>
      </w:r>
    </w:p>
    <w:bookmarkEnd w:id="152"/>
    <w:bookmarkEnd w:id="153"/>
    <w:bookmarkStart w:id="183" w:name="综合对比"/>
    <w:p>
      <w:pPr>
        <w:pStyle w:val="Heading2"/>
      </w:pPr>
      <w:r>
        <w:t xml:space="preserve">6.4　</w:t>
      </w:r>
      <w:r>
        <w:rPr>
          <w:rFonts w:hint="eastAsia"/>
        </w:rPr>
        <w:t xml:space="preserve">综合对比</w:t>
      </w:r>
    </w:p>
    <w:p>
      <w:pPr>
        <w:pStyle w:val="FirstParagraph"/>
      </w:pPr>
      <w:r>
        <w:rPr>
          <w:rFonts w:hint="eastAsia"/>
        </w:rPr>
        <w:t xml:space="preserve">本节按”先总体、再分场景”的顺序组织实验结果。6.4</w:t>
      </w:r>
      <w:r>
        <w:t xml:space="preserve"> </w:t>
      </w:r>
      <w:r>
        <w:rPr>
          <w:rFonts w:hint="eastAsia"/>
        </w:rPr>
        <w:t xml:space="preserve">汇总各类别的柱状图与对应数据表，用于回答”整体上</w:t>
      </w:r>
      <w:r>
        <w:t xml:space="preserve"> ENO </w:t>
      </w:r>
      <w:r>
        <w:rPr>
          <w:rFonts w:hint="eastAsia"/>
        </w:rPr>
        <w:t xml:space="preserve">相比其他方案如何”；6.5</w:t>
      </w:r>
      <w:r>
        <w:t xml:space="preserve"> </w:t>
      </w:r>
      <w:r>
        <w:rPr>
          <w:rFonts w:hint="eastAsia"/>
        </w:rPr>
        <w:t xml:space="preserve">按具体测试场景</w:t>
      </w:r>
      <w:r>
        <w:t xml:space="preserve"> drill-down </w:t>
      </w:r>
      <w:r>
        <w:rPr>
          <w:rFonts w:hint="eastAsia"/>
        </w:rPr>
        <w:t xml:space="preserve">到时序图，用于回答”某个具体场景下差距的分布形态如何”。</w:t>
      </w:r>
    </w:p>
    <w:bookmarkStart w:id="157" w:name="五组调度器基线对比场景-15"/>
    <w:p>
      <w:pPr>
        <w:pStyle w:val="Heading3"/>
      </w:pPr>
      <w:r>
        <w:t xml:space="preserve">6.4.1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14 </w:t>
      </w:r>
      <w:r>
        <w:rPr>
          <w:rFonts w:hint="eastAsia"/>
        </w:rPr>
        <w:t xml:space="preserve">汇总五组在这些场景下的有效吞吐。</w:t>
      </w:r>
    </w:p>
    <w:p>
      <w:pPr>
        <w:pStyle w:val="CaptionedFigure"/>
      </w:pPr>
      <w:r>
        <w:drawing>
          <wp:inline>
            <wp:extent cx="5753100" cy="2655276"/>
            <wp:effectExtent b="0" l="0" r="0" t="0"/>
            <wp:docPr descr="图 14 五组调度器有效吞吐对比（全组基线场景，n=3 中位数）" title="" id="155" name="Picture"/>
            <a:graphic>
              <a:graphicData uri="http://schemas.openxmlformats.org/drawingml/2006/picture">
                <pic:pic>
                  <pic:nvPicPr>
                    <pic:cNvPr descr="../figures/fig6-3-throughput-5group.png" id="156" name="Picture"/>
                    <pic:cNvPicPr>
                      <a:picLocks noChangeArrowheads="1" noChangeAspect="1"/>
                    </pic:cNvPicPr>
                  </pic:nvPicPr>
                  <pic:blipFill>
                    <a:blip r:embed="rId154"/>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7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7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14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57"/>
    <w:bookmarkStart w:id="164" w:name="gang-调度专项对比场景-6abd"/>
    <w:p>
      <w:pPr>
        <w:pStyle w:val="Heading3"/>
      </w:pPr>
      <w:r>
        <w:t xml:space="preserve">6.4.2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15 </w:t>
      </w:r>
      <w:r>
        <w:rPr>
          <w:rFonts w:hint="eastAsia"/>
        </w:rPr>
        <w:t xml:space="preserve">与图</w:t>
      </w:r>
      <w:r>
        <w:t xml:space="preserve"> 16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15 a/b/d 三组调度器 w6 有效吞吐对比（s3, inst1）" title="" id="159" name="Picture"/>
            <a:graphic>
              <a:graphicData uri="http://schemas.openxmlformats.org/drawingml/2006/picture">
                <pic:pic>
                  <pic:nvPicPr>
                    <pic:cNvPr descr="../figures/fig6-18-w6-throughput-bar.png" id="160" name="Picture"/>
                    <pic:cNvPicPr>
                      <a:picLocks noChangeArrowheads="1" noChangeAspect="1"/>
                    </pic:cNvPicPr>
                  </pic:nvPicPr>
                  <pic:blipFill>
                    <a:blip r:embed="rId158"/>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16 a/b/d 三组调度器 w6 P99 调度延迟对比（s3, inst1）" title="" id="162" name="Picture"/>
            <a:graphic>
              <a:graphicData uri="http://schemas.openxmlformats.org/drawingml/2006/picture">
                <pic:pic>
                  <pic:nvPicPr>
                    <pic:cNvPr descr="../figures/fig6-19-w6-latency-p99-bar.png" id="163" name="Picture"/>
                    <pic:cNvPicPr>
                      <a:picLocks noChangeArrowheads="1" noChangeAspect="1"/>
                    </pic:cNvPicPr>
                  </pic:nvPicPr>
                  <pic:blipFill>
                    <a:blip r:embed="rId161"/>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16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8 Gang </w:t>
      </w:r>
      <w:r>
        <w:rPr>
          <w:rFonts w:hint="eastAsia"/>
        </w:rPr>
        <w:t xml:space="preserve">场景（s3/w6/inst1）三组对比</w:t>
      </w:r>
    </w:p>
    <w:tbl>
      <w:tblPr>
        <w:tblStyle w:val="Table"/>
        <w:tblW w:w="9072" w:type="dxa"/>
        <w:tblLook w:firstRow="1" w:lastRow="0" w:firstColumn="0" w:lastColumn="0" w:noHBand="0" w:noVBand="0" w:val="0020"/>
        <w:tblCaption w:val="表 8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6.4.3.3、6.4.3.4 </w:t>
      </w:r>
      <w:r>
        <w:rPr>
          <w:rFonts w:hint="eastAsia"/>
        </w:rPr>
        <w:t xml:space="preserve">的说明与</w:t>
      </w:r>
      <w:r>
        <w:t xml:space="preserve"> 6.7 </w:t>
      </w:r>
      <w:r>
        <w:rPr>
          <w:rFonts w:hint="eastAsia"/>
        </w:rPr>
        <w:t xml:space="preserve">节第（2）条的入计口径讨论。</w:t>
      </w:r>
    </w:p>
    <w:bookmarkEnd w:id="164"/>
    <w:bookmarkStart w:id="182" w:name="eno-与-gödel-全场景对比"/>
    <w:p>
      <w:pPr>
        <w:pStyle w:val="Heading3"/>
      </w:pPr>
      <w:r>
        <w:t xml:space="preserve">6.4.3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68" w:name="有效吞吐"/>
    <w:p>
      <w:pPr>
        <w:pStyle w:val="Heading4"/>
      </w:pPr>
      <w:r>
        <w:t xml:space="preserve">6.4.3.1　</w:t>
      </w:r>
      <w:r>
        <w:rPr>
          <w:rFonts w:hint="eastAsia"/>
        </w:rPr>
        <w:t xml:space="preserve">有效吞吐</w:t>
      </w:r>
    </w:p>
    <w:p>
      <w:pPr>
        <w:pStyle w:val="CaptionedFigure"/>
      </w:pPr>
      <w:r>
        <w:drawing>
          <wp:inline>
            <wp:extent cx="5753100" cy="2655276"/>
            <wp:effectExtent b="0" l="0" r="0" t="0"/>
            <wp:docPr descr="图 17 ENO 与 Gödel 各场景有效吞吐对比（总工作量 / 总完成时间，n=3 中位数）" title="" id="166" name="Picture"/>
            <a:graphic>
              <a:graphicData uri="http://schemas.openxmlformats.org/drawingml/2006/picture">
                <pic:pic>
                  <pic:nvPicPr>
                    <pic:cNvPr descr="../figures/fig6-2-effective-throughput.png" id="167" name="Picture"/>
                    <pic:cNvPicPr>
                      <a:picLocks noChangeArrowheads="1" noChangeAspect="1"/>
                    </pic:cNvPicPr>
                  </pic:nvPicPr>
                  <pic:blipFill>
                    <a:blip r:embed="rId165"/>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17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9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9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68"/>
    <w:bookmarkStart w:id="172" w:name="峰值吞吐"/>
    <w:p>
      <w:pPr>
        <w:pStyle w:val="Heading4"/>
      </w:pPr>
      <w:r>
        <w:t xml:space="preserve">6.4.3.2　</w:t>
      </w:r>
      <w:r>
        <w:rPr>
          <w:rFonts w:hint="eastAsia"/>
        </w:rPr>
        <w:t xml:space="preserve">峰值吞吐</w:t>
      </w:r>
    </w:p>
    <w:p>
      <w:pPr>
        <w:pStyle w:val="CaptionedFigure"/>
      </w:pPr>
      <w:r>
        <w:drawing>
          <wp:inline>
            <wp:extent cx="5753100" cy="2120477"/>
            <wp:effectExtent b="0" l="0" r="0" t="0"/>
            <wp:docPr descr="图 18 ENO 与 Gödel 峰值吞吐 15 场景对比（scheduling_peak_throughput，n=3 中位数，s1/w1 无有效采样）" title="" id="170" name="Picture"/>
            <a:graphic>
              <a:graphicData uri="http://schemas.openxmlformats.org/drawingml/2006/picture">
                <pic:pic>
                  <pic:nvPicPr>
                    <pic:cNvPr descr="../figures/fig6-20-peak-throughput-a-vs-b-all.png" id="171" name="Picture"/>
                    <pic:cNvPicPr>
                      <a:picLocks noChangeArrowheads="1" noChangeAspect="1"/>
                    </pic:cNvPicPr>
                  </pic:nvPicPr>
                  <pic:blipFill>
                    <a:blip r:embed="rId169"/>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18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 </w:t>
      </w:r>
      <w:r>
        <w:rPr>
          <w:rFonts w:hint="eastAsia"/>
        </w:rPr>
        <w:t xml:space="preserve">节表</w:t>
      </w:r>
      <w:r>
        <w:t xml:space="preserve"> </w:t>
      </w:r>
      <w:r>
        <w:rPr>
          <w:rFonts w:hint="eastAsia"/>
        </w:rPr>
        <w:t xml:space="preserve">13（ENO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§6.7 </w:t>
      </w:r>
      <w:r>
        <w:rPr>
          <w:rFonts w:hint="eastAsia"/>
        </w:rPr>
        <w:t xml:space="preserve">第（7）条中作为局限进一步说明。</w:t>
      </w:r>
    </w:p>
    <w:bookmarkEnd w:id="172"/>
    <w:bookmarkStart w:id="176" w:name="调度延迟分布p90p99"/>
    <w:p>
      <w:pPr>
        <w:pStyle w:val="Heading4"/>
      </w:pPr>
      <w:r>
        <w:t xml:space="preserve">6.4.3.3　</w:t>
      </w:r>
      <w:r>
        <w:rPr>
          <w:rFonts w:hint="eastAsia"/>
        </w:rPr>
        <w:t xml:space="preserve">调度延迟分布（P90/P99）</w:t>
      </w:r>
    </w:p>
    <w:p>
      <w:pPr>
        <w:pStyle w:val="CaptionedFigure"/>
      </w:pPr>
      <w:r>
        <w:drawing>
          <wp:inline>
            <wp:extent cx="5753100" cy="2671082"/>
            <wp:effectExtent b="0" l="0" r="0" t="0"/>
            <wp:docPr descr="图 19 全场景 ENO 与 Gödel P99 调度延迟对比（scheduling_latency_p99，n=3 中位数，log 纵轴）" title="" id="174" name="Picture"/>
            <a:graphic>
              <a:graphicData uri="http://schemas.openxmlformats.org/drawingml/2006/picture">
                <pic:pic>
                  <pic:nvPicPr>
                    <pic:cNvPr descr="../figures/fig6-4-latency-p99-all.png" id="175" name="Picture"/>
                    <pic:cNvPicPr>
                      <a:picLocks noChangeArrowheads="1" noChangeAspect="1"/>
                    </pic:cNvPicPr>
                  </pic:nvPicPr>
                  <pic:blipFill>
                    <a:blip r:embed="rId173"/>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19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10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10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9），这一”吞吐与延迟方向相反”的现象及其可能的入计口径原因见</w:t>
      </w:r>
      <w:r>
        <w:t xml:space="preserve"> 6.4.3.4 </w:t>
      </w:r>
      <w:r>
        <w:rPr>
          <w:rFonts w:hint="eastAsia"/>
        </w:rPr>
        <w:t xml:space="preserve">与</w:t>
      </w:r>
      <w:r>
        <w:t xml:space="preserve"> 6.7 </w:t>
      </w:r>
      <w:r>
        <w:rPr>
          <w:rFonts w:hint="eastAsia"/>
        </w:rPr>
        <w:t xml:space="preserve">节第（2）条。</w:t>
      </w:r>
    </w:p>
    <w:bookmarkEnd w:id="176"/>
    <w:bookmarkStart w:id="180" w:name="pod-e2e-延迟dispatcher-bound"/>
    <w:p>
      <w:pPr>
        <w:pStyle w:val="Heading4"/>
      </w:pPr>
      <w:r>
        <w:t xml:space="preserve">6.4.3.4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20 ENO 与 Gödel Pod E2E 延迟 P99 15 场景对比（pod_e2e_latency_p99，n=3 中位数，s1/w1 无有效采样，log 纵轴）" title="" id="178" name="Picture"/>
            <a:graphic>
              <a:graphicData uri="http://schemas.openxmlformats.org/drawingml/2006/picture">
                <pic:pic>
                  <pic:nvPicPr>
                    <pic:cNvPr descr="../figures/fig6-8-e2e-latency-p99-all.png" id="179" name="Picture"/>
                    <pic:cNvPicPr>
                      <a:picLocks noChangeArrowheads="1" noChangeAspect="1"/>
                    </pic:cNvPicPr>
                  </pic:nvPicPr>
                  <pic:blipFill>
                    <a:blip r:embed="rId177"/>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20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11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10）</w:t>
      </w:r>
    </w:p>
    <w:tbl>
      <w:tblPr>
        <w:tblStyle w:val="Table"/>
        <w:tblW w:w="9072" w:type="dxa"/>
        <w:tblLook w:firstRow="1" w:lastRow="0" w:firstColumn="0" w:lastColumn="0" w:noHBand="0" w:noVBand="0" w:val="0020"/>
        <w:tblCaption w:val="表 11 ENO 与 Gödel Pod E2E 延迟对比（pod_e2e_latency_p99，秒，n=3 中位数，口径同表 10）"/>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histogram。该解释尚未通过独立的故障/计时实验分离验证，列为局限（6.7</w:t>
      </w:r>
      <w:r>
        <w:t xml:space="preserve"> </w:t>
      </w:r>
      <w:r>
        <w:rPr>
          <w:rFonts w:hint="eastAsia"/>
        </w:rPr>
        <w:t xml:space="preserve">节第（2）条）。</w:t>
      </w:r>
    </w:p>
    <w:bookmarkEnd w:id="180"/>
    <w:bookmarkStart w:id="181" w:name="绑定成功率"/>
    <w:p>
      <w:pPr>
        <w:pStyle w:val="Heading4"/>
      </w:pPr>
      <w:r>
        <w:t xml:space="preserve">6.4.3.5　</w:t>
      </w:r>
      <w:r>
        <w:rPr>
          <w:rFonts w:hint="eastAsia"/>
        </w:rPr>
        <w:t xml:space="preserve">绑定成功率</w:t>
      </w:r>
    </w:p>
    <w:p>
      <w:pPr>
        <w:pStyle w:val="FirstParagraph"/>
      </w:pPr>
      <w:r>
        <w:rPr>
          <w:rFonts w:hint="eastAsia"/>
        </w:rPr>
        <w:t xml:space="preserve">结论：在全部已测场景（s1</w:t>
      </w:r>
      <w:r>
        <w:rPr>
          <w:vertAlign w:val="subscript"/>
        </w:rPr>
        <w:t xml:space="preserve">s4、w1</w:t>
      </w:r>
      <w:r>
        <w:rPr>
          <w:rFonts w:hint="eastAsia"/>
        </w:rPr>
        <w:t xml:space="preserve">w7、inst1/inst3）下，ENO</w:t>
      </w:r>
      <w:r>
        <w:t xml:space="preserve"> </w:t>
      </w:r>
      <w:r>
        <w:rPr>
          <w:rFonts w:hint="eastAsia"/>
        </w:rPr>
        <w:t xml:space="preserve">与</w:t>
      </w:r>
      <w:r>
        <w:t xml:space="preserve"> Gödel </w:t>
      </w:r>
      <w:r>
        <w:rPr>
          <w:rFonts w:hint="eastAsia"/>
        </w:rPr>
        <w:t xml:space="preserve">的绑定成功率均为</w:t>
      </w:r>
      <w:r>
        <w:t xml:space="preserve"> </w:t>
      </w:r>
      <w:r>
        <w:rPr>
          <w:rFonts w:hint="eastAsia"/>
        </w:rPr>
        <w:t xml:space="preserve">100%，未出现绑定失败或请求丢失。绑定成功率用于验证正确性而非性能：在</w:t>
      </w:r>
      <w:r>
        <w:t xml:space="preserve"> 1000~2000 pods/s </w:t>
      </w:r>
      <w:r>
        <w:rPr>
          <w:rFonts w:hint="eastAsia"/>
        </w:rPr>
        <w:t xml:space="preserve">的高压注入下两组均保持全量绑定成功，说明第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w:t>
      </w:r>
    </w:p>
    <w:bookmarkEnd w:id="181"/>
    <w:bookmarkEnd w:id="182"/>
    <w:bookmarkEnd w:id="183"/>
    <w:bookmarkStart w:id="249" w:name="分场景-drill-down时序图"/>
    <w:p>
      <w:pPr>
        <w:pStyle w:val="Heading2"/>
      </w:pPr>
      <w:r>
        <w:t xml:space="preserve">6.5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6.4 </w:t>
      </w:r>
      <w:r>
        <w:rPr>
          <w:rFonts w:hint="eastAsia"/>
        </w:rPr>
        <w:t xml:space="preserve">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193" w:name="主对比场景s3w3-inst1"/>
    <w:p>
      <w:pPr>
        <w:pStyle w:val="Heading3"/>
      </w:pPr>
      <w:r>
        <w:t xml:space="preserve">6.5.1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10）。图</w:t>
      </w:r>
      <w:r>
        <w:t xml:space="preserve"> 21~23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20 </w:t>
      </w:r>
      <w:r>
        <w:rPr>
          <w:rFonts w:hint="eastAsia"/>
        </w:rPr>
        <w:t xml:space="preserve">与表</w:t>
      </w:r>
      <w:r>
        <w:t xml:space="preserve"> 11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6.4.3.5）。</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21 ENO 与 Gödel 调度吞吐时序（s3, w3, inst1，n=3 中位数）" title="" id="185" name="Picture"/>
            <a:graphic>
              <a:graphicData uri="http://schemas.openxmlformats.org/drawingml/2006/picture">
                <pic:pic>
                  <pic:nvPicPr>
                    <pic:cNvPr descr="../figures/fig6-throughput-s3-w3.png" id="186" name="Picture"/>
                    <pic:cNvPicPr>
                      <a:picLocks noChangeArrowheads="1" noChangeAspect="1"/>
                    </pic:cNvPicPr>
                  </pic:nvPicPr>
                  <pic:blipFill>
                    <a:blip r:embed="rId18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21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2 P90 调度延迟时序（s3, w3, inst1，n=3 中位数）" title="" id="188" name="Picture"/>
            <a:graphic>
              <a:graphicData uri="http://schemas.openxmlformats.org/drawingml/2006/picture">
                <pic:pic>
                  <pic:nvPicPr>
                    <pic:cNvPr descr="../figures/fig6-5-latency-p90-s3-w3.png" id="189" name="Picture"/>
                    <pic:cNvPicPr>
                      <a:picLocks noChangeArrowheads="1" noChangeAspect="1"/>
                    </pic:cNvPicPr>
                  </pic:nvPicPr>
                  <pic:blipFill>
                    <a:blip r:embed="rId187"/>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22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3 P99 调度延迟时序（s3, w3, inst1，n=3 中位数）" title="" id="191" name="Picture"/>
            <a:graphic>
              <a:graphicData uri="http://schemas.openxmlformats.org/drawingml/2006/picture">
                <pic:pic>
                  <pic:nvPicPr>
                    <pic:cNvPr descr="../figures/fig6-6-latency-p99-s3-w3.png" id="192" name="Picture"/>
                    <pic:cNvPicPr>
                      <a:picLocks noChangeArrowheads="1" noChangeAspect="1"/>
                    </pic:cNvPicPr>
                  </pic:nvPicPr>
                  <pic:blipFill>
                    <a:blip r:embed="rId190"/>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23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193"/>
    <w:bookmarkStart w:id="203" w:name="中等规模对照s2w3-inst1"/>
    <w:p>
      <w:pPr>
        <w:pStyle w:val="Heading3"/>
      </w:pPr>
      <w:r>
        <w:t xml:space="preserve">6.5.2　</w:t>
      </w:r>
      <w:r>
        <w:rPr>
          <w:rFonts w:hint="eastAsia"/>
        </w:rPr>
        <w:t xml:space="preserve">中等规模对照：s2/w3,</w:t>
      </w:r>
      <w:r>
        <w:t xml:space="preserve"> inst1</w:t>
      </w:r>
    </w:p>
    <w:p>
      <w:pPr>
        <w:pStyle w:val="FirstParagraph"/>
      </w:pPr>
      <w:r>
        <w:rPr>
          <w:rFonts w:hint="eastAsia"/>
        </w:rPr>
        <w:t xml:space="preserve">图</w:t>
      </w:r>
      <w:r>
        <w:t xml:space="preserve"> 24~26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10）。</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24 ENO 与 Gödel 调度吞吐时序（s2, w3, inst1，n=3 中位数）" title="" id="195" name="Picture"/>
            <a:graphic>
              <a:graphicData uri="http://schemas.openxmlformats.org/drawingml/2006/picture">
                <pic:pic>
                  <pic:nvPicPr>
                    <pic:cNvPr descr="../figures/fig6-throughput-s2-w3.png" id="196" name="Picture"/>
                    <pic:cNvPicPr>
                      <a:picLocks noChangeArrowheads="1" noChangeAspect="1"/>
                    </pic:cNvPicPr>
                  </pic:nvPicPr>
                  <pic:blipFill>
                    <a:blip r:embed="rId19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24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5 P90 调度延迟时序（s2, w3, inst1，n=3 中位数）" title="" id="198" name="Picture"/>
            <a:graphic>
              <a:graphicData uri="http://schemas.openxmlformats.org/drawingml/2006/picture">
                <pic:pic>
                  <pic:nvPicPr>
                    <pic:cNvPr descr="../figures/fig6-latency-p90-s2-w3.png" id="199" name="Picture"/>
                    <pic:cNvPicPr>
                      <a:picLocks noChangeArrowheads="1" noChangeAspect="1"/>
                    </pic:cNvPicPr>
                  </pic:nvPicPr>
                  <pic:blipFill>
                    <a:blip r:embed="rId197"/>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25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6 P99 调度延迟时序（s2, w3, inst1，n=3 中位数）" title="" id="201" name="Picture"/>
            <a:graphic>
              <a:graphicData uri="http://schemas.openxmlformats.org/drawingml/2006/picture">
                <pic:pic>
                  <pic:nvPicPr>
                    <pic:cNvPr descr="../figures/fig6-11-latency-p99-s2-w3.png" id="202" name="Picture"/>
                    <pic:cNvPicPr>
                      <a:picLocks noChangeArrowheads="1" noChangeAspect="1"/>
                    </pic:cNvPicPr>
                  </pic:nvPicPr>
                  <pic:blipFill>
                    <a:blip r:embed="rId200"/>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26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03"/>
    <w:bookmarkStart w:id="213" w:name="集群规模扩展s3-s4w3-inst3"/>
    <w:p>
      <w:pPr>
        <w:pStyle w:val="Heading3"/>
      </w:pPr>
      <w:r>
        <w:t xml:space="preserve">6.5.3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12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27~29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12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12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27 ENO 与 Gödel 调度吞吐时序（s4, w3, inst3，n=3 中位数）" title="" id="205" name="Picture"/>
            <a:graphic>
              <a:graphicData uri="http://schemas.openxmlformats.org/drawingml/2006/picture">
                <pic:pic>
                  <pic:nvPicPr>
                    <pic:cNvPr descr="../figures/fig6-12-throughput-s4-w3-inst3.png" id="206" name="Picture"/>
                    <pic:cNvPicPr>
                      <a:picLocks noChangeArrowheads="1" noChangeAspect="1"/>
                    </pic:cNvPicPr>
                  </pic:nvPicPr>
                  <pic:blipFill>
                    <a:blip r:embed="rId20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27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8 P90 调度延迟时序（s4, w3, inst3，n=3 中位数）" title="" id="208" name="Picture"/>
            <a:graphic>
              <a:graphicData uri="http://schemas.openxmlformats.org/drawingml/2006/picture">
                <pic:pic>
                  <pic:nvPicPr>
                    <pic:cNvPr descr="../figures/fig6-latency-p90-s4-w3-inst3.png" id="209" name="Picture"/>
                    <pic:cNvPicPr>
                      <a:picLocks noChangeArrowheads="1" noChangeAspect="1"/>
                    </pic:cNvPicPr>
                  </pic:nvPicPr>
                  <pic:blipFill>
                    <a:blip r:embed="rId20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28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9 ENO 与 Gödel P99 调度延迟时序（s4, w3, inst3，n=3 中位数）" title="" id="211" name="Picture"/>
            <a:graphic>
              <a:graphicData uri="http://schemas.openxmlformats.org/drawingml/2006/picture">
                <pic:pic>
                  <pic:nvPicPr>
                    <pic:cNvPr descr="../figures/fig6-13-latency-p99-s4-w3-inst3.png" id="212" name="Picture"/>
                    <pic:cNvPicPr>
                      <a:picLocks noChangeArrowheads="1" noChangeAspect="1"/>
                    </pic:cNvPicPr>
                  </pic:nvPicPr>
                  <pic:blipFill>
                    <a:blip r:embed="rId21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29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吞吐的回落与这一设定有关（6.7</w:t>
      </w:r>
      <w:r>
        <w:t xml:space="preserve"> </w:t>
      </w:r>
      <w:r>
        <w:rPr>
          <w:rFonts w:hint="eastAsia"/>
        </w:rPr>
        <w:t xml:space="preserve">节）。</w:t>
      </w:r>
    </w:p>
    <w:bookmarkEnd w:id="213"/>
    <w:bookmarkStart w:id="223" w:name="实例数扩展inst1-inst3s3-w3"/>
    <w:p>
      <w:pPr>
        <w:pStyle w:val="Heading3"/>
      </w:pPr>
      <w:r>
        <w:t xml:space="preserve">6.5.4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13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30~32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13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13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30 ENO 与 Gödel 调度吞吐时序（s3, w3, inst3，n=3 中位数）" title="" id="215" name="Picture"/>
            <a:graphic>
              <a:graphicData uri="http://schemas.openxmlformats.org/drawingml/2006/picture">
                <pic:pic>
                  <pic:nvPicPr>
                    <pic:cNvPr descr="../figures/fig6-16-throughput-s3-w3-inst3.png" id="216" name="Picture"/>
                    <pic:cNvPicPr>
                      <a:picLocks noChangeArrowheads="1" noChangeAspect="1"/>
                    </pic:cNvPicPr>
                  </pic:nvPicPr>
                  <pic:blipFill>
                    <a:blip r:embed="rId21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30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1 P90 调度延迟时序（s3, w3, inst3，n=3 中位数）" title="" id="218" name="Picture"/>
            <a:graphic>
              <a:graphicData uri="http://schemas.openxmlformats.org/drawingml/2006/picture">
                <pic:pic>
                  <pic:nvPicPr>
                    <pic:cNvPr descr="../figures/fig6-latency-p90-s3-w3-inst3.png" id="219" name="Picture"/>
                    <pic:cNvPicPr>
                      <a:picLocks noChangeArrowheads="1" noChangeAspect="1"/>
                    </pic:cNvPicPr>
                  </pic:nvPicPr>
                  <pic:blipFill>
                    <a:blip r:embed="rId21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2 ENO 与 Gödel P99 调度延迟时序（s3, w3, inst3，n=3 中位数）" title="" id="221" name="Picture"/>
            <a:graphic>
              <a:graphicData uri="http://schemas.openxmlformats.org/drawingml/2006/picture">
                <pic:pic>
                  <pic:nvPicPr>
                    <pic:cNvPr descr="../figures/fig6-17-latency-p99-s3-w3-inst3.png" id="222" name="Picture"/>
                    <pic:cNvPicPr>
                      <a:picLocks noChangeArrowheads="1" noChangeAspect="1"/>
                    </pic:cNvPicPr>
                  </pic:nvPicPr>
                  <pic:blipFill>
                    <a:blip r:embed="rId22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32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23"/>
    <w:bookmarkStart w:id="248" w:name="复杂负载场景w4-极限-w5-突发"/>
    <w:p>
      <w:pPr>
        <w:pStyle w:val="Heading3"/>
      </w:pPr>
      <w:r>
        <w:t xml:space="preserve">6.5.5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14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6.4.2 </w:t>
      </w:r>
      <w:r>
        <w:rPr>
          <w:rFonts w:hint="eastAsia"/>
        </w:rPr>
        <w:t xml:space="preserve">节独立展示，w7</w:t>
      </w:r>
      <w:r>
        <w:t xml:space="preserve"> </w:t>
      </w:r>
      <w:r>
        <w:rPr>
          <w:rFonts w:hint="eastAsia"/>
        </w:rPr>
        <w:t xml:space="preserve">异构资源无独立时序图，数据见表</w:t>
      </w:r>
      <w:r>
        <w:t xml:space="preserve"> 9~11 </w:t>
      </w:r>
      <w:r>
        <w:rPr>
          <w:rFonts w:hint="eastAsia"/>
        </w:rPr>
        <w:t xml:space="preserve">相应行）。图</w:t>
      </w:r>
      <w:r>
        <w:t xml:space="preserve"> 33~40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14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14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33 ENO 与 Gödel 调度吞吐时序（s3, w4 极限负载, inst3，n=3 中位数）" title="" id="225" name="Picture"/>
            <a:graphic>
              <a:graphicData uri="http://schemas.openxmlformats.org/drawingml/2006/picture">
                <pic:pic>
                  <pic:nvPicPr>
                    <pic:cNvPr descr="../figures/fig6-14-throughput-s3-w4-inst3.png" id="226" name="Picture"/>
                    <pic:cNvPicPr>
                      <a:picLocks noChangeArrowheads="1" noChangeAspect="1"/>
                    </pic:cNvPicPr>
                  </pic:nvPicPr>
                  <pic:blipFill>
                    <a:blip r:embed="rId22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34 ENO 与 Gödel P99 调度延迟时序（s3, w4 极限负载, inst3，n=3 中位数）" title="" id="228" name="Picture"/>
            <a:graphic>
              <a:graphicData uri="http://schemas.openxmlformats.org/drawingml/2006/picture">
                <pic:pic>
                  <pic:nvPicPr>
                    <pic:cNvPr descr="../figures/fig6-latency-p99-s3-w4-inst3.png" id="229" name="Picture"/>
                    <pic:cNvPicPr>
                      <a:picLocks noChangeArrowheads="1" noChangeAspect="1"/>
                    </pic:cNvPicPr>
                  </pic:nvPicPr>
                  <pic:blipFill>
                    <a:blip r:embed="rId227"/>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34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35 ENO 与 Gödel 调度吞吐时序（s4, w4 极限负载, inst3，n=3 中位数）" title="" id="231" name="Picture"/>
            <a:graphic>
              <a:graphicData uri="http://schemas.openxmlformats.org/drawingml/2006/picture">
                <pic:pic>
                  <pic:nvPicPr>
                    <pic:cNvPr descr="../figures/fig6-throughput-s4-w4-inst3.png" id="232" name="Picture"/>
                    <pic:cNvPicPr>
                      <a:picLocks noChangeArrowheads="1" noChangeAspect="1"/>
                    </pic:cNvPicPr>
                  </pic:nvPicPr>
                  <pic:blipFill>
                    <a:blip r:embed="rId23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35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36 ENO 与 Gödel P99 调度延迟时序（s4, w4 极限负载, inst3，n=3 中位数）" title="" id="234" name="Picture"/>
            <a:graphic>
              <a:graphicData uri="http://schemas.openxmlformats.org/drawingml/2006/picture">
                <pic:pic>
                  <pic:nvPicPr>
                    <pic:cNvPr descr="../figures/fig6-latency-p99-s4-w4-inst3.png" id="235" name="Picture"/>
                    <pic:cNvPicPr>
                      <a:picLocks noChangeArrowheads="1" noChangeAspect="1"/>
                    </pic:cNvPicPr>
                  </pic:nvPicPr>
                  <pic:blipFill>
                    <a:blip r:embed="rId233"/>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36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7 ENO 与 Gödel 调度吞吐时序（s3, w5 突发洪峰, inst3，n=3 中位数）" title="" id="237" name="Picture"/>
            <a:graphic>
              <a:graphicData uri="http://schemas.openxmlformats.org/drawingml/2006/picture">
                <pic:pic>
                  <pic:nvPicPr>
                    <pic:cNvPr descr="../figures/fig6-throughput-s3-w5-inst3.png" id="238" name="Picture"/>
                    <pic:cNvPicPr>
                      <a:picLocks noChangeArrowheads="1" noChangeAspect="1"/>
                    </pic:cNvPicPr>
                  </pic:nvPicPr>
                  <pic:blipFill>
                    <a:blip r:embed="rId236"/>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37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8 ENO 与 Gödel P99 调度延迟时序（s3, w5 突发洪峰, inst3，n=3 中位数）" title="" id="240" name="Picture"/>
            <a:graphic>
              <a:graphicData uri="http://schemas.openxmlformats.org/drawingml/2006/picture">
                <pic:pic>
                  <pic:nvPicPr>
                    <pic:cNvPr descr="../figures/fig6-latency-p99-s3-w5-inst3.png" id="241" name="Picture"/>
                    <pic:cNvPicPr>
                      <a:picLocks noChangeArrowheads="1" noChangeAspect="1"/>
                    </pic:cNvPicPr>
                  </pic:nvPicPr>
                  <pic:blipFill>
                    <a:blip r:embed="rId23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38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39 ENO 与 Gödel 调度吞吐时序（s4, w5 突发洪峰, inst3，n=3 中位数）" title="" id="243" name="Picture"/>
            <a:graphic>
              <a:graphicData uri="http://schemas.openxmlformats.org/drawingml/2006/picture">
                <pic:pic>
                  <pic:nvPicPr>
                    <pic:cNvPr descr="../figures/fig6-15-throughput-s4-w5-inst3.png" id="244" name="Picture"/>
                    <pic:cNvPicPr>
                      <a:picLocks noChangeArrowheads="1" noChangeAspect="1"/>
                    </pic:cNvPicPr>
                  </pic:nvPicPr>
                  <pic:blipFill>
                    <a:blip r:embed="rId24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39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40 ENO 与 Gödel P99 调度延迟时序（s4, w5 突发洪峰, inst3，n=3 中位数）" title="" id="246" name="Picture"/>
            <a:graphic>
              <a:graphicData uri="http://schemas.openxmlformats.org/drawingml/2006/picture">
                <pic:pic>
                  <pic:nvPicPr>
                    <pic:cNvPr descr="../figures/fig6-latency-p99-s4-w5-inst3.png" id="247" name="Picture"/>
                    <pic:cNvPicPr>
                      <a:picLocks noChangeArrowheads="1" noChangeAspect="1"/>
                    </pic:cNvPicPr>
                  </pic:nvPicPr>
                  <pic:blipFill>
                    <a:blip r:embed="rId24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40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1"/>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1"/>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1"/>
        </w:numPr>
      </w:pPr>
      <w:r>
        <w:rPr>
          <w:rFonts w:hint="eastAsia"/>
        </w:rPr>
        <w:t xml:space="preserve">w6（Gang</w:t>
      </w:r>
      <w:r>
        <w:t xml:space="preserve"> </w:t>
      </w:r>
      <w:r>
        <w:rPr>
          <w:rFonts w:hint="eastAsia"/>
        </w:rPr>
        <w:t xml:space="preserve">调度）：见</w:t>
      </w:r>
      <w:r>
        <w:t xml:space="preserve"> 6.4.2 </w:t>
      </w:r>
      <w:r>
        <w:rPr>
          <w:rFonts w:hint="eastAsia"/>
        </w:rPr>
        <w:t xml:space="preserve">节的三组对比与本节表</w:t>
      </w:r>
      <w:r>
        <w:t xml:space="preserve"> 14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6.4.3.4 </w:t>
      </w:r>
      <w:r>
        <w:rPr>
          <w:rFonts w:hint="eastAsia"/>
        </w:rPr>
        <w:t xml:space="preserve">与</w:t>
      </w:r>
      <w:r>
        <w:t xml:space="preserve"> 6.7 </w:t>
      </w:r>
      <w:r>
        <w:rPr>
          <w:rFonts w:hint="eastAsia"/>
        </w:rPr>
        <w:t xml:space="preserve">节第（2）条。</w:t>
      </w:r>
    </w:p>
    <w:p>
      <w:pPr>
        <w:pStyle w:val="Compact"/>
        <w:numPr>
          <w:ilvl w:val="0"/>
          <w:numId w:val="1021"/>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48"/>
    <w:bookmarkEnd w:id="249"/>
    <w:bookmarkStart w:id="262" w:name="一致性容错机制的专项验证"/>
    <w:p>
      <w:pPr>
        <w:pStyle w:val="Heading2"/>
      </w:pPr>
      <w:r>
        <w:t xml:space="preserve">6.6　</w:t>
      </w:r>
      <w:r>
        <w:rPr>
          <w:rFonts w:hint="eastAsia"/>
        </w:rPr>
        <w:t xml:space="preserve">一致性容错机制的专项验证</w:t>
      </w:r>
    </w:p>
    <w:p>
      <w:pPr>
        <w:pStyle w:val="FirstParagraph"/>
      </w:pPr>
      <w:r>
        <w:rPr>
          <w:rFonts w:hint="eastAsia"/>
        </w:rPr>
        <w:t xml:space="preserve">除性能对比外，本文对第</w:t>
      </w:r>
      <w:r>
        <w:t xml:space="preserve"> 4 </w:t>
      </w:r>
      <w:r>
        <w:rPr>
          <w:rFonts w:hint="eastAsia"/>
        </w:rPr>
        <w:t xml:space="preserve">章设计的</w:t>
      </w:r>
      <w:r>
        <w:t xml:space="preserve"> 4 </w:t>
      </w:r>
      <w:r>
        <w:rPr>
          <w:rFonts w:hint="eastAsia"/>
        </w:rPr>
        <w:t xml:space="preserve">层容错机制进行了专项验证。Layer</w:t>
      </w:r>
      <w:r>
        <w:t xml:space="preserve"> </w:t>
      </w:r>
      <w:r>
        <w:rPr>
          <w:rFonts w:hint="eastAsia"/>
        </w:rPr>
        <w:t xml:space="preserve">1（同步重试）与</w:t>
      </w:r>
      <w:r>
        <w:t xml:space="preserve"> Layer </w:t>
      </w:r>
      <w:r>
        <w:rPr>
          <w:rFonts w:hint="eastAsia"/>
        </w:rPr>
        <w:t xml:space="preserve">2（异步</w:t>
      </w:r>
      <w:r>
        <w:t xml:space="preserve"> </w:t>
      </w:r>
      <w:r>
        <w:rPr>
          <w:rFonts w:hint="eastAsia"/>
        </w:rPr>
        <w:t xml:space="preserve">Reconciler）在</w:t>
      </w:r>
      <w:r>
        <w:t xml:space="preserve"> 6.5 </w:t>
      </w:r>
      <w:r>
        <w:rPr>
          <w:rFonts w:hint="eastAsia"/>
        </w:rPr>
        <w:t xml:space="preserve">节的全部对比场景中已被稳态负载持续覆盖——16</w:t>
      </w:r>
      <w:r>
        <w:t xml:space="preserve"> </w:t>
      </w:r>
      <w:r>
        <w:rPr>
          <w:rFonts w:hint="eastAsia"/>
        </w:rPr>
        <w:t xml:space="preserve">个场景</w:t>
      </w:r>
      <w:r>
        <w:t xml:space="preserve"> 100% </w:t>
      </w:r>
      <w:r>
        <w:rPr>
          <w:rFonts w:hint="eastAsia"/>
        </w:rPr>
        <w:t xml:space="preserve">的绑定成功率意味着这两层的暂态错误处理路径在实测流量下工作正常，无需额外的独立实验。本节聚焦</w:t>
      </w:r>
      <w:r>
        <w:t xml:space="preserve"> Layer </w:t>
      </w:r>
      <w:r>
        <w:rPr>
          <w:rFonts w:hint="eastAsia"/>
        </w:rPr>
        <w:t xml:space="preserve">0（Bind</w:t>
      </w:r>
      <w:r>
        <w:t xml:space="preserve"> </w:t>
      </w:r>
      <w:r>
        <w:rPr>
          <w:rFonts w:hint="eastAsia"/>
        </w:rPr>
        <w:t xml:space="preserve">前置的节点归属校验）与</w:t>
      </w:r>
      <w:r>
        <w:t xml:space="preserve"> Layer </w:t>
      </w:r>
      <w:r>
        <w:rPr>
          <w:rFonts w:hint="eastAsia"/>
        </w:rPr>
        <w:t xml:space="preserve">3（跨</w:t>
      </w:r>
      <w:r>
        <w:t xml:space="preserve"> Scheduler </w:t>
      </w:r>
      <w:r>
        <w:rPr>
          <w:rFonts w:hint="eastAsia"/>
        </w:rPr>
        <w:t xml:space="preserve">实例回退）——两者的触发条件在稳态负载下发生频率极低，需要故意注入故障才能观察，因此单列专项。</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Start w:id="253" w:name="layer-0-触发验证"/>
    <w:p>
      <w:pPr>
        <w:pStyle w:val="Heading3"/>
      </w:pPr>
      <w:r>
        <w:t xml:space="preserve">6.6.1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TableCaption"/>
      </w:pPr>
      <w:r>
        <w:rPr>
          <w:rFonts w:hint="eastAsia"/>
        </w:rPr>
        <w:t xml:space="preserve">表</w:t>
      </w:r>
      <w:r>
        <w:t xml:space="preserve"> 15 Layer 0 </w:t>
      </w:r>
      <w:r>
        <w:rPr>
          <w:rFonts w:hint="eastAsia"/>
        </w:rPr>
        <w:t xml:space="preserve">触发验证：六项判据实测结果（s2/w2/inst3，n=1；完整数据见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Caption w:val="表 15 Layer 0 触发验证：六项判据实测结果（s2/w2/inst3，n=1；完整数据见 results/faultinject/report-*.md）"/>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41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41 Layer 0 触发验证（节点归属漂移，s2/w2/inst3，n=1）" title="" id="251" name="Picture"/>
            <a:graphic>
              <a:graphicData uri="http://schemas.openxmlformats.org/drawingml/2006/picture">
                <pic:pic>
                  <pic:nvPicPr>
                    <pic:cNvPr descr="../figures/fig6-29a-layer0-timeseries.png" id="252" name="Picture"/>
                    <pic:cNvPicPr>
                      <a:picLocks noChangeArrowheads="1" noChangeAspect="1"/>
                    </pic:cNvPicPr>
                  </pic:nvPicPr>
                  <pic:blipFill>
                    <a:blip r:embed="rId250"/>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Layer 0 </w:t>
      </w:r>
      <w:r>
        <w:rPr>
          <w:rFonts w:hint="eastAsia"/>
        </w:rPr>
        <w:t xml:space="preserve">触发验证（节点归属漂移，s2/w2/inst3，n=1）</w:t>
      </w:r>
    </w:p>
    <w:bookmarkEnd w:id="253"/>
    <w:bookmarkStart w:id="260" w:name="layer-3-触发验证"/>
    <w:p>
      <w:pPr>
        <w:pStyle w:val="Heading3"/>
      </w:pPr>
      <w:r>
        <w:t xml:space="preserve">6.6.2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TableCaption"/>
      </w:pPr>
      <w:r>
        <w:rPr>
          <w:rFonts w:hint="eastAsia"/>
        </w:rPr>
        <w:t xml:space="preserve">表</w:t>
      </w:r>
      <w:r>
        <w:t xml:space="preserve"> 16 Layer 3 </w:t>
      </w:r>
      <w:r>
        <w:rPr>
          <w:rFonts w:hint="eastAsia"/>
        </w:rPr>
        <w:t xml:space="preserve">触发验证：六项判据实测结果（s2/w2/inst3，n=1；outage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Caption w:val="表 16 Layer 3 触发验证：六项判据实测结果（s2/w2/inst3，n=1；outage 实测 189 s）"/>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42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43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42 Layer 3 触发验证（scheduler-0 停机 180 s，s2/w2/inst3，n=1）" title="" id="255" name="Picture"/>
            <a:graphic>
              <a:graphicData uri="http://schemas.openxmlformats.org/drawingml/2006/picture">
                <pic:pic>
                  <pic:nvPicPr>
                    <pic:cNvPr descr="../figures/fig6-29b-layer3-timeseries.png" id="256" name="Picture"/>
                    <pic:cNvPicPr>
                      <a:picLocks noChangeArrowheads="1" noChangeAspect="1"/>
                    </pic:cNvPicPr>
                  </pic:nvPicPr>
                  <pic:blipFill>
                    <a:blip r:embed="rId254"/>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42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43 Layer 0 / Layer 3 故障注入三项定量对比（s2/w2/inst3，n=1）" title="" id="258" name="Picture"/>
            <a:graphic>
              <a:graphicData uri="http://schemas.openxmlformats.org/drawingml/2006/picture">
                <pic:pic>
                  <pic:nvPicPr>
                    <pic:cNvPr descr="../figures/fig6-30-fault-recovery-comparison.png" id="259" name="Picture"/>
                    <pic:cNvPicPr>
                      <a:picLocks noChangeArrowheads="1" noChangeAspect="1"/>
                    </pic:cNvPicPr>
                  </pic:nvPicPr>
                  <pic:blipFill>
                    <a:blip r:embed="rId257"/>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Layer 0 / Layer 3 </w:t>
      </w:r>
      <w:r>
        <w:rPr>
          <w:rFonts w:hint="eastAsia"/>
        </w:rPr>
        <w:t xml:space="preserve">故障注入三项定量对比（s2/w2/inst3，n=1）</w:t>
      </w:r>
    </w:p>
    <w:bookmarkEnd w:id="260"/>
    <w:bookmarkStart w:id="261" w:name="实验编排与可复现性"/>
    <w:p>
      <w:pPr>
        <w:pStyle w:val="Heading3"/>
      </w:pPr>
      <w:r>
        <w:t xml:space="preserve">6.6.3　</w:t>
      </w:r>
      <w:r>
        <w:rPr>
          <w:rFonts w:hint="eastAsia"/>
        </w:rPr>
        <w:t xml:space="preserve">实验编排与可复现性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6.6.1 / 6.6.2 </w:t>
      </w:r>
      <w:r>
        <w:rPr>
          <w:rFonts w:hint="eastAsia"/>
        </w:rPr>
        <w:t xml:space="preserve">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6.6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261"/>
    <w:bookmarkEnd w:id="262"/>
    <w:bookmarkStart w:id="263" w:name="讨论局限性与威胁效力"/>
    <w:p>
      <w:pPr>
        <w:pStyle w:val="Heading2"/>
      </w:pPr>
      <w:r>
        <w:t xml:space="preserve">6.7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10 </w:t>
      </w:r>
      <w:r>
        <w:rPr>
          <w:rFonts w:hint="eastAsia"/>
        </w:rPr>
        <w:t xml:space="preserve">中</w:t>
      </w:r>
      <w:r>
        <w:t xml:space="preserve"> w6 </w:t>
      </w:r>
      <w:r>
        <w:rPr>
          <w:rFonts w:hint="eastAsia"/>
        </w:rPr>
        <w:t xml:space="preserve">三行的数值差异不宜全部归因于调度器本身的处理速度，本章在</w:t>
      </w:r>
      <w:r>
        <w:t xml:space="preserve"> 6.4.3.3、6.4.3.4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6.4.2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单调度器实现的精细评价；6.4.3.3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分位数不进入该表；6.7</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3"/>
    <w:bookmarkStart w:id="264" w:name="本章小结-2"/>
    <w:p>
      <w:pPr>
        <w:pStyle w:val="Heading2"/>
      </w:pPr>
      <w:r>
        <w:t xml:space="preserve">6.8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6.7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r>
        <w:br w:type="page"/>
      </w:r>
    </w:p>
    <w:bookmarkEnd w:id="264"/>
    <w:bookmarkEnd w:id="265"/>
    <w:bookmarkStart w:id="270" w:name="第七章-总结与展望"/>
    <w:p>
      <w:pPr>
        <w:pStyle w:val="Heading1"/>
      </w:pPr>
      <w:r>
        <w:rPr>
          <w:rFonts w:hint="eastAsia"/>
        </w:rPr>
        <w:t xml:space="preserve">第七章</w:t>
      </w:r>
      <w:r>
        <w:t xml:space="preserve">　</w:t>
      </w:r>
      <w:r>
        <w:rPr>
          <w:rFonts w:hint="eastAsia"/>
        </w:rPr>
        <w:t xml:space="preserve">总结与展望</w:t>
      </w:r>
    </w:p>
    <w:bookmarkStart w:id="266"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6.4~6.5 </w:t>
      </w:r>
      <w:r>
        <w:rPr>
          <w:rFonts w:hint="eastAsia"/>
        </w:rPr>
        <w:t xml:space="preserve">的完整数据。</w:t>
      </w:r>
    </w:p>
    <w:bookmarkEnd w:id="266"/>
    <w:bookmarkStart w:id="267"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2"/>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2"/>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67"/>
    <w:bookmarkStart w:id="268"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绑定耗时”两段耗时分离开量化验证（6.7</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68"/>
    <w:bookmarkStart w:id="269"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r>
        <w:br w:type="page"/>
      </w:r>
    </w:p>
    <w:bookmarkEnd w:id="269"/>
    <w:bookmarkEnd w:id="270"/>
    <w:bookmarkStart w:id="310"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bookmarkStart w:id="271" w:name="ref1"/>
    <w:p>
      <w:pPr>
        <w:pStyle w:val="Bibliography"/>
      </w:pPr>
      <w:r>
        <w:t xml:space="preserve">[1] SCHWARZKOPF M, KONWINSKI A, ABD-EL-MALEK M, et al. Omega: Flexible, Scalable Schedulers for Large Compute Clusters[C]//Proceedings of the 8th ACM European Conference on Computer Systems (EuroSys 2013). 2013: 351-364.</w:t>
      </w:r>
    </w:p>
    <w:bookmarkEnd w:id="271"/>
    <w:bookmarkStart w:id="272" w:name="ref2"/>
    <w:p>
      <w:pPr>
        <w:pStyle w:val="Bibliography"/>
      </w:pPr>
      <w:r>
        <w:t xml:space="preserve">[2] KUBERNETES. Scheduling Framework[EB/OL]. https://kubernetes.io/docs/concepts/scheduling-eviction/scheduling-framework/ [2026-08-25].</w:t>
      </w:r>
    </w:p>
    <w:bookmarkEnd w:id="272"/>
    <w:bookmarkStart w:id="273" w:name="ref3"/>
    <w:p>
      <w:pPr>
        <w:pStyle w:val="Bibliography"/>
      </w:pPr>
      <w:r>
        <w:t xml:space="preserve">[3] KUBEWHARF. godel-scheduler: a unified scheduler for online and offline tasks[EB/OL]. https://github.com/kubewharf/godel-scheduler [2026-08-25].</w:t>
      </w:r>
    </w:p>
    <w:bookmarkEnd w:id="273"/>
    <w:bookmarkStart w:id="274" w:name="ref4"/>
    <w:p>
      <w:pPr>
        <w:pStyle w:val="Bibliography"/>
      </w:pPr>
      <w:r>
        <w:t xml:space="preserve">[4] Gödel: Unified Large-Scale Resource Management and Scheduling at ByteDance[C]//Proceedings of the ACM Symposium on Cloud Computing (SoCC 2024). 2024.</w:t>
      </w:r>
    </w:p>
    <w:bookmarkEnd w:id="274"/>
    <w:bookmarkStart w:id="275" w:name="ref5"/>
    <w:p>
      <w:pPr>
        <w:pStyle w:val="Bibliography"/>
      </w:pPr>
      <w:r>
        <w:t xml:space="preserve">[5] VOLCANO-SH C/. Volcano: A Kubernetes Native Batch System[EB/OL]. https://github.com/volcano-sh/volcano [2026-08-25].</w:t>
      </w:r>
    </w:p>
    <w:bookmarkEnd w:id="275"/>
    <w:bookmarkStart w:id="276" w:name="ref6"/>
    <w:p>
      <w:pPr>
        <w:pStyle w:val="Bibliography"/>
      </w:pPr>
      <w:r>
        <w:t xml:space="preserve">[6] KOORDINATOR-SH. Koordinator: Improve Container Performance and Reduce Costs[EB/OL]. https://github.com/koordinator-sh/koordinator [2026-08-25].</w:t>
      </w:r>
    </w:p>
    <w:bookmarkEnd w:id="276"/>
    <w:bookmarkStart w:id="277" w:name="ref7"/>
    <w:p>
      <w:pPr>
        <w:pStyle w:val="Bibliography"/>
      </w:pPr>
      <w:r>
        <w:t xml:space="preserve">[7] KUBERNETES. Kubernetes Scheduler[EB/OL]. https://kubernetes.io/docs/concepts/scheduling-eviction/kube-scheduler/ [2026-08-25].</w:t>
      </w:r>
    </w:p>
    <w:bookmarkEnd w:id="277"/>
    <w:bookmarkStart w:id="278" w:name="ref8"/>
    <w:p>
      <w:pPr>
        <w:pStyle w:val="Bibliography"/>
      </w:pPr>
      <w:r>
        <w:t xml:space="preserve">[8] BURNS B, BEDA J, HIGHTOWER K. Kubernetes: Up and Running[M]. Sebastopol: O’Reilly Media, 2019.</w:t>
      </w:r>
    </w:p>
    <w:bookmarkEnd w:id="278"/>
    <w:bookmarkStart w:id="279" w:name="ref9"/>
    <w:p>
      <w:pPr>
        <w:pStyle w:val="Bibliography"/>
      </w:pPr>
      <w:r>
        <w:t xml:space="preserve">[9] </w:t>
      </w:r>
      <w:r>
        <w:rPr>
          <w:rFonts w:hint="eastAsia"/>
        </w:rPr>
        <w:t xml:space="preserve">张磊.</w:t>
      </w:r>
      <w:r>
        <w:t xml:space="preserve"> </w:t>
      </w:r>
      <w:r>
        <w:rPr>
          <w:rFonts w:hint="eastAsia"/>
        </w:rPr>
        <w:t xml:space="preserve">深入剖析</w:t>
      </w:r>
      <w:r>
        <w:t xml:space="preserve"> Kubernetes[M]. </w:t>
      </w:r>
      <w:r>
        <w:rPr>
          <w:rFonts w:hint="eastAsia"/>
        </w:rPr>
        <w:t xml:space="preserve">北京:</w:t>
      </w:r>
      <w:r>
        <w:t xml:space="preserve"> </w:t>
      </w:r>
      <w:r>
        <w:rPr>
          <w:rFonts w:hint="eastAsia"/>
        </w:rPr>
        <w:t xml:space="preserve">人民邮电出版社,</w:t>
      </w:r>
      <w:r>
        <w:t xml:space="preserve"> 2021.</w:t>
      </w:r>
    </w:p>
    <w:bookmarkEnd w:id="279"/>
    <w:bookmarkStart w:id="280" w:name="ref10"/>
    <w:p>
      <w:pPr>
        <w:pStyle w:val="Bibliography"/>
      </w:pPr>
      <w:r>
        <w:t xml:space="preserve">[10] KUBERNETES. Taints and Tolerations[EB/OL]. https://kubernetes.io/docs/concepts/scheduling-eviction/taint-and-toleration/ [2026-08-25].</w:t>
      </w:r>
    </w:p>
    <w:bookmarkEnd w:id="280"/>
    <w:bookmarkStart w:id="281" w:name="ref11"/>
    <w:p>
      <w:pPr>
        <w:pStyle w:val="Bibliography"/>
      </w:pPr>
      <w:r>
        <w:t xml:space="preserve">[11] KUBERNETES. Assigning Pods to Nodes[EB/OL]. https://kubernetes.io/docs/concepts/scheduling-eviction/assign-pod-node/ [2026-08-25].</w:t>
      </w:r>
    </w:p>
    <w:bookmarkEnd w:id="281"/>
    <w:bookmarkStart w:id="282" w:name="ref12"/>
    <w:p>
      <w:pPr>
        <w:pStyle w:val="Bibliography"/>
      </w:pPr>
      <w:r>
        <w:t xml:space="preserve">[12] KUBERNETES. Pod Priority and Preemption[EB/OL]. https://kubernetes.io/docs/concepts/scheduling-eviction/pod-priority-preemption/ [2026-08-25].</w:t>
      </w:r>
    </w:p>
    <w:bookmarkEnd w:id="282"/>
    <w:bookmarkStart w:id="283" w:name="ref13"/>
    <w:p>
      <w:pPr>
        <w:pStyle w:val="Bibliography"/>
      </w:pPr>
      <w:r>
        <w:t xml:space="preserve">[13] KUBERNETES. KEP-2926: Scheduling Framework[EB/OL]. https://github.com/kubernetes/enhancements/tree/master/keps/sig-scheduling/2926-scheduling-framework [2026-08-25].</w:t>
      </w:r>
    </w:p>
    <w:bookmarkEnd w:id="283"/>
    <w:bookmarkStart w:id="284" w:name="ref14"/>
    <w:p>
      <w:pPr>
        <w:pStyle w:val="Bibliography"/>
      </w:pPr>
      <w:r>
        <w:t xml:space="preserve">[14] VOLCANO-SH. Volcano Documentation[EB/OL]. https://volcano.sh/ [2026-08-25].</w:t>
      </w:r>
    </w:p>
    <w:bookmarkEnd w:id="284"/>
    <w:bookmarkStart w:id="285" w:name="ref15"/>
    <w:p>
      <w:pPr>
        <w:pStyle w:val="Bibliography"/>
      </w:pPr>
      <w:r>
        <w:t xml:space="preserve">[15] GHODSI A, ZAHARIA M, HINDMAN B, et al. Dominant Resource Fairness: Fair Allocation of Multiple Resource Types[C]//Proceedings of the 8th USENIX Symposium on Networked Systems Design and Implementation (NSDI 2011). 2011: 323-336.</w:t>
      </w:r>
    </w:p>
    <w:bookmarkEnd w:id="285"/>
    <w:bookmarkStart w:id="286" w:name="ref16"/>
    <w:p>
      <w:pPr>
        <w:pStyle w:val="Bibliography"/>
      </w:pPr>
      <w:r>
        <w:t xml:space="preserve">[16] KOORDINATOR-SH. Koordinator Documentation[EB/OL]. https://koordinator.sh/ [2026-08-25].</w:t>
      </w:r>
    </w:p>
    <w:bookmarkEnd w:id="286"/>
    <w:bookmarkStart w:id="287" w:name="ref17"/>
    <w:p>
      <w:pPr>
        <w:pStyle w:val="Bibliography"/>
      </w:pPr>
      <w:r>
        <w:t xml:space="preserve">[17] VERMA A, PEDROSA L, KORUPOLU M, et al. Large-Scale Cluster Management at Google with Borg[C]//Proceedings of the Tenth European Conference on Computer Systems (EuroSys 2015). 2015: 1-17.</w:t>
      </w:r>
    </w:p>
    <w:bookmarkEnd w:id="287"/>
    <w:bookmarkStart w:id="288" w:name="ref18"/>
    <w:p>
      <w:pPr>
        <w:pStyle w:val="Bibliography"/>
      </w:pPr>
      <w:r>
        <w:t xml:space="preserve">[18] HINDMAN B, KONWINSKI A, ZAHARIA M, et al. Mesos: A Platform for Fine-Grained Resource Sharing in the Data Center[C]//Proceedings of the 8th USENIX Symposium on Networked Systems Design and Implementation (NSDI 2011). 2011: 295-308.</w:t>
      </w:r>
    </w:p>
    <w:bookmarkEnd w:id="288"/>
    <w:bookmarkStart w:id="289" w:name="ref19"/>
    <w:p>
      <w:pPr>
        <w:pStyle w:val="Bibliography"/>
      </w:pPr>
      <w:r>
        <w:t xml:space="preserve">[19] KARGER D, LEHMAN E, LEIGHTON T, et al. Consistent Hashing and Random Trees: Distributed Caching Protocols for Relieving Hot Spots on the World Wide Web[C]//Proceedings of the 29th Annual ACM Symposium on Theory of Computing (STOC 1997). 1997: 654-663.</w:t>
      </w:r>
    </w:p>
    <w:bookmarkEnd w:id="289"/>
    <w:bookmarkStart w:id="290" w:name="ref20"/>
    <w:p>
      <w:pPr>
        <w:pStyle w:val="Bibliography"/>
      </w:pPr>
      <w:r>
        <w:t xml:space="preserve">[20] OUSTERHOUT K, WENDELL P, ZAHARIA M, et al. Sparrow: Distributed, Low Latency Scheduling[C]//Proceedings of the 24th ACM Symposium on Operating Systems Principles (SOSP 2013). 2013: 69-84.</w:t>
      </w:r>
    </w:p>
    <w:bookmarkEnd w:id="290"/>
    <w:bookmarkStart w:id="291" w:name="ref21"/>
    <w:p>
      <w:pPr>
        <w:pStyle w:val="Bibliography"/>
      </w:pPr>
      <w:r>
        <w:t xml:space="preserve">[21] VAVILAPALLI VK, MURTHY AC, DOUGLAS C, et al. Apache Hadoop YARN: Yet Another Resource Negotiator[C]//Proceedings of the 4th Annual Symposium on Cloud Computing (SoCC 2013). 2013: 1-16.</w:t>
      </w:r>
    </w:p>
    <w:bookmarkEnd w:id="291"/>
    <w:bookmarkStart w:id="292" w:name="ref22"/>
    <w:p>
      <w:pPr>
        <w:pStyle w:val="Bibliography"/>
      </w:pPr>
      <w:r>
        <w:t xml:space="preserve">[22] LU C, YE K, XU G, et al. BeeHive: Sub-Second Elasticity for Web Services with Semi-FaaS Execution[C]//Proceedings of the 13th ACM SIGOPS Asia-Pacific Workshop on Systems (APSys 2022). 2022.</w:t>
      </w:r>
    </w:p>
    <w:bookmarkEnd w:id="292"/>
    <w:bookmarkStart w:id="293" w:name="ref23"/>
    <w:p>
      <w:pPr>
        <w:pStyle w:val="Bibliography"/>
      </w:pPr>
      <w:r>
        <w:t xml:space="preserve">[23] FOUNDATION AS. Apache YuniKorn: Universal Resource Scheduler[EB/OL]. https://yunikorn.apache.org/ [2026-08-25].</w:t>
      </w:r>
    </w:p>
    <w:bookmarkEnd w:id="293"/>
    <w:bookmarkStart w:id="294" w:name="ref24"/>
    <w:p>
      <w:pPr>
        <w:pStyle w:val="Bibliography"/>
      </w:pPr>
      <w:r>
        <w:t xml:space="preserve">[24] BURNS B, GRANT B, OPPENHEIMER D, et al. Borg, Omega, and Kubernetes[J]. ACM Queue, 2016, 14(1): 70-93.</w:t>
      </w:r>
    </w:p>
    <w:bookmarkEnd w:id="294"/>
    <w:bookmarkStart w:id="295" w:name="ref25"/>
    <w:p>
      <w:pPr>
        <w:pStyle w:val="Bibliography"/>
      </w:pPr>
      <w:r>
        <w:t xml:space="preserve">[25] TIRMAZI M, BARKER A, DENG N, et al. Borg: The Next Generation[C]//Proceedings of the Fourteenth EuroSys Conference (EuroSys 2019). 2019: 1-14.</w:t>
      </w:r>
    </w:p>
    <w:bookmarkEnd w:id="295"/>
    <w:bookmarkStart w:id="296" w:name="ref26"/>
    <w:p>
      <w:pPr>
        <w:pStyle w:val="Bibliography"/>
      </w:pPr>
      <w:r>
        <w:t xml:space="preserve">[26] GRANDL R, ANANTHANARAYANAN G, KANDULA S, et al. Multi-Resource Packing for Cluster Schedulers[C]//Proceedings of the ACM SIGCOMM Conference (SIGCOMM 2014). 2014: 455-466.</w:t>
      </w:r>
    </w:p>
    <w:bookmarkEnd w:id="296"/>
    <w:bookmarkStart w:id="297" w:name="ref27"/>
    <w:p>
      <w:pPr>
        <w:pStyle w:val="Bibliography"/>
      </w:pPr>
      <w:r>
        <w:t xml:space="preserve">[27] ONGARO D, OUSTERHOUT J. In Search of an Understandable Consensus Algorithm[C]//Proceedings of the 2014 USENIX Annual Technical Conference (ATC 2014). 2014: 305-319.</w:t>
      </w:r>
    </w:p>
    <w:bookmarkEnd w:id="297"/>
    <w:bookmarkStart w:id="298" w:name="ref28"/>
    <w:p>
      <w:pPr>
        <w:pStyle w:val="Bibliography"/>
      </w:pPr>
      <w:r>
        <w:t xml:space="preserve">[28] AUTHORS E. etcd Documentation[EB/OL]. https://etcd.io/docs/ [2026-08-25].</w:t>
      </w:r>
    </w:p>
    <w:bookmarkEnd w:id="298"/>
    <w:bookmarkStart w:id="299" w:name="ref29"/>
    <w:p>
      <w:pPr>
        <w:pStyle w:val="Bibliography"/>
      </w:pPr>
      <w:r>
        <w:t xml:space="preserve">[29] BIRMAN KP. The Promise, and Limitations, of Gossip Protocols[J]. ACM SIGOPS Operating Systems Review, 2007, 41(5): 8-13.</w:t>
      </w:r>
    </w:p>
    <w:bookmarkEnd w:id="299"/>
    <w:bookmarkStart w:id="300" w:name="ref30"/>
    <w:p>
      <w:pPr>
        <w:pStyle w:val="Bibliography"/>
      </w:pPr>
      <w:r>
        <w:t xml:space="preserve">[30] LAMPORT L. The Part-Time Parliament[J]. ACM Transactions on Computer Systems, 1998, 16(2): 133-169.</w:t>
      </w:r>
    </w:p>
    <w:bookmarkEnd w:id="300"/>
    <w:bookmarkStart w:id="301" w:name="ref31"/>
    <w:p>
      <w:pPr>
        <w:pStyle w:val="Bibliography"/>
      </w:pPr>
      <w:r>
        <w:t xml:space="preserve">[31] ETCD-IO. etcd: A Distributed, Reliable Key-Value Store[EB/OL]. https://github.com/etcd-io/etcd [2026-08-25].</w:t>
      </w:r>
    </w:p>
    <w:bookmarkEnd w:id="301"/>
    <w:bookmarkStart w:id="302" w:name="ref32"/>
    <w:p>
      <w:pPr>
        <w:pStyle w:val="Bibliography"/>
      </w:pPr>
      <w:r>
        <w:t xml:space="preserve">[32] ZAHARIA M, KONWINSKI A, JOSEPH AD, et al. Improving MapReduce Performance in Heterogeneous Environments[C]//Proceedings of the 8th USENIX Symposium on Operating Systems Design and Implementation (OSDI 2008). 2008: 29-42.</w:t>
      </w:r>
    </w:p>
    <w:bookmarkEnd w:id="302"/>
    <w:bookmarkStart w:id="303" w:name="ref33"/>
    <w:p>
      <w:pPr>
        <w:pStyle w:val="Bibliography"/>
      </w:pPr>
      <w:r>
        <w:t xml:space="preserve">[33] DELGADO P, DINU F, KERMARREC AM, et al. Tarcil: Reconciling Scheduling Speed and Quality in Large Shared Clusters[C]//Proceedings of the 13th USENIX Symposium on Operating Systems Design and Implementation (OSDI 2018). 2018: 97-112.</w:t>
      </w:r>
    </w:p>
    <w:bookmarkEnd w:id="303"/>
    <w:bookmarkStart w:id="304" w:name="ref34"/>
    <w:p>
      <w:pPr>
        <w:pStyle w:val="Bibliography"/>
      </w:pPr>
      <w:r>
        <w:t xml:space="preserve">[34] DELGADO P, DINU F, KERMARREC AM, et al. HAWK: Hybrid Datacenter Scheduling[C]//Proceedings of the 2015 USENIX Annual Technical Conference (ATC 2015). 2015: 499-504.</w:t>
      </w:r>
    </w:p>
    <w:bookmarkEnd w:id="304"/>
    <w:bookmarkStart w:id="305" w:name="ref35"/>
    <w:p>
      <w:pPr>
        <w:pStyle w:val="Bibliography"/>
      </w:pPr>
      <w:r>
        <w:t xml:space="preserve">[35] FOUNDATION TL. Kubernetes API Concepts[EB/OL]. https://kubernetes.io/docs/reference/using-api/api-concepts/ [2026-08-25].</w:t>
      </w:r>
    </w:p>
    <w:bookmarkEnd w:id="305"/>
    <w:bookmarkStart w:id="306" w:name="ref36"/>
    <w:p>
      <w:pPr>
        <w:pStyle w:val="Bibliography"/>
      </w:pPr>
      <w:r>
        <w:t xml:space="preserve">[36] KUBERNETES. client-go workqueue[EB/OL]. https://github.com/kubernetes/client-go/tree/master/util/workqueue [2026-08-25].</w:t>
      </w:r>
    </w:p>
    <w:bookmarkEnd w:id="306"/>
    <w:bookmarkStart w:id="307" w:name="ref37"/>
    <w:p>
      <w:pPr>
        <w:pStyle w:val="Bibliography"/>
      </w:pPr>
      <w:r>
        <w:t xml:space="preserve">[37] SIG K. KWOK: Kubernetes WithOut Kubelet[EB/OL]. https://kwok.sigs.k8s.io/ [2026-08-25].</w:t>
      </w:r>
    </w:p>
    <w:bookmarkEnd w:id="307"/>
    <w:bookmarkStart w:id="308" w:name="ref38"/>
    <w:p>
      <w:pPr>
        <w:pStyle w:val="Bibliography"/>
      </w:pPr>
      <w:r>
        <w:t xml:space="preserve">[38] AUTHORS P. Prometheus Documentation[EB/OL]. https://prometheus.io/docs/ [2026-08-25].</w:t>
      </w:r>
    </w:p>
    <w:bookmarkEnd w:id="308"/>
    <w:bookmarkStart w:id="309" w:name="ref39"/>
    <w:p>
      <w:pPr>
        <w:pStyle w:val="Bibliography"/>
      </w:pPr>
      <w:r>
        <w:t xml:space="preserve">[39] LABS G. Grafana Documentation[EB/OL]. https://grafana.com/docs/ [2026-08-25].</w:t>
      </w:r>
    </w:p>
    <w:bookmarkEnd w:id="309"/>
    <w:p>
      <w:r>
        <w:br w:type="page"/>
      </w:r>
    </w:p>
    <w:bookmarkEnd w:id="310"/>
    <w:bookmarkStart w:id="314" w:name="附录"/>
    <w:p>
      <w:pPr>
        <w:pStyle w:val="Heading1"/>
      </w:pPr>
      <w:r>
        <w:rPr>
          <w:rFonts w:hint="eastAsia"/>
        </w:rPr>
        <w:t xml:space="preserve">附录</w:t>
      </w:r>
    </w:p>
    <w:bookmarkStart w:id="311"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17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17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311"/>
    <w:bookmarkStart w:id="312"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312"/>
    <w:bookmarkStart w:id="313"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r>
        <w:br w:type="page"/>
      </w:r>
    </w:p>
    <w:bookmarkEnd w:id="313"/>
    <w:bookmarkEnd w:id="314"/>
    <w:bookmarkStart w:id="315"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315"/>
    <w:sectPr>
      <w:footerReference r:id="rId6" w:type="first"/>
      <w:headerReference r:id="rId3" w:type="default"/>
      <w:footerReference r:id="rId4" w:type="default"/>
      <w:footerReference r:id="rId5" w:type="even"/>
      <w:pgSz w:h="16838" w:w="11906"/>
      <w:pgMar w:bottom="1417" w:footer="851" w:gutter="0" w:header="851" w:left="1417" w:right="1417" w:top="1417"/>
      <w:pgBorders>
        <w:top w:space="0" w:sz="0" w:val="none"/>
        <w:left w:space="0" w:sz="0" w:val="none"/>
        <w:bottom w:space="0" w:sz="0" w:val="none"/>
        <w:right w:space="0" w:sz="0" w:val="none"/>
      </w:pgBorders>
      <w:pgNumType w:fmt="numberInDash"/>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1.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2.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3.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88E2A">
    <w:pPr>
      <w:pStyle w:val="12"/>
      <w:tabs>
        <w:tab w:val="left" w:pos="1046"/>
        <w:tab w:val="clear" w:pos="4153"/>
        <w:tab w:val="clear" w:pos="8306"/>
      </w:tabs>
    </w:pPr>
  </w:p>
  <w:p w14:paraId="2A97E351">
    <w:pPr>
      <w:pStyle w:val="12"/>
      <w:rPr>
        <w:rFonts w:ascii="Times New Roman" w:hAnsi="Times New Roman" w:cs="Times New Roman"/>
        <w:sz w:val="21"/>
        <w:szCs w:val="21"/>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1"/>
        <w:szCs w:val="21"/>
      </w:rPr>
      <w:id w:val="-1685890550"/>
    </w:sdtPr>
    <w:sdtEndPr>
      <w:rPr>
        <w:rFonts w:ascii="Times New Roman" w:hAnsi="Times New Roman" w:cs="Times New Roman"/>
        <w:sz w:val="21"/>
        <w:szCs w:val="21"/>
      </w:rPr>
    </w:sdtEndPr>
    <w:sdtContent>
      <w:p w14:paraId="65E23088">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hint="eastAsia"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hint="eastAsia" w:ascii="Times New Roman" w:hAnsi="Times New Roman" w:cs="Times New Roman"/>
            <w:sz w:val="21"/>
            <w:szCs w:val="21"/>
          </w:rPr>
          <w:t>XV</w:t>
        </w:r>
        <w:r>
          <w:rPr>
            <w:rFonts w:ascii="Times New Roman" w:hAnsi="Times New Roman" w:cs="Times New Roman"/>
            <w:sz w:val="21"/>
            <w:szCs w:val="21"/>
          </w:rPr>
          <w:fldChar w:fldCharType="end"/>
        </w:r>
      </w:p>
    </w:sdtContent>
  </w:sdt>
  <w:p w14:paraId="7398FDC6">
    <w:pPr>
      <w:pStyle w:val="12"/>
      <w:rPr>
        <w:rFonts w:ascii="Times New Roman" w:hAnsi="Times New Roman" w:cs="Times New Roman"/>
        <w:sz w:val="21"/>
        <w:szCs w:val="21"/>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heme="minorHAnsi" w:hAnsiTheme="minorHAnsi" w:eastAsiaTheme="minorEastAsia" w:cstheme="minorBidi"/>
        <w:kern w:val="2"/>
        <w:sz w:val="21"/>
        <w:szCs w:val="22"/>
        <w:lang w:val="en-US" w:eastAsia="zh-CN" w:bidi="ar-SA"/>
      </w:rPr>
      <w:id w:val="147476445"/>
    </w:sdtPr>
    <w:sdtEndPr>
      <w:rPr>
        <w:rFonts w:asciiTheme="minorHAnsi" w:hAnsiTheme="minorHAnsi" w:eastAsiaTheme="minorEastAsia" w:cstheme="minorBidi"/>
        <w:kern w:val="2"/>
        <w:sz w:val="21"/>
        <w:szCs w:val="22"/>
        <w:lang w:val="en-US" w:eastAsia="zh-CN" w:bidi="ar-SA"/>
      </w:rPr>
    </w:sdtEndPr>
    <w:sdtContent>
      <w:p w14:paraId="3BF6F348">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C96A811">
    <w:pPr>
      <w:pStyle w:val="12"/>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4715698"/>
    </w:sdtPr>
    <w:sdtEndPr>
      <w:rPr>
        <w:rFonts w:ascii="Times New Roman" w:hAnsi="Times New Roman" w:cs="Times New Roman"/>
        <w:sz w:val="21"/>
        <w:szCs w:val="21"/>
      </w:rPr>
    </w:sdtEndPr>
    <w:sdtContent>
      <w:p w14:paraId="13CBB3AC">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77BC5ED">
    <w:pPr>
      <w:pStyle w:val="12"/>
      <w:rPr>
        <w:rFonts w:ascii="Times New Roman" w:hAnsi="Times New Roman" w:cs="Times New Roman"/>
        <w:sz w:val="21"/>
        <w:szCs w:val="21"/>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043662"/>
    </w:sdtPr>
    <w:sdtContent>
      <w:p w14:paraId="672EC256">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19302341">
    <w:pPr>
      <w:pStyle w:val="12"/>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center"/>
      <w:rPr>
        <w:rFonts w:ascii="Times New Roman" w:hAnsi="Times New Roman" w:eastAsia="宋体"/>
        <w:sz w:val="18"/>
      </w:rPr>
    </w:pPr>
    <w:r>
      <w:rPr>
        <w:rFonts w:ascii="Times New Roman" w:hAnsi="Times New Roman" w:eastAsia="宋体"/>
        <w:sz w:val="18"/>
      </w:rPr>
      <w:t>北京航空航天大学硕士学位论文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109B2">
    <w:pPr>
      <w:pStyle w:val="13"/>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0174C">
    <w:pPr>
      <w:pStyle w:val="13"/>
      <w:pBdr>
        <w:bottom w:val="none" w:color="auto" w:sz="0" w:space="0"/>
      </w:pBdr>
      <w:tabs>
        <w:tab w:val="left" w:pos="1260"/>
        <w:tab w:val="clear" w:pos="4153"/>
        <w:tab w:val="clear" w:pos="8306"/>
      </w:tabs>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A7EC9">
    <w:pPr>
      <w:pStyle w:val="13"/>
      <w:pBdr>
        <w:bottom w:val="none" w:color="auto" w:sz="0" w:space="0"/>
      </w:pBdr>
      <w:tabs>
        <w:tab w:val="left" w:pos="1260"/>
        <w:tab w:val="clear" w:pos="4153"/>
        <w:tab w:val="clear" w:pos="8306"/>
      </w:tabs>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23417">
    <w:pPr>
      <w:pStyle w:val="13"/>
      <w:pBdr>
        <w:bottom w:val="none" w:color="auto" w:sz="0" w:space="0"/>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BF2FD">
    <w:pPr>
      <w:pStyle w:val="13"/>
      <w:pBdr>
        <w:bottom w:val="none" w:color="auto" w:sz="0" w:space="0"/>
      </w:pBdr>
      <w:tabs>
        <w:tab w:val="left" w:pos="1260"/>
        <w:tab w:val="clear" w:pos="4153"/>
        <w:tab w:val="clear" w:pos="8306"/>
      </w:tabs>
      <w:jc w:val="both"/>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30890">
    <w:pPr>
      <w:pStyle w:val="13"/>
    </w:pPr>
    <w:r>
      <w:rPr>
        <w:rFonts w:ascii="Times New Roman" w:hAnsi="Times New Roman" w:eastAsia="宋体" w:cs="Times New Roman"/>
        <w:bCs/>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129ED">
    <w:pPr>
      <w:pStyle w:val="13"/>
      <w:rPr>
        <w:rFonts w:ascii="宋体" w:hAnsi="宋体" w:eastAsia="宋体"/>
      </w:rPr>
    </w:pPr>
    <w:r>
      <w:rPr>
        <w:rFonts w:hint="eastAsia" w:ascii="宋体" w:hAnsi="宋体" w:eastAsia="宋体"/>
      </w:rPr>
      <w:t>北京航空航天大学博士学位论文</w:t>
    </w:r>
  </w:p>
  <w:p w14:paraId="46862BEA">
    <w:pPr>
      <w:pStyle w:val="13"/>
      <w:pBdr>
        <w:bottom w:val="none" w:color="auto" w:sz="0" w:space="0"/>
      </w:pBdr>
      <w:tabs>
        <w:tab w:val="left" w:pos="1260"/>
        <w:tab w:val="clear" w:pos="4153"/>
        <w:tab w:val="clear" w:pos="8306"/>
      </w:tabs>
      <w:jc w:val="both"/>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DA9ED">
    <w:pPr>
      <w:pStyle w:val="13"/>
    </w:pPr>
    <w:r>
      <w:rPr>
        <w:rFonts w:hint="eastAsia"/>
      </w:rPr>
      <w:t>第一章 绪论</w:t>
    </w:r>
  </w:p>
  <w:p w14:paraId="7626066E">
    <w:pPr>
      <w:pStyle w:val="13"/>
      <w:pBdr>
        <w:bottom w:val="none" w:color="auto" w:sz="0" w:space="0"/>
      </w:pBd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701D0">
    <w:pPr>
      <w:pStyle w:val="13"/>
    </w:pPr>
    <w:r>
      <w:rPr>
        <w:rFonts w:hint="eastAsia"/>
      </w:rPr>
      <w:t>结论</w:t>
    </w:r>
  </w:p>
  <w:p w14:paraId="1A9F3715">
    <w:pPr>
      <w:pStyle w:val="13"/>
      <w:pBdr>
        <w:bottom w:val="none" w:color="auto" w:sz="0" w:space="0"/>
      </w:pBd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3A7B1">
    <w:pPr>
      <w:pStyle w:val="13"/>
      <w:rPr>
        <w:rFonts w:ascii="宋体" w:hAnsi="宋体" w:eastAsia="宋体"/>
      </w:rPr>
    </w:pPr>
    <w:r>
      <w:rPr>
        <w:rFonts w:hint="eastAsia" w:ascii="宋体" w:hAnsi="宋体" w:eastAsia="宋体"/>
      </w:rPr>
      <w:t>参考文献</w:t>
    </w:r>
  </w:p>
  <w:p w14:paraId="57433EDA">
    <w:pPr>
      <w:pStyle w:val="13"/>
      <w:pBdr>
        <w:bottom w:val="none" w:color="auto" w:sz="0" w:space="0"/>
      </w:pBdr>
      <w:tabs>
        <w:tab w:val="left" w:pos="1260"/>
        <w:tab w:val="clear" w:pos="4153"/>
        <w:tab w:val="clear" w:pos="8306"/>
      </w:tabs>
      <w:jc w:val="both"/>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BF14B">
    <w:pPr>
      <w:pStyle w:val="13"/>
      <w:rPr>
        <w:rFonts w:ascii="宋体" w:hAnsi="宋体" w:eastAsia="宋体"/>
      </w:rPr>
    </w:pPr>
    <w:r>
      <w:rPr>
        <w:rFonts w:hint="eastAsia" w:ascii="宋体" w:hAnsi="宋体" w:eastAsia="宋体"/>
      </w:rPr>
      <w:t>附录A  北京市2003年度工业经济统计数据</w:t>
    </w:r>
  </w:p>
  <w:p w14:paraId="0D1B1449">
    <w:pPr>
      <w:pStyle w:val="13"/>
      <w:pBdr>
        <w:bottom w:val="none" w:color="auto" w:sz="0" w:space="0"/>
      </w:pBdr>
      <w:tabs>
        <w:tab w:val="left" w:pos="1260"/>
        <w:tab w:val="clear" w:pos="4153"/>
        <w:tab w:val="clear" w:pos="8306"/>
      </w:tabs>
      <w:jc w:val="both"/>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8F2984">
    <w:pPr>
      <w:pStyle w:val="13"/>
    </w:pPr>
    <w:r>
      <w:rPr>
        <w:rFonts w:hint="eastAsia"/>
      </w:rPr>
      <w:t>附录A  北京市2003年度工业经济统计数据</w:t>
    </w:r>
  </w:p>
  <w:p w14:paraId="29B474CC">
    <w:pPr>
      <w:pStyle w:val="13"/>
      <w:pBdr>
        <w:bottom w:val="none" w:color="auto" w:sz="0" w:space="0"/>
      </w:pBd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DBD4E">
    <w:pPr>
      <w:pStyle w:val="13"/>
      <w:rPr>
        <w:rFonts w:ascii="宋体" w:hAnsi="宋体" w:eastAsia="宋体"/>
      </w:rPr>
    </w:pPr>
    <w:r>
      <w:rPr>
        <w:rFonts w:hint="eastAsia" w:ascii="宋体" w:hAnsi="宋体" w:eastAsia="宋体"/>
      </w:rPr>
      <w:t>攻读博士学位期间取得的研究成果</w:t>
    </w:r>
  </w:p>
  <w:p w14:paraId="0F7C25D5">
    <w:pPr>
      <w:pStyle w:val="13"/>
      <w:pBdr>
        <w:bottom w:val="none" w:color="auto" w:sz="0" w:space="0"/>
      </w:pBdr>
      <w:tabs>
        <w:tab w:val="left" w:pos="1260"/>
        <w:tab w:val="clear" w:pos="4153"/>
        <w:tab w:val="clear" w:pos="8306"/>
      </w:tabs>
      <w:jc w:val="both"/>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8160B0">
    <w:pPr>
      <w:pStyle w:val="13"/>
    </w:pPr>
    <w:r>
      <w:t>攻读博士期间取得的研究成果</w:t>
    </w:r>
  </w:p>
  <w:p w14:paraId="32DECCEF">
    <w:pPr>
      <w:pStyle w:val="13"/>
      <w:pBdr>
        <w:bottom w:val="none" w:color="auto" w:sz="0" w:space="0"/>
      </w:pBd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6A646">
    <w:pPr>
      <w:pStyle w:val="13"/>
    </w:pPr>
    <w:r>
      <w:rPr>
        <w:rFonts w:hint="eastAsia"/>
      </w:rPr>
      <w:t>致谢</w:t>
    </w:r>
  </w:p>
  <w:p w14:paraId="1FEE2BE4">
    <w:pPr>
      <w:pStyle w:val="13"/>
      <w:pBdr>
        <w:bottom w:val="none" w:color="auto" w:sz="0" w:space="0"/>
      </w:pBdr>
      <w:tabs>
        <w:tab w:val="left" w:pos="1260"/>
        <w:tab w:val="clear" w:pos="4153"/>
        <w:tab w:val="clear" w:pos="8306"/>
      </w:tabs>
      <w:jc w:val="both"/>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1741A">
    <w:pPr>
      <w:pStyle w:val="13"/>
    </w:pPr>
    <w:r>
      <w:t>致谢</w:t>
    </w:r>
  </w:p>
  <w:p w14:paraId="6DFDE41C">
    <w:pPr>
      <w:pStyle w:val="13"/>
      <w:pBdr>
        <w:bottom w:val="none" w:color="auto" w:sz="0" w:space="0"/>
      </w:pBd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BC10A">
    <w:pPr>
      <w:pStyle w:val="13"/>
    </w:pPr>
    <w:r>
      <w:rPr>
        <w:rFonts w:hint="eastAsia"/>
      </w:rPr>
      <w:t>作者简介</w:t>
    </w:r>
  </w:p>
  <w:p w14:paraId="4C63DC81">
    <w:pPr>
      <w:pStyle w:val="13"/>
      <w:pBdr>
        <w:bottom w:val="none" w:color="auto" w:sz="0" w:space="0"/>
      </w:pBdr>
      <w:tabs>
        <w:tab w:val="left" w:pos="1260"/>
        <w:tab w:val="clear" w:pos="4153"/>
        <w:tab w:val="clear" w:pos="8306"/>
      </w:tabs>
      <w:jc w:val="both"/>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8963E">
    <w:pPr>
      <w:pStyle w:val="13"/>
    </w:pPr>
    <w:r>
      <w:t>致谢</w:t>
    </w:r>
  </w:p>
  <w:p w14:paraId="2EB9BBB6">
    <w:pPr>
      <w:pStyle w:val="13"/>
      <w:pBdr>
        <w:bottom w:val="none" w:color="auto" w:sz="0" w:space="0"/>
      </w:pBd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1689B">
    <w:pPr>
      <w:pStyle w:val="13"/>
    </w:pPr>
    <w:r>
      <w:rPr>
        <w:rFonts w:hint="eastAsia"/>
      </w:rPr>
      <w:t>导师对学位论文的评语和答辩决议</w:t>
    </w:r>
  </w:p>
  <w:p w14:paraId="0034810A">
    <w:pPr>
      <w:pStyle w:val="13"/>
      <w:pBdr>
        <w:bottom w:val="none" w:color="auto" w:sz="0" w:space="0"/>
      </w:pBdr>
      <w:tabs>
        <w:tab w:val="left" w:pos="1260"/>
        <w:tab w:val="clear" w:pos="4153"/>
        <w:tab w:val="clear" w:pos="8306"/>
      </w:tabs>
      <w:jc w:val="both"/>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4A485">
    <w:pPr>
      <w:pStyle w:val="13"/>
    </w:pPr>
    <w:r>
      <w:rPr>
        <w:rFonts w:hint="eastAsia"/>
      </w:rPr>
      <w:t>导师对学位论文的评语和答辩决议书</w:t>
    </w:r>
  </w:p>
  <w:p w14:paraId="53E5F793">
    <w:pPr>
      <w:pStyle w:val="13"/>
      <w:pBdr>
        <w:bottom w:val="none" w:color="auto" w:sz="0" w:space="0"/>
      </w:pBdr>
    </w:pP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9" Target="footer4.xml" Type="http://schemas.openxmlformats.org/officeDocument/2006/relationships/footer" /><Relationship Id="rId8" Target="header3.xml" Type="http://schemas.openxmlformats.org/officeDocument/2006/relationships/header" /><Relationship Id="rId7" Target="header2.xml" Type="http://schemas.openxmlformats.org/officeDocument/2006/relationships/header" /><Relationship Id="rId6" Target="footer3.xml" Type="http://schemas.openxmlformats.org/officeDocument/2006/relationships/footer" /><Relationship Id="rId5" Target="footer2.xml" Type="http://schemas.openxmlformats.org/officeDocument/2006/relationships/footer" /><Relationship Id="rId40" Target="media/image8.png" Type="http://schemas.openxmlformats.org/officeDocument/2006/relationships/image" /><Relationship Id="rId4" Target="footer1.xml" Type="http://schemas.openxmlformats.org/officeDocument/2006/relationships/footer"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Id="rId31" Target="header21.xml" Type="http://schemas.openxmlformats.org/officeDocument/2006/relationships/header" /><Relationship Id="rId30" Target="header20.xml" Type="http://schemas.openxmlformats.org/officeDocument/2006/relationships/header" /><Relationship Id="rId3" Target="header1.xml" Type="http://schemas.openxmlformats.org/officeDocument/2006/relationships/header" /><Relationship Id="rId29" Target="header19.xml" Type="http://schemas.openxmlformats.org/officeDocument/2006/relationships/header" /><Relationship Id="rId28" Target="header18.xml" Type="http://schemas.openxmlformats.org/officeDocument/2006/relationships/header" /><Relationship Id="rId27" Target="header17.xml" Type="http://schemas.openxmlformats.org/officeDocument/2006/relationships/header" /><Relationship Id="rId26" Target="header16.xml" Type="http://schemas.openxmlformats.org/officeDocument/2006/relationships/header" /><Relationship Id="rId25" Target="header15.xml" Type="http://schemas.openxmlformats.org/officeDocument/2006/relationships/header" /><Relationship Id="rId24" Target="header14.xml" Type="http://schemas.openxmlformats.org/officeDocument/2006/relationships/header" /><Relationship Id="rId23" Target="header13.xml" Type="http://schemas.openxmlformats.org/officeDocument/2006/relationships/header" /><Relationship Id="rId22" Target="header12.xml" Type="http://schemas.openxmlformats.org/officeDocument/2006/relationships/header" /><Relationship Id="rId21" Target="header11.xml" Type="http://schemas.openxmlformats.org/officeDocument/2006/relationships/header" /><Relationship Id="rId20" Target="header10.xml" Type="http://schemas.openxmlformats.org/officeDocument/2006/relationships/header" /><Relationship Id="rId19" Target="footer8.xml" Type="http://schemas.openxmlformats.org/officeDocument/2006/relationships/footer" /><Relationship Id="rId18" Target="footer7.xml" Type="http://schemas.openxmlformats.org/officeDocument/2006/relationships/footer" /><Relationship Id="rId17" Target="header9.xml" Type="http://schemas.openxmlformats.org/officeDocument/2006/relationships/header" /><Relationship Id="rId16" Target="header8.xml" Type="http://schemas.openxmlformats.org/officeDocument/2006/relationships/header" /><Relationship Id="rId15" Target="footer6.xml" Type="http://schemas.openxmlformats.org/officeDocument/2006/relationships/footer" /><Relationship Id="rId14" Target="header7.xml" Type="http://schemas.openxmlformats.org/officeDocument/2006/relationships/header" /><Relationship Id="rId13" Target="header6.xml" Type="http://schemas.openxmlformats.org/officeDocument/2006/relationships/header" /><Relationship Id="rId12" Target="footer5.xml" Type="http://schemas.openxmlformats.org/officeDocument/2006/relationships/footer" /><Relationship Id="rId11" Target="header5.xml" Type="http://schemas.openxmlformats.org/officeDocument/2006/relationships/header" /><Relationship Id="rId10" Target="header4.xml" Type="http://schemas.openxmlformats.org/officeDocument/2006/relationships/header"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47" Target="media/rId14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10" Target="media/rId210.png" /><Relationship Type="http://schemas.openxmlformats.org/officeDocument/2006/relationships/image" Id="rId224" Target="media/rId224.png" /><Relationship Type="http://schemas.openxmlformats.org/officeDocument/2006/relationships/image" Id="rId242" Target="media/rId242.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154" Target="media/rId154.png" /><Relationship Type="http://schemas.openxmlformats.org/officeDocument/2006/relationships/image" Id="rId257" Target="media/rId257.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77" Target="media/rId177.png" /><Relationship Type="http://schemas.openxmlformats.org/officeDocument/2006/relationships/image" Id="rId197" Target="media/rId197.png" /><Relationship Type="http://schemas.openxmlformats.org/officeDocument/2006/relationships/image" Id="rId217" Target="media/rId217.png" /><Relationship Type="http://schemas.openxmlformats.org/officeDocument/2006/relationships/image" Id="rId207" Target="media/rId207.png" /><Relationship Type="http://schemas.openxmlformats.org/officeDocument/2006/relationships/image" Id="rId227" Target="media/rId227.png" /><Relationship Type="http://schemas.openxmlformats.org/officeDocument/2006/relationships/image" Id="rId239" Target="media/rId239.png" /><Relationship Type="http://schemas.openxmlformats.org/officeDocument/2006/relationships/image" Id="rId233" Target="media/rId233.png" /><Relationship Type="http://schemas.openxmlformats.org/officeDocument/2006/relationships/image" Id="rId245" Target="media/rId245.png" /><Relationship Type="http://schemas.openxmlformats.org/officeDocument/2006/relationships/image" Id="rId194" Target="media/rId194.png" /><Relationship Type="http://schemas.openxmlformats.org/officeDocument/2006/relationships/image" Id="rId184" Target="media/rId184.png" /><Relationship Type="http://schemas.openxmlformats.org/officeDocument/2006/relationships/image" Id="rId236" Target="media/rId236.png" /><Relationship Type="http://schemas.openxmlformats.org/officeDocument/2006/relationships/image" Id="rId230" Target="media/rId230.png" /></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2026-09-24T06:51:12Z</dcterms:created>
  <dcterms:modified xsi:type="dcterms:W3CDTF">2026-09-24T06:51:12Z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