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9.png" ContentType="image/png"/>
  <Override PartName="/word/media/rId73.png" ContentType="image/png"/>
  <Override PartName="/word/media/rId77.png" ContentType="image/png"/>
  <Override PartName="/word/media/rId85.png" ContentType="image/png"/>
  <Override PartName="/word/media/rId101.png" ContentType="image/png"/>
  <Override PartName="/word/media/rId104.png" ContentType="image/png"/>
  <Override PartName="/word/media/rId110.png" ContentType="image/png"/>
  <Override PartName="/word/media/rId118.png" ContentType="image/png"/>
  <Override PartName="/word/media/rId123.png" ContentType="image/png"/>
  <Override PartName="/word/media/rId128.png" ContentType="image/png"/>
  <Override PartName="/word/media/rId134.png" ContentType="image/png"/>
  <Override PartName="/word/media/rId146.png" ContentType="image/png"/>
  <Override PartName="/word/media/rId211.png" ContentType="image/png"/>
  <Override PartName="/word/media/rId215.png" ContentType="image/png"/>
  <Override PartName="/word/media/rId221.png" ContentType="image/png"/>
  <Override PartName="/word/media/rId235.png" ContentType="image/png"/>
  <Override PartName="/word/media/rId253.png" ContentType="image/png"/>
  <Override PartName="/word/media/rId225.png" ContentType="image/png"/>
  <Override PartName="/word/media/rId231.png" ContentType="image/png"/>
  <Override PartName="/word/media/rId171.png" ContentType="image/png"/>
  <Override PartName="/word/media/rId174.png" ContentType="image/png"/>
  <Override PartName="/word/media/rId178.png" ContentType="image/png"/>
  <Override PartName="/word/media/rId182.png" ContentType="image/png"/>
  <Override PartName="/word/media/rId154.png" ContentType="image/png"/>
  <Override PartName="/word/media/rId158.png" ContentType="image/png"/>
  <Override PartName="/word/media/rId167.png" ContentType="image/png"/>
  <Override PartName="/word/media/rId161.png" ContentType="image/png"/>
  <Override PartName="/word/media/rId186.png" ContentType="image/png"/>
  <Override PartName="/word/media/rId198.png" ContentType="image/png"/>
  <Override PartName="/word/media/rId201.png" ContentType="image/png"/>
  <Override PartName="/word/media/rId190.png" ContentType="image/png"/>
  <Override PartName="/word/media/rId208.png" ContentType="image/png"/>
  <Override PartName="/word/media/rId228.png" ContentType="image/png"/>
  <Override PartName="/word/media/rId218.png" ContentType="image/png"/>
  <Override PartName="/word/media/rId238.png" ContentType="image/png"/>
  <Override PartName="/word/media/rId250.png" ContentType="image/png"/>
  <Override PartName="/word/media/rId244.png" ContentType="image/png"/>
  <Override PartName="/word/media/rId256.png" ContentType="image/png"/>
  <Override PartName="/word/media/rId205.png" ContentType="image/png"/>
  <Override PartName="/word/media/rId195.png" ContentType="image/png"/>
  <Override PartName="/word/media/rId247.png" ContentType="image/png"/>
  <Override PartName="/word/media/rId241.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_pp_page.xml" ContentType="application/vnd.openxmlformats-officedocument.wordprocessingml.footer+xml"/>
  <Override PartName="/word/header_pp_odd.xml" ContentType="application/vnd.openxmlformats-officedocument.wordprocessingml.header+xml"/>
  <Override PartName="/word/header_pp_ch2.xml" ContentType="application/vnd.openxmlformats-officedocument.wordprocessingml.header+xml"/>
  <Override PartName="/word/header_pp_odd.xml" ContentType="application/vnd.openxmlformats-officedocument.wordprocessingml.header+xml"/>
  <Override PartName="/word/header_pp_ch3.xml" ContentType="application/vnd.openxmlformats-officedocument.wordprocessingml.header+xml"/>
  <Override PartName="/word/header_pp_odd.xml" ContentType="application/vnd.openxmlformats-officedocument.wordprocessingml.header+xml"/>
  <Override PartName="/word/header_pp_ch4.xml" ContentType="application/vnd.openxmlformats-officedocument.wordprocessingml.header+xml"/>
  <Override PartName="/word/header_pp_odd.xml" ContentType="application/vnd.openxmlformats-officedocument.wordprocessingml.header+xml"/>
  <Override PartName="/word/header_pp_ch5.xml" ContentType="application/vnd.openxmlformats-officedocument.wordprocessingml.header+xml"/>
  <Override PartName="/word/header_pp_odd.xml" ContentType="application/vnd.openxmlformats-officedocument.wordprocessingml.header+xml"/>
  <Override PartName="/word/header_pp_ch6.xml" ContentType="application/vnd.openxmlformats-officedocument.wordprocessingml.header+xml"/>
  <Override PartName="/word/header_pp_odd.xml" ContentType="application/vnd.openxmlformats-officedocument.wordprocessingml.header+xml"/>
  <Override PartName="/word/header_pp_ch7.xml" ContentType="application/vnd.openxmlformats-officedocument.wordprocessingml.header+xml"/>
  <Override PartName="/word/header_pp_odd.xml" ContentType="application/vnd.openxmlformats-officedocument.wordprocessingml.header+xml"/>
  <Override PartName="/word/header_pp_ch8.xml" ContentType="application/vnd.openxmlformats-officedocument.wordprocessingml.header+xml"/>
  <Override PartName="/word/header_pp_same9.xml" ContentType="application/vnd.openxmlformats-officedocument.wordprocessingml.header+xml"/>
  <Override PartName="/word/header_pp_same10.xml" ContentType="application/vnd.openxmlformats-officedocument.wordprocessingml.header+xml"/>
  <Override PartName="/word/header_pp_same1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摘要"/>
    <w:p>
      <w:pPr>
        <w:pStyle w:val="Heading1"/>
      </w:pPr>
      <w:r>
        <w:rPr>
          <w:rFonts w:hint="eastAsia"/>
        </w:rPr>
        <w:t xml:space="preserve">摘要</w:t>
      </w:r>
    </w:p>
    <w:p>
      <w:pPr>
        <w:pStyle w:val="FirstParagraph"/>
      </w:pPr>
      <w:r>
        <w:rPr>
          <w:rFonts w:hint="eastAsia"/>
        </w:rPr>
        <w:t xml:space="preserve">随着云原生应用规模持续增长，头部云服务商的</w:t>
      </w:r>
      <w:r>
        <w:t xml:space="preserve"> Kubernetes </w:t>
      </w:r>
      <w:r>
        <w:rPr>
          <w:rFonts w:hint="eastAsia"/>
        </w:rPr>
        <w:t xml:space="preserve">集群已普遍达到万节点乃至数万节点规模，调度器需同时具备承接海量</w:t>
      </w:r>
      <w:r>
        <w:t xml:space="preserve"> Pod </w:t>
      </w:r>
      <w:r>
        <w:rPr>
          <w:rFonts w:hint="eastAsia"/>
        </w:rPr>
        <w:t xml:space="preserve">的高吞吐能力与不因单点失效而中断服务的高可用性。原生</w:t>
      </w:r>
      <w:r>
        <w:t xml:space="preserve"> kube-scheduler </w:t>
      </w:r>
      <w:r>
        <w:rPr>
          <w:rFonts w:hint="eastAsia"/>
        </w:rPr>
        <w:t xml:space="preserve">采用单实例串行架构，调度吞吐存在明确上限、延迟随集群规模线性抬升；Leader</w:t>
      </w:r>
      <w:r>
        <w:t xml:space="preserve"> Election </w:t>
      </w:r>
      <w:r>
        <w:rPr>
          <w:rFonts w:hint="eastAsia"/>
        </w:rPr>
        <w:t xml:space="preserve">单活跃部署又使集群面临单点故障风险——吞吐见顶与单点故障共同构成亟待突破的可扩展性瓶颈。为此业界向多实例分布式架构演进；字节跳动开源的</w:t>
      </w:r>
      <w:r>
        <w:t xml:space="preserve"> Gödel Scheduler </w:t>
      </w:r>
      <w:r>
        <w:rPr>
          <w:rFonts w:hint="eastAsia"/>
        </w:rPr>
        <w:t xml:space="preserve">通过</w:t>
      </w:r>
      <w:r>
        <w:t xml:space="preserve"> Dispatcher/Scheduler/Binder </w:t>
      </w:r>
      <w:r>
        <w:rPr>
          <w:rFonts w:hint="eastAsia"/>
        </w:rPr>
        <w:t xml:space="preserve">三层解耦与节点分区机制实现并发调度，是目前最具代表性的开源分布式实现，但其独立部署的</w:t>
      </w:r>
      <w:r>
        <w:t xml:space="preserve"> Binder </w:t>
      </w:r>
      <w:r>
        <w:rPr>
          <w:rFonts w:hint="eastAsia"/>
        </w:rPr>
        <w:t xml:space="preserve">在超高并发下重新引入绑定串行化瓶颈与跨进程通信开销，且节点分区归属动态漂移场景下的严格一致性保证仍缺乏完整论证。</w:t>
      </w:r>
    </w:p>
    <w:p>
      <w:pPr>
        <w:pStyle w:val="BodyText"/>
      </w:pPr>
      <w:r>
        <w:rPr>
          <w:rFonts w:hint="eastAsia"/>
        </w:rPr>
        <w:t xml:space="preserve">针对以上问题，本文提出</w:t>
      </w:r>
      <w:r>
        <w:t xml:space="preserve"> ENO </w:t>
      </w:r>
      <w:r>
        <w:rPr>
          <w:rFonts w:hint="eastAsia"/>
        </w:rPr>
        <w:t xml:space="preserve">架构与配套的分层绑定容错机制。架构上，ENO</w:t>
      </w:r>
      <w:r>
        <w:t xml:space="preserve"> </w:t>
      </w:r>
      <w:r>
        <w:rPr>
          <w:rFonts w:hint="eastAsia"/>
        </w:rPr>
        <w:t xml:space="preserve">采用”单</w:t>
      </w:r>
      <w:r>
        <w:t xml:space="preserve"> </w:t>
      </w:r>
      <w:r>
        <w:rPr>
          <w:rFonts w:hint="eastAsia"/>
        </w:rPr>
        <w:t xml:space="preserve">Dispatcher、多独立</w:t>
      </w:r>
      <w:r>
        <w:t xml:space="preserve"> </w:t>
      </w:r>
      <w:r>
        <w:rPr>
          <w:rFonts w:hint="eastAsia"/>
        </w:rPr>
        <w:t xml:space="preserve">Scheduler”的分发-执行解耦模型，将</w:t>
      </w:r>
      <w:r>
        <w:t xml:space="preserve"> Binder </w:t>
      </w:r>
      <w:r>
        <w:rPr>
          <w:rFonts w:hint="eastAsia"/>
        </w:rPr>
        <w:t xml:space="preserve">执行链路与</w:t>
      </w:r>
      <w:r>
        <w:t xml:space="preserve"> Scheduler </w:t>
      </w:r>
      <w:r>
        <w:rPr>
          <w:rFonts w:hint="eastAsia"/>
        </w:rPr>
        <w:t xml:space="preserve">决策实例同域化，消除跨组件事件传递与序列化开销；并通过</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共享同一份</w:t>
      </w:r>
      <w:r>
        <w:t xml:space="preserve"> SchedulerCache </w:t>
      </w:r>
      <w:r>
        <w:rPr>
          <w:rFonts w:hint="eastAsia"/>
        </w:rPr>
        <w:t xml:space="preserve">实例，实现零拷贝状态复用。机制上，本文基于</w:t>
      </w:r>
      <w:r>
        <w:t xml:space="preserve"> etcd </w:t>
      </w:r>
      <w:r>
        <w:rPr>
          <w:rFonts w:hint="eastAsia"/>
        </w:rPr>
        <w:t xml:space="preserve">原子性语义构建覆盖</w:t>
      </w:r>
      <w:r>
        <w:t xml:space="preserve"> Bind </w:t>
      </w:r>
      <w:r>
        <w:rPr>
          <w:rFonts w:hint="eastAsia"/>
        </w:rPr>
        <w:t xml:space="preserve">前后完整链路的四层结构化容错，并给出核心不变量”任一</w:t>
      </w:r>
      <w:r>
        <w:t xml:space="preserve"> Pod </w:t>
      </w:r>
      <w:r>
        <w:rPr>
          <w:rFonts w:hint="eastAsia"/>
        </w:rPr>
        <w:t xml:space="preserve">至多绑定到一个节点”的完整证明要点。</w:t>
      </w:r>
    </w:p>
    <w:p>
      <w:pPr>
        <w:pStyle w:val="BodyText"/>
      </w:pPr>
      <w:r>
        <w:rPr>
          <w:rFonts w:hint="eastAsia"/>
        </w:rPr>
        <w:t xml:space="preserve">实验验证与性能评估在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类负载与</w:t>
      </w:r>
      <w:r>
        <w:t xml:space="preserve"> 1/3 </w:t>
      </w:r>
      <w:r>
        <w:rPr>
          <w:rFonts w:hint="eastAsia"/>
        </w:rPr>
        <w:t xml:space="preserve">实例配置的</w:t>
      </w:r>
      <w:r>
        <w:t xml:space="preserve"> 16 </w:t>
      </w:r>
      <w:r>
        <w:rPr>
          <w:rFonts w:hint="eastAsia"/>
        </w:rPr>
        <w:t xml:space="preserve">个对比场景，与</w:t>
      </w:r>
      <w:r>
        <w:t xml:space="preserve"> Gödel、kube-scheduler、Volcano、Koordinator </w:t>
      </w:r>
      <w:r>
        <w:rPr>
          <w:rFonts w:hint="eastAsia"/>
        </w:rPr>
        <w:t xml:space="preserve">四类基线对照。正确性方面，全部</w:t>
      </w:r>
      <w:r>
        <w:t xml:space="preserve"> 144 </w:t>
      </w:r>
      <w:r>
        <w:rPr>
          <w:rFonts w:hint="eastAsia"/>
        </w:rPr>
        <w:t xml:space="preserve">次</w:t>
      </w:r>
      <w:r>
        <w:t xml:space="preserve"> run </w:t>
      </w:r>
      <w:r>
        <w:rPr>
          <w:rFonts w:hint="eastAsia"/>
        </w:rPr>
        <w:t xml:space="preserve">的绑定成功率均为</w:t>
      </w:r>
      <w:r>
        <w:t xml:space="preserve"> </w:t>
      </w:r>
      <w:r>
        <w:rPr>
          <w:rFonts w:hint="eastAsia"/>
        </w:rPr>
        <w:t xml:space="preserve">100%，核心不变量</w:t>
      </w:r>
      <w:r>
        <w:t xml:space="preserve"> apiserver </w:t>
      </w:r>
      <w:r>
        <w:rPr>
          <w:rFonts w:hint="eastAsia"/>
        </w:rPr>
        <w:t xml:space="preserve">断言全部通过，Layer</w:t>
      </w:r>
      <w:r>
        <w:t xml:space="preserve"> 0 </w:t>
      </w:r>
      <w:r>
        <w:rPr>
          <w:rFonts w:hint="eastAsia"/>
        </w:rPr>
        <w:t xml:space="preserve">与</w:t>
      </w:r>
      <w:r>
        <w:t xml:space="preserve"> Layer 3 </w:t>
      </w:r>
      <w:r>
        <w:rPr>
          <w:rFonts w:hint="eastAsia"/>
        </w:rPr>
        <w:t xml:space="preserve">的故障注入专项各六项判据全部达标。性能方面，以总工作量除以总完成时间作为有效吞吐口径：单实例下</w:t>
      </w:r>
      <w:r>
        <w:t xml:space="preserve"> ENO </w:t>
      </w:r>
      <w:r>
        <w:rPr>
          <w:rFonts w:hint="eastAsia"/>
        </w:rPr>
        <w:t xml:space="preserve">较</w:t>
      </w:r>
      <w:r>
        <w:t xml:space="preserve"> kube-scheduler </w:t>
      </w:r>
      <w:r>
        <w:rPr>
          <w:rFonts w:hint="eastAsia"/>
        </w:rPr>
        <w:t xml:space="preserve">高</w:t>
      </w:r>
      <w:r>
        <w:t xml:space="preserve"> </w:t>
      </w:r>
      <w:r>
        <w:rPr>
          <w:rFonts w:hint="eastAsia"/>
        </w:rPr>
        <w:t xml:space="preserve">1.8%~22.5%，较</w:t>
      </w:r>
      <w:r>
        <w:t xml:space="preserve"> Volcano、Koordinator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倍以上；16</w:t>
      </w:r>
      <w:r>
        <w:t xml:space="preserve"> </w:t>
      </w:r>
      <w:r>
        <w:rPr>
          <w:rFonts w:hint="eastAsia"/>
        </w:rPr>
        <w:t xml:space="preserve">个场景中</w:t>
      </w:r>
      <w:r>
        <w:t xml:space="preserve"> 14 </w:t>
      </w:r>
      <w:r>
        <w:rPr>
          <w:rFonts w:hint="eastAsia"/>
        </w:rPr>
        <w:t xml:space="preserve">个高于</w:t>
      </w:r>
      <w:r>
        <w:t xml:space="preserve"> </w:t>
      </w:r>
      <w:r>
        <w:rPr>
          <w:rFonts w:hint="eastAsia"/>
        </w:rPr>
        <w:t xml:space="preserve">Gödel，平均提升约</w:t>
      </w:r>
      <w:r>
        <w:t xml:space="preserve"> </w:t>
      </w:r>
      <w:r>
        <w:rPr>
          <w:rFonts w:hint="eastAsia"/>
        </w:rPr>
        <w:t xml:space="preserve">12%；主评估场景</w:t>
      </w:r>
      <w:r>
        <w:t xml:space="preserve"> s3/w3 </w:t>
      </w:r>
      <w:r>
        <w:rPr>
          <w:rFonts w:hint="eastAsia"/>
        </w:rPr>
        <w:t xml:space="preserve">的</w:t>
      </w:r>
      <w:r>
        <w:t xml:space="preserve"> P99 </w:t>
      </w:r>
      <w:r>
        <w:rPr>
          <w:rFonts w:hint="eastAsia"/>
        </w:rPr>
        <w:t xml:space="preserve">调度延迟由</w:t>
      </w:r>
      <w:r>
        <w:t xml:space="preserve"> 32.57 s </w:t>
      </w:r>
      <w:r>
        <w:rPr>
          <w:rFonts w:hint="eastAsia"/>
        </w:rPr>
        <w:t xml:space="preserve">降至</w:t>
      </w:r>
      <w:r>
        <w:t xml:space="preserve"> 16.22 </w:t>
      </w:r>
      <w:r>
        <w:rPr>
          <w:rFonts w:hint="eastAsia"/>
        </w:rPr>
        <w:t xml:space="preserve">s；实例数由</w:t>
      </w:r>
      <w:r>
        <w:t xml:space="preserve"> 1 </w:t>
      </w:r>
      <w:r>
        <w:rPr>
          <w:rFonts w:hint="eastAsia"/>
        </w:rPr>
        <w:t xml:space="preserve">增至</w:t>
      </w:r>
      <w:r>
        <w:t xml:space="preserve"> 3 </w:t>
      </w:r>
      <w:r>
        <w:rPr>
          <w:rFonts w:hint="eastAsia"/>
        </w:rPr>
        <w:t xml:space="preserve">时</w:t>
      </w:r>
      <w:r>
        <w:t xml:space="preserve"> ENO </w:t>
      </w:r>
      <w:r>
        <w:rPr>
          <w:rFonts w:hint="eastAsia"/>
        </w:rPr>
        <w:t xml:space="preserve">有效吞吐提升</w:t>
      </w:r>
      <w:r>
        <w:t xml:space="preserve"> 17.5% </w:t>
      </w:r>
      <w:r>
        <w:rPr>
          <w:rFonts w:hint="eastAsia"/>
        </w:rPr>
        <w:t xml:space="preserve">而</w:t>
      </w:r>
      <w:r>
        <w:t xml:space="preserve"> Gödel </w:t>
      </w:r>
      <w:r>
        <w:rPr>
          <w:rFonts w:hint="eastAsia"/>
        </w:rPr>
        <w:t xml:space="preserve">仅</w:t>
      </w:r>
      <w:r>
        <w:t xml:space="preserve"> </w:t>
      </w:r>
      <w:r>
        <w:rPr>
          <w:rFonts w:hint="eastAsia"/>
        </w:rPr>
        <w:t xml:space="preserve">1.4%。上述结果表明本文所提架构与容错机制在超大规模场景下同时具备性能优势与一致性保证。</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As cloud-native workloads continue to grow, Kubernetes clusters at leading cloud providers now routinely reach tens of thousands of nodes, demanding both high throughput to sustain massive Pod scheduling and high availability against single-point failures. The native kube-scheduler adopts a single-instance serial architecture whose throughput has a definite upper bound and whose latency rises linearly with cluster size; its Leader-Election single-active deployment further exposes the cluster to single-point-of-failure risk — throughput saturation and single-point failure together form the scalability bottleneck. In response, the community has evolved toward multi-instance distributed architectures; ByteDance’s open-source Gödel Scheduler achieves concurrent scheduling through a Dispatcher/Scheduler/Binder three-layer decoupling and node-partition mechanism and stands as the most representative open-source distributed implementation, but its independently deployed Binder reintroduces a binding-phase serialization bottleneck and cross-process communication overhead under very-high concurrency, and strict consistency guarantees under runtime drift of node-partition ownership still lack a complete analysis.</w:t>
      </w:r>
    </w:p>
    <w:p>
      <w:pPr>
        <w:pStyle w:val="BodyText"/>
      </w:pPr>
      <w:r>
        <w:t xml:space="preserve">To address these problems, this thesis proposes the ENO architecture with a companion layered binding fault-tolerance mechanism. Architecturally, ENO adopts a</w:t>
      </w:r>
      <w:r>
        <w:t xml:space="preserve"> </w:t>
      </w:r>
      <w:r>
        <w:t xml:space="preserve">“single-Dispatcher, multi-independent-Scheduler”</w:t>
      </w:r>
      <w:r>
        <w:t xml:space="preserve"> </w:t>
      </w:r>
      <w:r>
        <w:t xml:space="preserve">dispatch–execution-decoupled model that co-locates the Binder’s execution path with the Scheduler decision instance to eliminate cross-component event passing and serialization overhead; a CacheAdapter shared-cache adaptation layer further lets the Scheduler and the in-process Binder share the same SchedulerCache instance for zero-copy state reuse. Mechanism-wise, based on etcd’s atomic semantics, this thesis constructs a four-layer structured fault-tolerance chain covering the full path around Bind, and provides a complete proof outline for the core invariant</w:t>
      </w:r>
      <w:r>
        <w:t xml:space="preserve"> </w:t>
      </w:r>
      <w:r>
        <w:t xml:space="preserve">“each Pod is bound to at most one node”</w:t>
      </w:r>
      <w:r>
        <w:t xml:space="preserve">.</w:t>
      </w:r>
    </w:p>
    <w:p>
      <w:pPr>
        <w:pStyle w:val="BodyText"/>
      </w:pPr>
      <w:r>
        <w:t xml:space="preserve">Experimental verification and performance evaluation are carried out on KWOK-simulated clusters covering 100 to 10,000 nodes, seven workload classes, and two instance configurations (1 and 3 instances), for 16 comparison scenarios against Gödel, kube-scheduler, Volcano, and Koordinator. For correctness, the binding success rate stays at 100% across all 144 runs, the apiserver-side invariant assertion passes on every run, and the six-criterion Layer 0 and Layer 3 fault-injection suites are each fully satisfied. For performance, using total workload divided by total completion time as the effective-throughput metric: in the single-instance case, ENO is 1.8%–22.5% higher than kube-scheduler and roughly 6× and 12× higher than Volcano and Koordinator respectively; ENO exceeds Gödel in 14 of the 16 scenarios with an average improvement of about 12%; the primary scenario s3/w3 sees its P99 scheduling latency drop from 32.57 s to 16.22 s; and from 1 to 3 instances, ENO’s effective throughput improves by 17.5% versus Gödel’s 1.4%. These results confirm that the proposed architecture and fault-tolerance mechanism deliver both performance gains and consistency guarantees at very-large scale.</w:t>
      </w:r>
    </w:p>
    <w:p>
      <w:pPr>
        <w:pStyle w:val="BodyText"/>
      </w:pPr>
      <w:r>
        <w:t xml:space="preserve">Keywords: Kubernetes scheduler; distributed scheduling; etcd consistency; binding fault tolerance; in-process binding; large-scale cluster</w:t>
      </w:r>
    </w:p>
    <w:p>
      <w:r>
        <w:br w:type="page"/>
      </w:r>
    </w:p>
    <w:bookmarkEnd w:id="50"/>
    <w:bookmarkStart w:id="54" w:name="第一章-绪论"/>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sectPr>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upperRoman" w:start="1"/>
          <w:cols w:num="1" w:space="425"/>
          <w:docGrid w:charSpace="0" w:linePitch="312" w:type="linesAndChars"/>
        </w:sectPr>
      </w:pPr>
      <w:r>
        <w:br w:type="page"/>
      </w:r>
    </w:p>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Pod，稳态调度吞吐存在明确上限，无法满足在线服务大规模弹性伸缩、批量任务快速启动等场景的调度速度要求；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研究目标与主要贡献"/>
    <w:p>
      <w:pPr>
        <w:pStyle w:val="Heading2"/>
      </w:pPr>
      <w:r>
        <w:t xml:space="preserve">1.2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调度器开展系统性研究，聚焦于大规模性能优化与分布式调度场景下的一致性保证两类核心问题，采用”集中式任务分发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2"/>
        </w:numPr>
      </w:pPr>
      <w:r>
        <w:rPr>
          <w:rFonts w:hint="eastAsia"/>
        </w:rPr>
        <w:t xml:space="preserve">目标一（面向性能优化）：构建单</w:t>
      </w:r>
      <w:r>
        <w:t xml:space="preserve"> </w:t>
      </w:r>
      <w:r>
        <w:rPr>
          <w:rFonts w:hint="eastAsia"/>
        </w:rPr>
        <w:t xml:space="preserve">Dispatcher、多独立</w:t>
      </w:r>
      <w:r>
        <w:t xml:space="preserve"> Scheduler </w:t>
      </w:r>
      <w:r>
        <w:rPr>
          <w:rFonts w:hint="eastAsia"/>
        </w:rPr>
        <w:t xml:space="preserve">的分发-执行解耦架构，通过节点分区（Sharding）实现多实例无锁并发调度；将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共享缓存适配层实现零拷贝状态复用，从根本上消除独立</w:t>
      </w:r>
      <w:r>
        <w:t xml:space="preserve"> Binder </w:t>
      </w:r>
      <w:r>
        <w:rPr>
          <w:rFonts w:hint="eastAsia"/>
        </w:rPr>
        <w:t xml:space="preserve">引入的跨进程开销与串行化瓶颈；</w:t>
      </w:r>
    </w:p>
    <w:p>
      <w:pPr>
        <w:pStyle w:val="Compact"/>
        <w:numPr>
          <w:ilvl w:val="0"/>
          <w:numId w:val="1002"/>
        </w:numPr>
      </w:pPr>
      <w:r>
        <w:rPr>
          <w:rFonts w:hint="eastAsia"/>
        </w:rPr>
        <w:t xml:space="preserve">目标二（面向一致性保证）：基于</w:t>
      </w:r>
      <w:r>
        <w:t xml:space="preserve"> etcd </w:t>
      </w:r>
      <w:r>
        <w:rPr>
          <w:rFonts w:hint="eastAsia"/>
        </w:rPr>
        <w:t xml:space="preserve">的原子性语义，构建覆盖</w:t>
      </w:r>
      <w:r>
        <w:t xml:space="preserve"> Bind </w:t>
      </w:r>
      <w:r>
        <w:rPr>
          <w:rFonts w:hint="eastAsia"/>
        </w:rPr>
        <w:t xml:space="preserve">前后完整链路的四层结构化容错——节点分区校验、本地重试、异步回收、全局回退，并形式化论证核心不变量”任一</w:t>
      </w:r>
      <w:r>
        <w:t xml:space="preserve"> Pod </w:t>
      </w:r>
      <w:r>
        <w:rPr>
          <w:rFonts w:hint="eastAsia"/>
        </w:rPr>
        <w:t xml:space="preserve">至多绑定到一个节点”在分区归属动态漂移场景下仍严格成立。</w:t>
      </w:r>
    </w:p>
    <w:p>
      <w:pPr>
        <w:pStyle w:val="FirstParagraph"/>
      </w:pPr>
      <w:r>
        <w:rPr>
          <w:rFonts w:hint="eastAsia"/>
        </w:rPr>
        <w:t xml:space="preserve">对应上述两个研究目标，本文的主要贡献包括：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2"/>
    <w:bookmarkStart w:id="53" w:name="论文组织结构"/>
    <w:p>
      <w:pPr>
        <w:pStyle w:val="Heading2"/>
      </w:pPr>
      <w:r>
        <w:t xml:space="preserve">1.3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第一章绪论，即本章，介绍研究背景与意义、研究目标与主要贡献，以及论文组织结构。</w:t>
      </w:r>
    </w:p>
    <w:p>
      <w:pPr>
        <w:pStyle w:val="BodyText"/>
      </w:pPr>
      <w:r>
        <w:rPr>
          <w:rFonts w:hint="eastAsia"/>
        </w:rPr>
        <w:t xml:space="preserve">第二章国内外研究现状，沿架构演进、批处理与混部、大规模一致性三条主线，梳理</w:t>
      </w:r>
      <w:r>
        <w:t xml:space="preserve"> Kubernetes </w:t>
      </w:r>
      <w:r>
        <w:rPr>
          <w:rFonts w:hint="eastAsia"/>
        </w:rPr>
        <w:t xml:space="preserve">原生调度器、Volcano、Koordinator、Gödel</w:t>
      </w:r>
      <w:r>
        <w:t xml:space="preserve"> </w:t>
      </w:r>
      <w:r>
        <w:rPr>
          <w:rFonts w:hint="eastAsia"/>
        </w:rPr>
        <w:t xml:space="preserve">四种代表性调度器的架构与特点，简要介绍</w:t>
      </w:r>
      <w:r>
        <w:t xml:space="preserve"> etcd </w:t>
      </w:r>
      <w:r>
        <w:rPr>
          <w:rFonts w:hint="eastAsia"/>
        </w:rPr>
        <w:t xml:space="preserve">的一致性模型与本文关键依赖的原子性语义，并汇总典型集群调度系统横向对比、明确本文的定位与差异化空间。</w:t>
      </w:r>
    </w:p>
    <w:p>
      <w:pPr>
        <w:pStyle w:val="BodyText"/>
      </w:pPr>
      <w:r>
        <w:rPr>
          <w:rFonts w:hint="eastAsia"/>
        </w:rPr>
        <w:t xml:space="preserve">第三章</w:t>
      </w:r>
      <w:r>
        <w:t xml:space="preserve"> ENO </w:t>
      </w:r>
      <w:r>
        <w:rPr>
          <w:rFonts w:hint="eastAsia"/>
        </w:rPr>
        <w:t xml:space="preserve">分布式调度器系统架构，系统阐述本文提出的</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第六章实验验证与性能评估，介绍实验环境、工作负载与评估指标，随后分「实验验证」与「性能评估」两部分：前者回答”方案是否正确”，通过绑定成功率、不变量</w:t>
      </w:r>
      <w:r>
        <w:t xml:space="preserve"> I </w:t>
      </w:r>
      <w:r>
        <w:rPr>
          <w:rFonts w:hint="eastAsia"/>
        </w:rPr>
        <w:t xml:space="preserve">断言与故障注入专项实验验证四层容错机制的正确性；后者回答”方案表现如何”，给出</w:t>
      </w:r>
      <w:r>
        <w:t xml:space="preserve"> ENO </w:t>
      </w:r>
      <w:r>
        <w:rPr>
          <w:rFonts w:hint="eastAsia"/>
        </w:rPr>
        <w:t xml:space="preserve">与</w:t>
      </w:r>
      <w:r>
        <w:t xml:space="preserve"> Gödel、kube-scheduler、Volcano、Koordinator </w:t>
      </w:r>
      <w:r>
        <w:rPr>
          <w:rFonts w:hint="eastAsia"/>
        </w:rPr>
        <w:t xml:space="preserve">四种基线调度器的对比结果分析。</w:t>
      </w:r>
    </w:p>
    <w:p>
      <w:pPr>
        <w:pStyle w:val="BodyText"/>
      </w:pPr>
      <w:r>
        <w:rPr>
          <w:rFonts w:hint="eastAsia"/>
        </w:rPr>
        <w:t xml:space="preserve">第七章总结与展望，回顾主要贡献，诚实讨论工作的局限性，并展望后续研究方向。</w:t>
      </w:r>
    </w:p>
    <w:p>
      <w:pPr>
        <w:sectPr>
          <w:headerReference w:type="default" r:id="rIdPp2"/>
          <w:headerReference w:type="even" r:id="rIdPp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decimal" w:start="1"/>
          <w:cols w:num="1" w:space="425"/>
          <w:docGrid w:charSpace="0" w:linePitch="312" w:type="linesAndChars"/>
        </w:sectPr>
      </w:pPr>
      <w:r>
        <w:br w:type="page"/>
      </w:r>
    </w:p>
    <w:bookmarkEnd w:id="53"/>
    <w:bookmarkEnd w:id="54"/>
    <w:bookmarkStart w:id="61" w:name="第二章-国内外研究现状"/>
    <w:p>
      <w:pPr>
        <w:pStyle w:val="Heading1"/>
      </w:pPr>
      <w:r>
        <w:rPr>
          <w:rFonts w:hint="eastAsia"/>
        </w:rPr>
        <w:t xml:space="preserve">第二章</w:t>
      </w:r>
      <w:r>
        <w:t xml:space="preserve">　</w:t>
      </w:r>
      <w:r>
        <w:rPr>
          <w:rFonts w:hint="eastAsia"/>
        </w:rPr>
        <w:t xml:space="preserve">国内外研究现状</w:t>
      </w:r>
    </w:p>
    <w:p>
      <w:pPr>
        <w:pStyle w:val="FirstParagraph"/>
      </w:pPr>
      <w:r>
        <w:t xml:space="preserve">Kubernetes </w:t>
      </w:r>
      <w:r>
        <w:rPr>
          <w:rFonts w:hint="eastAsia"/>
        </w:rPr>
        <w:t xml:space="preserve">调度器的相关研究主要沿三条主线展开：</w:t>
      </w:r>
      <w:r>
        <w:rPr>
          <w:rFonts w:hint="eastAsia"/>
          <w:b/>
          <w:bCs/>
        </w:rPr>
        <w:t xml:space="preserve">架构演进</w:t>
      </w:r>
      <w:r>
        <w:rPr>
          <w:rFonts w:hint="eastAsia"/>
        </w:rPr>
        <w:t xml:space="preserve">（从</w:t>
      </w:r>
      <w:r>
        <w:t xml:space="preserve"> Google Borg / Omega </w:t>
      </w:r>
      <w:r>
        <w:rPr>
          <w:rFonts w:hint="eastAsia"/>
        </w:rPr>
        <w:t xml:space="preserve">到</w:t>
      </w:r>
      <w:r>
        <w:t xml:space="preserve"> Kubernetes </w:t>
      </w:r>
      <w:r>
        <w:rPr>
          <w:rFonts w:hint="eastAsia"/>
        </w:rPr>
        <w:t xml:space="preserve">上游</w:t>
      </w:r>
      <w:r>
        <w:t xml:space="preserve"> Scheduling </w:t>
      </w:r>
      <w:r>
        <w:rPr>
          <w:rFonts w:hint="eastAsia"/>
        </w:rPr>
        <w:t xml:space="preserve">Framework，再到</w:t>
      </w:r>
      <w:r>
        <w:t xml:space="preserve"> Gödel </w:t>
      </w:r>
      <w:r>
        <w:rPr>
          <w:rFonts w:hint="eastAsia"/>
        </w:rPr>
        <w:t xml:space="preserve">等多实例分片式分布式改造）、</w:t>
      </w:r>
      <w:r>
        <w:rPr>
          <w:rFonts w:hint="eastAsia"/>
          <w:b/>
          <w:bCs/>
        </w:rPr>
        <w:t xml:space="preserve">批处理与混部</w:t>
      </w:r>
      <w:r>
        <w:rPr>
          <w:rFonts w:hint="eastAsia"/>
        </w:rPr>
        <w:t xml:space="preserve">（Volcano</w:t>
      </w:r>
      <w:r>
        <w:t xml:space="preserve"> </w:t>
      </w:r>
      <w:r>
        <w:rPr>
          <w:rFonts w:hint="eastAsia"/>
        </w:rPr>
        <w:t xml:space="preserve">面向</w:t>
      </w:r>
      <w:r>
        <w:t xml:space="preserve"> </w:t>
      </w:r>
      <w:r>
        <w:rPr>
          <w:rFonts w:hint="eastAsia"/>
        </w:rPr>
        <w:t xml:space="preserve">AI/大数据的</w:t>
      </w:r>
      <w:r>
        <w:t xml:space="preserve"> Gang </w:t>
      </w:r>
      <w:r>
        <w:rPr>
          <w:rFonts w:hint="eastAsia"/>
        </w:rPr>
        <w:t xml:space="preserve">调度、Koordinator</w:t>
      </w:r>
      <w:r>
        <w:t xml:space="preserve"> </w:t>
      </w:r>
      <w:r>
        <w:rPr>
          <w:rFonts w:hint="eastAsia"/>
        </w:rPr>
        <w:t xml:space="preserve">面向在线离线混部的</w:t>
      </w:r>
      <w:r>
        <w:t xml:space="preserve"> QoS </w:t>
      </w:r>
      <w:r>
        <w:rPr>
          <w:rFonts w:hint="eastAsia"/>
        </w:rPr>
        <w:t xml:space="preserve">感知调度）、</w:t>
      </w:r>
      <w:r>
        <w:rPr>
          <w:rFonts w:hint="eastAsia"/>
          <w:b/>
          <w:bCs/>
        </w:rPr>
        <w:t xml:space="preserve">大规模一致性</w:t>
      </w:r>
      <w:r>
        <w:rPr>
          <w:rFonts w:hint="eastAsia"/>
        </w:rPr>
        <w:t xml:space="preserve">（Omega</w:t>
      </w:r>
      <w:r>
        <w:t xml:space="preserve"> </w:t>
      </w:r>
      <w:r>
        <w:rPr>
          <w:rFonts w:hint="eastAsia"/>
        </w:rPr>
        <w:t xml:space="preserve">提出的乐观并发控制模型，工业界依赖</w:t>
      </w:r>
      <w:r>
        <w:t xml:space="preserve"> etcd </w:t>
      </w:r>
      <w:r>
        <w:rPr>
          <w:rFonts w:hint="eastAsia"/>
        </w:rPr>
        <w:t xml:space="preserve">事务语义落地）。本章沿此三条主线展开综述。首先分别刻画</w:t>
      </w:r>
      <w:r>
        <w:t xml:space="preserve"> Kubernetes </w:t>
      </w:r>
      <w:r>
        <w:rPr>
          <w:rFonts w:hint="eastAsia"/>
        </w:rPr>
        <w:t xml:space="preserve">原生调度器与三类代表性开源改造方案的架构与特点，随后梳理本文一致性论证所依赖的</w:t>
      </w:r>
      <w:r>
        <w:t xml:space="preserve"> etcd </w:t>
      </w:r>
      <w:r>
        <w:rPr>
          <w:rFonts w:hint="eastAsia"/>
        </w:rPr>
        <w:t xml:space="preserve">原子性语义，最后汇总典型集群调度系统的横向对比，归结现有工作的不足与本文的差异化定位。</w:t>
      </w:r>
    </w:p>
    <w:bookmarkStart w:id="55"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hyperlink w:anchor="ref7">
        <w:r>
          <w:rPr>
            <w:color w:val="auto"/>
            <w:u w:val="none"/>
            <w:vertAlign w:val="superscript"/>
          </w:rPr>
          <w:t xml:space="preserve">[7]</w:t>
        </w:r>
      </w:hyperlink>
      <w:r>
        <w:rPr>
          <w:rFonts w:hint="eastAsia"/>
        </w:rPr>
        <w:t xml:space="preserve">，也是本文其他调度器的共同基线。其核心工作流程包括三个阶段：</w:t>
      </w:r>
    </w:p>
    <w:p>
      <w:pPr>
        <w:pStyle w:val="Compact"/>
        <w:numPr>
          <w:ilvl w:val="0"/>
          <w:numId w:val="1003"/>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3"/>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3"/>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在</w:t>
      </w:r>
      <w:r>
        <w:t xml:space="preserve"> w2/w3 </w:t>
      </w:r>
      <w:r>
        <w:rPr>
          <w:rFonts w:hint="eastAsia"/>
        </w:rPr>
        <w:t xml:space="preserve">稳态负载下的调度吞吐约为</w:t>
      </w:r>
      <w:r>
        <w:t xml:space="preserve"> 270~300 </w:t>
      </w:r>
      <w:r>
        <w:rPr>
          <w:rFonts w:hint="eastAsia"/>
        </w:rPr>
        <w:t xml:space="preserve">pods/s（见</w:t>
      </w:r>
      <w:r>
        <w:t xml:space="preserve"> 6.5.1 </w:t>
      </w:r>
      <w:r>
        <w:rPr>
          <w:rFonts w:hint="eastAsia"/>
        </w:rPr>
        <w:t xml:space="preserve">节表</w:t>
      </w:r>
      <w:r>
        <w:t xml:space="preserve"> </w:t>
      </w:r>
      <w:r>
        <w:rPr>
          <w:rFonts w:hint="eastAsia"/>
        </w:rPr>
        <w:t xml:space="preserve">7），与</w:t>
      </w:r>
      <w:r>
        <w:t xml:space="preserve"> Gödel </w:t>
      </w:r>
      <w:r>
        <w:rPr>
          <w:rFonts w:hint="eastAsia"/>
        </w:rPr>
        <w:t xml:space="preserve">官方性能评估中对</w:t>
      </w:r>
      <w:r>
        <w:t xml:space="preserve"> kube-scheduler </w:t>
      </w:r>
      <w:r>
        <w:rPr>
          <w:rFonts w:hint="eastAsia"/>
        </w:rPr>
        <w:t xml:space="preserve">的测量结果处于同一量级</w:t>
      </w:r>
      <w:hyperlink w:anchor="ref3">
        <w:r>
          <w:rPr>
            <w:color w:val="auto"/>
            <w:u w:val="none"/>
            <w:vertAlign w:val="superscript"/>
          </w:rPr>
          <w:t xml:space="preserve">[3]</w:t>
        </w:r>
      </w:hyperlink>
      <w:r>
        <w:rPr>
          <w:rFonts w:hint="eastAsia"/>
        </w:rPr>
        <w:t xml:space="preserve">。调度约束通过污点容忍</w:t>
      </w:r>
      <w:hyperlink w:anchor="ref8">
        <w:r>
          <w:rPr>
            <w:color w:val="auto"/>
            <w:u w:val="none"/>
            <w:vertAlign w:val="superscript"/>
          </w:rPr>
          <w:t xml:space="preserve">[8]</w:t>
        </w:r>
      </w:hyperlink>
      <w:r>
        <w:rPr>
          <w:rFonts w:hint="eastAsia"/>
        </w:rPr>
        <w:t xml:space="preserve">与节点亲和/反亲和</w:t>
      </w:r>
      <w:hyperlink w:anchor="ref9">
        <w:r>
          <w:rPr>
            <w:color w:val="auto"/>
            <w:u w:val="none"/>
            <w:vertAlign w:val="superscript"/>
          </w:rPr>
          <w:t xml:space="preserve">[9]</w:t>
        </w:r>
      </w:hyperlink>
      <w:r>
        <w:rPr>
          <w:rFonts w:hint="eastAsia"/>
        </w:rPr>
        <w:t xml:space="preserve">等机制表达，Pod</w:t>
      </w:r>
      <w:r>
        <w:t xml:space="preserve"> </w:t>
      </w:r>
      <w:r>
        <w:rPr>
          <w:rFonts w:hint="eastAsia"/>
        </w:rPr>
        <w:t xml:space="preserve">优先级与抢占</w:t>
      </w:r>
      <w:hyperlink w:anchor="ref10">
        <w:r>
          <w:rPr>
            <w:color w:val="auto"/>
            <w:u w:val="none"/>
            <w:vertAlign w:val="superscript"/>
          </w:rPr>
          <w:t xml:space="preserve">[10]</w:t>
        </w:r>
      </w:hyperlink>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hyperlink w:anchor="ref2">
        <w:r>
          <w:rPr>
            <w:color w:val="auto"/>
            <w:u w:val="none"/>
            <w:vertAlign w:val="superscript"/>
          </w:rPr>
          <w:t xml:space="preserve">[2]</w:t>
        </w:r>
      </w:hyperlink>
      <w:r>
        <w:rPr>
          <w:color w:val="auto"/>
          <w:u w:val="none"/>
          <w:vertAlign w:val="superscript"/>
        </w:rPr>
        <w:t xml:space="preserve">,</w:t>
      </w:r>
      <w:hyperlink w:anchor="ref11">
        <w:r>
          <w:rPr>
            <w:color w:val="auto"/>
            <w:u w:val="none"/>
            <w:vertAlign w:val="superscript"/>
          </w:rPr>
          <w:t xml:space="preserve">[11]</w:t>
        </w:r>
      </w:hyperlink>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5"/>
    <w:bookmarkStart w:id="56"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hyperlink w:anchor="ref5">
        <w:r>
          <w:rPr>
            <w:color w:val="auto"/>
            <w:u w:val="none"/>
            <w:vertAlign w:val="superscript"/>
          </w:rPr>
          <w:t xml:space="preserve">[5]</w:t>
        </w:r>
      </w:hyperlink>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hyperlink w:anchor="ref12">
        <w:r>
          <w:rPr>
            <w:color w:val="auto"/>
            <w:u w:val="none"/>
            <w:vertAlign w:val="superscript"/>
          </w:rPr>
          <w:t xml:space="preserve">[12]</w:t>
        </w:r>
      </w:hyperlink>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hyperlink w:anchor="ref13">
        <w:r>
          <w:rPr>
            <w:color w:val="auto"/>
            <w:u w:val="none"/>
            <w:vertAlign w:val="superscript"/>
          </w:rPr>
          <w:t xml:space="preserve">[13]</w:t>
        </w:r>
      </w:hyperlink>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6"/>
    <w:bookmarkStart w:id="57"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hyperlink w:anchor="ref6">
        <w:r>
          <w:rPr>
            <w:color w:val="auto"/>
            <w:u w:val="none"/>
            <w:vertAlign w:val="superscript"/>
          </w:rPr>
          <w:t xml:space="preserve">[6]</w:t>
        </w:r>
      </w:hyperlink>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hyperlink w:anchor="ref14">
        <w:r>
          <w:rPr>
            <w:color w:val="auto"/>
            <w:u w:val="none"/>
            <w:vertAlign w:val="superscript"/>
          </w:rPr>
          <w:t xml:space="preserve">[14]</w:t>
        </w:r>
      </w:hyperlink>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7"/>
    <w:bookmarkStart w:id="58"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hyperlink w:anchor="ref15">
        <w:r>
          <w:rPr>
            <w:color w:val="auto"/>
            <w:u w:val="none"/>
            <w:vertAlign w:val="superscript"/>
          </w:rPr>
          <w:t xml:space="preserve">[15]</w:t>
        </w:r>
      </w:hyperlink>
      <w:r>
        <w:t xml:space="preserve"> </w:t>
      </w:r>
      <w:r>
        <w:rPr>
          <w:rFonts w:hint="eastAsia"/>
        </w:rPr>
        <w:t xml:space="preserve">采用集中式架构并以成熟的工程实践支撑超大规模集群；Omega</w:t>
      </w:r>
      <w:hyperlink w:anchor="ref1">
        <w:r>
          <w:rPr>
            <w:color w:val="auto"/>
            <w:u w:val="none"/>
            <w:vertAlign w:val="superscript"/>
          </w:rPr>
          <w:t xml:space="preserve">[1]</w:t>
        </w:r>
      </w:hyperlink>
      <w:r>
        <w:t xml:space="preserve"> </w:t>
      </w:r>
      <w:r>
        <w:rPr>
          <w:rFonts w:hint="eastAsia"/>
        </w:rPr>
        <w:t xml:space="preserve">提出共享状态与乐观并发控制的调度模型；Mesos</w:t>
      </w:r>
      <w:hyperlink w:anchor="ref16">
        <w:r>
          <w:rPr>
            <w:color w:val="auto"/>
            <w:u w:val="none"/>
            <w:vertAlign w:val="superscript"/>
          </w:rPr>
          <w:t xml:space="preserve">[16]</w:t>
        </w:r>
      </w:hyperlink>
      <w:r>
        <w:t xml:space="preserve"> </w:t>
      </w:r>
      <w:r>
        <w:rPr>
          <w:rFonts w:hint="eastAsia"/>
        </w:rPr>
        <w:t xml:space="preserve">采用双层架构，通过资源拍卖机制支持多框架共享集群；基于一致性哈希</w:t>
      </w:r>
      <w:hyperlink w:anchor="ref17">
        <w:r>
          <w:rPr>
            <w:color w:val="auto"/>
            <w:u w:val="none"/>
            <w:vertAlign w:val="superscript"/>
          </w:rPr>
          <w:t xml:space="preserve">[17]</w:t>
        </w:r>
      </w:hyperlink>
      <w:r>
        <w:t xml:space="preserve"> </w:t>
      </w:r>
      <w:r>
        <w:rPr>
          <w:rFonts w:hint="eastAsia"/>
        </w:rPr>
        <w:t xml:space="preserve">等分片思想的资源划分进一步降低了全局竞争，Sparrow</w:t>
      </w:r>
      <w:hyperlink w:anchor="ref18">
        <w:r>
          <w:rPr>
            <w:color w:val="auto"/>
            <w:u w:val="none"/>
            <w:vertAlign w:val="superscript"/>
          </w:rPr>
          <w:t xml:space="preserve">[18]</w:t>
        </w:r>
      </w:hyperlink>
      <w:r>
        <w:t xml:space="preserve"> </w:t>
      </w:r>
      <w:r>
        <w:rPr>
          <w:rFonts w:hint="eastAsia"/>
        </w:rPr>
        <w:t xml:space="preserve">通过批采样实现分布式低延迟调度，YARN</w:t>
      </w:r>
      <w:hyperlink w:anchor="ref19">
        <w:r>
          <w:rPr>
            <w:color w:val="auto"/>
            <w:u w:val="none"/>
            <w:vertAlign w:val="superscript"/>
          </w:rPr>
          <w:t xml:space="preserve">[19]</w:t>
        </w:r>
      </w:hyperlink>
      <w:r>
        <w:t xml:space="preserve"> </w:t>
      </w:r>
      <w:r>
        <w:rPr>
          <w:rFonts w:hint="eastAsia"/>
        </w:rPr>
        <w:t xml:space="preserve">将资源管理从任务调度中解耦。近年来，BeeHive</w:t>
      </w:r>
      <w:hyperlink w:anchor="ref20">
        <w:r>
          <w:rPr>
            <w:color w:val="auto"/>
            <w:u w:val="none"/>
            <w:vertAlign w:val="superscript"/>
          </w:rPr>
          <w:t xml:space="preserve">[20]</w:t>
        </w:r>
      </w:hyperlink>
      <w:r>
        <w:t xml:space="preserve">、YuniKorn</w:t>
      </w:r>
      <w:hyperlink w:anchor="ref21">
        <w:r>
          <w:rPr>
            <w:color w:val="auto"/>
            <w:u w:val="none"/>
            <w:vertAlign w:val="superscript"/>
          </w:rPr>
          <w:t xml:space="preserve">[21]</w:t>
        </w:r>
      </w:hyperlink>
      <w:r>
        <w:t xml:space="preserve"> </w:t>
      </w:r>
      <w:r>
        <w:rPr>
          <w:rFonts w:hint="eastAsia"/>
        </w:rPr>
        <w:t xml:space="preserve">等方案面向弹性伸缩与大数据队列场景提供了差异化能力；Burns</w:t>
      </w:r>
      <w:r>
        <w:t xml:space="preserve"> </w:t>
      </w:r>
      <w:r>
        <w:rPr>
          <w:rFonts w:hint="eastAsia"/>
        </w:rPr>
        <w:t xml:space="preserve">等综述了</w:t>
      </w:r>
      <w:r>
        <w:t xml:space="preserve"> Borg、Omega </w:t>
      </w:r>
      <w:r>
        <w:rPr>
          <w:rFonts w:hint="eastAsia"/>
        </w:rPr>
        <w:t xml:space="preserve">与</w:t>
      </w:r>
      <w:r>
        <w:t xml:space="preserve"> Kubernetes </w:t>
      </w:r>
      <w:r>
        <w:rPr>
          <w:rFonts w:hint="eastAsia"/>
        </w:rPr>
        <w:t xml:space="preserve">三代集群管理系统的演进</w:t>
      </w:r>
      <w:hyperlink w:anchor="ref22">
        <w:r>
          <w:rPr>
            <w:color w:val="auto"/>
            <w:u w:val="none"/>
            <w:vertAlign w:val="superscript"/>
          </w:rPr>
          <w:t xml:space="preserve">[22]</w:t>
        </w:r>
      </w:hyperlink>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hyperlink w:anchor="ref23">
        <w:r>
          <w:rPr>
            <w:color w:val="auto"/>
            <w:u w:val="none"/>
            <w:vertAlign w:val="superscript"/>
          </w:rPr>
          <w:t xml:space="preserve">[23]</w:t>
        </w:r>
      </w:hyperlink>
      <w:r>
        <w:rPr>
          <w:rFonts w:hint="eastAsia"/>
        </w:rPr>
        <w:t xml:space="preserve">；在调度策略优化方面，Tetris</w:t>
      </w:r>
      <w:hyperlink w:anchor="ref24">
        <w:r>
          <w:rPr>
            <w:color w:val="auto"/>
            <w:u w:val="none"/>
            <w:vertAlign w:val="superscript"/>
          </w:rPr>
          <w:t xml:space="preserve">[24]</w:t>
        </w:r>
      </w:hyperlink>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是目前少数完整实现了多实例并发分布式调度的开源项目。其核心架构包含三层：</w:t>
      </w:r>
    </w:p>
    <w:p>
      <w:pPr>
        <w:pStyle w:val="Compact"/>
        <w:numPr>
          <w:ilvl w:val="0"/>
          <w:numId w:val="1004"/>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4"/>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4"/>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仍以独立</w:t>
      </w:r>
      <w:r>
        <w:t xml:space="preserve"> Deployment </w:t>
      </w:r>
      <w:r>
        <w:rPr>
          <w:rFonts w:hint="eastAsia"/>
        </w:rPr>
        <w:t xml:space="preserve">形态部署，负责统一执行</w:t>
      </w:r>
      <w:r>
        <w:t xml:space="preserve"> Pod </w:t>
      </w:r>
      <w:r>
        <w:rPr>
          <w:rFonts w:hint="eastAsia"/>
        </w:rPr>
        <w:t xml:space="preserve">的绑定与冲突处理。这一设计在保持强一致性的同时也带来了两方面的开销：一是</w:t>
      </w:r>
      <w:r>
        <w:rPr>
          <w:rFonts w:hint="eastAsia"/>
          <w:b/>
          <w:bCs/>
        </w:rPr>
        <w:t xml:space="preserve">绑定阶段的串行化瓶颈</w:t>
      </w:r>
      <w:r>
        <w:rPr>
          <w:rFonts w:hint="eastAsia"/>
        </w:rPr>
        <w:t xml:space="preserve">——所有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的处理能力再次成为整个流水线的天花板；二是</w:t>
      </w:r>
      <w:r>
        <w:rPr>
          <w:rFonts w:hint="eastAsia"/>
          <w:b/>
          <w:bCs/>
        </w:rPr>
        <w:t xml:space="preserve">跨进程通信开销</w:t>
      </w:r>
      <w:r>
        <w:t xml:space="preserve">——Scheduler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事件延迟等额外成本，在超高并发下会累积成显著的性能损耗。</w:t>
      </w:r>
    </w:p>
    <w:bookmarkEnd w:id="58"/>
    <w:bookmarkStart w:id="59" w:name="etcd-的一致性模型与本文关键依赖"/>
    <w:p>
      <w:pPr>
        <w:pStyle w:val="Heading2"/>
      </w:pPr>
      <w:r>
        <w:t xml:space="preserve">2.5　etcd </w:t>
      </w:r>
      <w:r>
        <w:rPr>
          <w:rFonts w:hint="eastAsia"/>
        </w:rPr>
        <w:t xml:space="preserve">的一致性模型与本文关键依赖</w:t>
      </w:r>
    </w:p>
    <w:p>
      <w:pPr>
        <w:pStyle w:val="FirstParagraph"/>
      </w:pPr>
      <w:r>
        <w:rPr>
          <w:rFonts w:hint="eastAsia"/>
        </w:rPr>
        <w:t xml:space="preserve">分布式调度器需要在多实例并发场景下持续维护”任一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冲突重试的方式给出了早期回答；工业界的分布式调度器（包括</w:t>
      </w:r>
      <w:r>
        <w:t xml:space="preserve"> </w:t>
      </w:r>
      <w:r>
        <w:rPr>
          <w:rFonts w:hint="eastAsia"/>
        </w:rPr>
        <w:t xml:space="preserve">Gödel）则更多依赖</w:t>
      </w:r>
      <w:r>
        <w:t xml:space="preserve"> Kubernetes API Server </w:t>
      </w:r>
      <w:r>
        <w:rPr>
          <w:rFonts w:hint="eastAsia"/>
        </w:rPr>
        <w:t xml:space="preserve">底层</w:t>
      </w:r>
      <w:r>
        <w:t xml:space="preserve"> etcd </w:t>
      </w:r>
      <w:r>
        <w:rPr>
          <w:rFonts w:hint="eastAsia"/>
        </w:rPr>
        <w:t xml:space="preserve">事务语义来落地上述不变量，本文亦采用这一路线，因此有必要先明确</w:t>
      </w:r>
      <w:r>
        <w:t xml:space="preserve"> etcd </w:t>
      </w:r>
      <w:r>
        <w:rPr>
          <w:rFonts w:hint="eastAsia"/>
        </w:rPr>
        <w:t xml:space="preserve">提供的一致性模型与本文所依赖的原子性语义。</w:t>
      </w:r>
    </w:p>
    <w:p>
      <w:pPr>
        <w:pStyle w:val="BodyText"/>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hyperlink w:anchor="ref25">
        <w:r>
          <w:rPr>
            <w:color w:val="auto"/>
            <w:u w:val="none"/>
            <w:vertAlign w:val="superscript"/>
          </w:rPr>
          <w:t xml:space="preserve">[25]</w:t>
        </w:r>
      </w:hyperlink>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hyperlink w:anchor="ref26">
        <w:r>
          <w:rPr>
            <w:color w:val="auto"/>
            <w:u w:val="none"/>
            <w:vertAlign w:val="superscript"/>
          </w:rPr>
          <w:t xml:space="preserve">[26]</w:t>
        </w:r>
      </w:hyperlink>
      <w:r>
        <w:rPr>
          <w:rFonts w:hint="eastAsia"/>
        </w:rPr>
        <w:t xml:space="preserve">（代码仓库见</w:t>
      </w:r>
      <w:r>
        <w:t xml:space="preserve"> </w:t>
      </w:r>
      <w:hyperlink w:anchor="ref29">
        <w:r>
          <w:rPr>
            <w:color w:val="auto"/>
            <w:u w:val="none"/>
            <w:vertAlign w:val="superscript"/>
          </w:rPr>
          <w:t xml:space="preserve">[29]</w:t>
        </w:r>
      </w:hyperlink>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hyperlink w:anchor="ref27">
        <w:r>
          <w:rPr>
            <w:color w:val="auto"/>
            <w:u w:val="none"/>
            <w:vertAlign w:val="superscript"/>
          </w:rPr>
          <w:t xml:space="preserve">[27]</w:t>
        </w:r>
      </w:hyperlink>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hyperlink w:anchor="ref28">
        <w:r>
          <w:rPr>
            <w:color w:val="auto"/>
            <w:u w:val="none"/>
            <w:vertAlign w:val="superscript"/>
          </w:rPr>
          <w:t xml:space="preserve">[28]</w:t>
        </w:r>
      </w:hyperlink>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59"/>
    <w:bookmarkStart w:id="60"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综合前述各节的分析，表</w:t>
      </w:r>
      <w:r>
        <w:t xml:space="preserve"> 1 </w:t>
      </w:r>
      <w:r>
        <w:rPr>
          <w:rFonts w:hint="eastAsia"/>
        </w:rPr>
        <w:t xml:space="preserve">从架构特征、主要优势、局限性三个维度对典型集群调度系统进行了横向对比。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p>
      <w:pPr>
        <w:pStyle w:val="BodyText"/>
      </w:pPr>
      <w:r>
        <w:rPr>
          <w:rFonts w:hint="eastAsia"/>
        </w:rPr>
        <w:t xml:space="preserve">由此可归结现有的开源调度器工作主要存在如下不足：</w:t>
      </w:r>
    </w:p>
    <w:p>
      <w:pPr>
        <w:pStyle w:val="Compact"/>
        <w:numPr>
          <w:ilvl w:val="0"/>
          <w:numId w:val="1005"/>
        </w:numPr>
      </w:pPr>
      <w:r>
        <w:rPr>
          <w:rFonts w:hint="eastAsia"/>
        </w:rPr>
        <w:t xml:space="preserve">单实例调度器（kube-scheduler、Volcano、Koordinator）在超大规模场景下受限于串行处理架构，吞吐与延迟难以进一步提升；</w:t>
      </w:r>
    </w:p>
    <w:p>
      <w:pPr>
        <w:pStyle w:val="Compact"/>
        <w:numPr>
          <w:ilvl w:val="0"/>
          <w:numId w:val="1005"/>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部署形态引入了新的跨进程串行化瓶颈与序列化开销；</w:t>
      </w:r>
    </w:p>
    <w:p>
      <w:pPr>
        <w:pStyle w:val="Compact"/>
        <w:numPr>
          <w:ilvl w:val="0"/>
          <w:numId w:val="1005"/>
        </w:numPr>
      </w:pPr>
      <w:r>
        <w:rPr>
          <w:rFonts w:hint="eastAsia"/>
        </w:rPr>
        <w:t xml:space="preserve">分区调度场景下节点归属动态变更时的严格一致性保证缺乏完整的形式化论证。</w:t>
      </w:r>
    </w:p>
    <w:p>
      <w:pPr>
        <w:pStyle w:val="FirstParagraph"/>
      </w:pPr>
      <w:r>
        <w:rPr>
          <w:rFonts w:hint="eastAsia"/>
        </w:rPr>
        <w:t xml:space="preserve">此外，任务级调度优化亦有大量研究积累，如异构环境下的慢任务（straggler）缓解</w:t>
      </w:r>
      <w:hyperlink w:anchor="ref30">
        <w:r>
          <w:rPr>
            <w:color w:val="auto"/>
            <w:u w:val="none"/>
            <w:vertAlign w:val="superscript"/>
          </w:rPr>
          <w:t xml:space="preserve">[30]</w:t>
        </w:r>
      </w:hyperlink>
      <w:r>
        <w:rPr>
          <w:rFonts w:hint="eastAsia"/>
        </w:rPr>
        <w:t xml:space="preserve">、大规模共享集群中调度速度与质量的权衡</w:t>
      </w:r>
      <w:hyperlink w:anchor="ref31">
        <w:r>
          <w:rPr>
            <w:color w:val="auto"/>
            <w:u w:val="none"/>
            <w:vertAlign w:val="superscript"/>
          </w:rPr>
          <w:t xml:space="preserve">[31]</w:t>
        </w:r>
      </w:hyperlink>
      <w:r>
        <w:rPr>
          <w:rFonts w:hint="eastAsia"/>
        </w:rPr>
        <w:t xml:space="preserve">、以及异构数据中心的混合调度</w:t>
      </w:r>
      <w:hyperlink w:anchor="ref32">
        <w:r>
          <w:rPr>
            <w:color w:val="auto"/>
            <w:u w:val="none"/>
            <w:vertAlign w:val="superscript"/>
          </w:rPr>
          <w:t xml:space="preserve">[32]</w:t>
        </w:r>
      </w:hyperlink>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pPr>
        <w:sectPr>
          <w:headerReference w:type="default" r:id="rIdPp2"/>
          <w:headerReference w:type="even" r:id="rIdPp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60"/>
    <w:bookmarkEnd w:id="61"/>
    <w:bookmarkStart w:id="82" w:name="第三章-eno-分布式调度器系统架构"/>
    <w:p>
      <w:pPr>
        <w:pStyle w:val="Heading1"/>
      </w:pPr>
      <w:r>
        <w:rPr>
          <w:rFonts w:hint="eastAsia"/>
        </w:rPr>
        <w:t xml:space="preserve">第三章</w:t>
      </w:r>
      <w:r>
        <w:t xml:space="preserve">　ENO </w:t>
      </w:r>
      <w:r>
        <w:rPr>
          <w:rFonts w:hint="eastAsia"/>
        </w:rPr>
        <w:t xml:space="preserve">分布式调度器系统架构</w:t>
      </w:r>
    </w:p>
    <w:bookmarkStart w:id="68" w:name="系统总体架构"/>
    <w:p>
      <w:pPr>
        <w:pStyle w:val="Heading2"/>
      </w:pPr>
      <w:r>
        <w:t xml:space="preserve">3.1　</w:t>
      </w:r>
      <w:r>
        <w:rPr>
          <w:rFonts w:hint="eastAsia"/>
        </w:rPr>
        <w:t xml:space="preserve">系统总体架构</w:t>
      </w:r>
    </w:p>
    <w:p>
      <w:pPr>
        <w:pStyle w:val="FirstParagraph"/>
      </w:pPr>
      <w:r>
        <w:rPr>
          <w:rFonts w:hint="eastAsia"/>
        </w:rPr>
        <w:t xml:space="preserve">本文提出的分布式</w:t>
      </w:r>
      <w:r>
        <w:t xml:space="preserve"> Kubernetes </w:t>
      </w:r>
      <w:r>
        <w:rPr>
          <w:rFonts w:hint="eastAsia"/>
        </w:rPr>
        <w:t xml:space="preserve">调度器</w:t>
      </w:r>
      <w:r>
        <w:t xml:space="preserve"> ENO </w:t>
      </w:r>
      <w:r>
        <w:rPr>
          <w:rFonts w:hint="eastAsia"/>
        </w:rPr>
        <w:t xml:space="preserve">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3" name="Picture"/>
            <a:graphic>
              <a:graphicData uri="http://schemas.openxmlformats.org/drawingml/2006/picture">
                <pic:pic>
                  <pic:nvPicPr>
                    <pic:cNvPr descr="../figures/fig3-1-system-arch.png" id="64" name="Picture"/>
                    <pic:cNvPicPr>
                      <a:picLocks noChangeArrowheads="1" noChangeAspect="1"/>
                    </pic:cNvPicPr>
                  </pic:nvPicPr>
                  <pic:blipFill>
                    <a:blip r:embed="rId62"/>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5"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6"/>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6"/>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6"/>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6"/>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5"/>
    <w:bookmarkStart w:id="66"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7"/>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7"/>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7"/>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6"/>
    <w:bookmarkStart w:id="67"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7"/>
    <w:bookmarkEnd w:id="68"/>
    <w:bookmarkStart w:id="72"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0" name="Picture"/>
            <a:graphic>
              <a:graphicData uri="http://schemas.openxmlformats.org/drawingml/2006/picture">
                <pic:pic>
                  <pic:nvPicPr>
                    <pic:cNvPr descr="../figures/fig3-2-etcd-three-step-txn.png" id="71" name="Picture"/>
                    <pic:cNvPicPr>
                      <a:picLocks noChangeArrowheads="1" noChangeAspect="1"/>
                    </pic:cNvPicPr>
                  </pic:nvPicPr>
                  <pic:blipFill>
                    <a:blip r:embed="rId69"/>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hyperlink w:anchor="ref33">
        <w:r>
          <w:rPr>
            <w:color w:val="auto"/>
            <w:u w:val="none"/>
            <w:vertAlign w:val="superscript"/>
          </w:rPr>
          <w:t xml:space="preserve">[33]</w:t>
        </w:r>
      </w:hyperlink>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2"/>
    <w:bookmarkStart w:id="76"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4" name="Picture"/>
            <a:graphic>
              <a:graphicData uri="http://schemas.openxmlformats.org/drawingml/2006/picture">
                <pic:pic>
                  <pic:nvPicPr>
                    <pic:cNvPr descr="../figures/fig3-3-dispatcher-flow.png" id="75" name="Picture"/>
                    <pic:cNvPicPr>
                      <a:picLocks noChangeArrowheads="1" noChangeAspect="1"/>
                    </pic:cNvPicPr>
                  </pic:nvPicPr>
                  <pic:blipFill>
                    <a:blip r:embed="rId73"/>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6"/>
    <w:bookmarkStart w:id="80"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8" name="Picture"/>
            <a:graphic>
              <a:graphicData uri="http://schemas.openxmlformats.org/drawingml/2006/picture">
                <pic:pic>
                  <pic:nvPicPr>
                    <pic:cNvPr descr="../figures/fig3-4-scheduler-flow.png" id="79" name="Picture"/>
                    <pic:cNvPicPr>
                      <a:picLocks noChangeArrowheads="1" noChangeAspect="1"/>
                    </pic:cNvPicPr>
                  </pic:nvPicPr>
                  <pic:blipFill>
                    <a:blip r:embed="rId77"/>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0"/>
    <w:bookmarkStart w:id="81"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pPr>
        <w:sectPr>
          <w:headerReference w:type="default" r:id="rIdPp2"/>
          <w:headerReference w:type="even" r:id="rIdPp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81"/>
    <w:bookmarkEnd w:id="82"/>
    <w:bookmarkStart w:id="117"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89" w:name="一致性挑战与核心不变量"/>
    <w:p>
      <w:pPr>
        <w:pStyle w:val="Heading2"/>
      </w:pPr>
      <w:r>
        <w:t xml:space="preserve">4.1　</w:t>
      </w:r>
      <w:r>
        <w:rPr>
          <w:rFonts w:hint="eastAsia"/>
        </w:rPr>
        <w:t xml:space="preserve">一致性挑战与核心不变量</w:t>
      </w:r>
    </w:p>
    <w:bookmarkStart w:id="83"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3"/>
    <w:bookmarkStart w:id="84"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4"/>
    <w:bookmarkStart w:id="88"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6" name="Picture"/>
            <a:graphic>
              <a:graphicData uri="http://schemas.openxmlformats.org/drawingml/2006/picture">
                <pic:pic>
                  <pic:nvPicPr>
                    <pic:cNvPr descr="../figures/fig4-1-pod-state-machine.png" id="87" name="Picture"/>
                    <pic:cNvPicPr>
                      <a:picLocks noChangeArrowheads="1" noChangeAspect="1"/>
                    </pic:cNvPicPr>
                  </pic:nvPicPr>
                  <pic:blipFill>
                    <a:blip r:embed="rId85"/>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8"/>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8"/>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8"/>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8"/>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8"/>
    <w:bookmarkEnd w:id="89"/>
    <w:bookmarkStart w:id="93" w:name="layer-0-node-分区归属前置校验"/>
    <w:p>
      <w:pPr>
        <w:pStyle w:val="Heading2"/>
      </w:pPr>
      <w:r>
        <w:t xml:space="preserve">4.2　Layer 0 — Node </w:t>
      </w:r>
      <w:r>
        <w:rPr>
          <w:rFonts w:hint="eastAsia"/>
        </w:rPr>
        <w:t xml:space="preserve">分区归属前置校验</w:t>
      </w:r>
    </w:p>
    <w:bookmarkStart w:id="90"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0"/>
    <w:bookmarkStart w:id="91"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1"/>
    <w:bookmarkStart w:id="92"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09"/>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09"/>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09"/>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2"/>
    <w:bookmarkEnd w:id="93"/>
    <w:bookmarkStart w:id="96" w:name="layer-1-同步重试"/>
    <w:p>
      <w:pPr>
        <w:pStyle w:val="Heading2"/>
      </w:pPr>
      <w:r>
        <w:t xml:space="preserve">4.3　Layer 1 — </w:t>
      </w:r>
      <w:r>
        <w:rPr>
          <w:rFonts w:hint="eastAsia"/>
        </w:rPr>
        <w:t xml:space="preserve">同步重试</w:t>
      </w:r>
    </w:p>
    <w:bookmarkStart w:id="94"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0"/>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0"/>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0"/>
        </w:numPr>
      </w:pPr>
      <w:r>
        <w:rPr>
          <w:rStyle w:val="VerbatimChar"/>
        </w:rPr>
        <w:t xml:space="preserve">ServerTimeout</w:t>
      </w:r>
      <w:r>
        <w:rPr>
          <w:rFonts w:hint="eastAsia"/>
        </w:rPr>
        <w:t xml:space="preserve">：apiserver</w:t>
      </w:r>
      <w:r>
        <w:t xml:space="preserve"> </w:t>
      </w:r>
      <w:r>
        <w:rPr>
          <w:rFonts w:hint="eastAsia"/>
        </w:rPr>
        <w:t xml:space="preserve">处理请求时自身判定超时（例如内部</w:t>
      </w:r>
      <w:r>
        <w:t xml:space="preserve"> webhook </w:t>
      </w:r>
      <w:r>
        <w:rPr>
          <w:rFonts w:hint="eastAsia"/>
        </w:rPr>
        <w:t xml:space="preserve">阻塞、etcd</w:t>
      </w:r>
      <w:r>
        <w:t xml:space="preserve"> </w:t>
      </w:r>
      <w:r>
        <w:rPr>
          <w:rFonts w:hint="eastAsia"/>
        </w:rPr>
        <w:t xml:space="preserve">后端慢响应），返回带</w:t>
      </w:r>
      <w:r>
        <w:t xml:space="preserve"> </w:t>
      </w:r>
      <w:r>
        <w:rPr>
          <w:rStyle w:val="VerbatimChar"/>
        </w:rPr>
        <w:t xml:space="preserve">Reason = ServerTimeout</w:t>
      </w:r>
      <w:r>
        <w:t xml:space="preserve"> </w:t>
      </w:r>
      <w:r>
        <w:rPr>
          <w:rFonts w:hint="eastAsia"/>
        </w:rPr>
        <w:t xml:space="preserve">的结构化响应。注意这里不是客户端连接层超时（</w:t>
      </w:r>
      <w:r>
        <w:rPr>
          <w:rStyle w:val="VerbatimChar"/>
        </w:rPr>
        <w:t xml:space="preserve">context.DeadlineExceeded</w:t>
      </w:r>
      <w:r>
        <w:rPr>
          <w:rFonts w:hint="eastAsia"/>
        </w:rPr>
        <w:t xml:space="preserve">）或</w:t>
      </w:r>
      <w:r>
        <w:t xml:space="preserve"> TCP </w:t>
      </w:r>
      <w:r>
        <w:rPr>
          <w:rFonts w:hint="eastAsia"/>
        </w:rPr>
        <w:t xml:space="preserve">层连接问题——后者在源码中并未归入</w:t>
      </w:r>
      <w:r>
        <w:t xml:space="preserve"> Layer 1 </w:t>
      </w:r>
      <w:r>
        <w:rPr>
          <w:rFonts w:hint="eastAsia"/>
        </w:rPr>
        <w:t xml:space="preserve">可重试范畴。</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4"/>
    <w:bookmarkStart w:id="95"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三类瞬态错误生效；其他错误（400/500/其它）视为非可重试错误，Layer</w:t>
      </w:r>
      <w:r>
        <w:t xml:space="preserve"> 1 </w:t>
      </w:r>
      <w:r>
        <w:rPr>
          <w:rFonts w:hint="eastAsia"/>
        </w:rPr>
        <w:t xml:space="preserve">立即返回上层，由</w:t>
      </w:r>
      <w:r>
        <w:t xml:space="preserve"> </w:t>
      </w:r>
      <w:r>
        <w:rPr>
          <w:rStyle w:val="VerbatimChar"/>
        </w:rPr>
        <w:t xml:space="preserve">EmbeddedBinder</w:t>
      </w:r>
      <w:r>
        <w:t xml:space="preserve"> </w:t>
      </w:r>
      <w:r>
        <w:rPr>
          <w:rFonts w:hint="eastAsia"/>
        </w:rPr>
        <w:t xml:space="preserve">主循环与”重试耗尽”情形同样处理——将失败</w:t>
      </w:r>
      <w:r>
        <w:t xml:space="preserve"> Pod </w:t>
      </w:r>
      <w:r>
        <w:rPr>
          <w:rFonts w:hint="eastAsia"/>
        </w:rPr>
        <w:t xml:space="preserve">加入</w:t>
      </w:r>
      <w:r>
        <w:t xml:space="preserve"> </w:t>
      </w:r>
      <w:r>
        <w:rPr>
          <w:rStyle w:val="VerbatimChar"/>
        </w:rPr>
        <w:t xml:space="preserve">APICallFailedTaskQueue</w:t>
      </w:r>
      <w:r>
        <w:t xml:space="preserve"> </w:t>
      </w:r>
      <w:r>
        <w:rPr>
          <w:rFonts w:hint="eastAsia"/>
        </w:rPr>
        <w:t xml:space="preserve">交由</w:t>
      </w:r>
      <w:r>
        <w:t xml:space="preserve"> Layer 2 </w:t>
      </w:r>
      <w:r>
        <w:rPr>
          <w:rFonts w:hint="eastAsia"/>
        </w:rPr>
        <w:t xml:space="preserve">做</w:t>
      </w:r>
      <w:r>
        <w:t xml:space="preserve"> etcd </w:t>
      </w:r>
      <w:r>
        <w:rPr>
          <w:rFonts w:hint="eastAsia"/>
        </w:rPr>
        <w:t xml:space="preserve">注解清理，并根据本地重试计数决定本地重试还是触发</w:t>
      </w:r>
      <w:r>
        <w:t xml:space="preserve"> Layer 3 </w:t>
      </w:r>
      <w:r>
        <w:rPr>
          <w:rFonts w:hint="eastAsia"/>
        </w:rPr>
        <w:t xml:space="preserve">全局回退。</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5"/>
    <w:bookmarkEnd w:id="96"/>
    <w:bookmarkStart w:id="99" w:name="layer-2-异步-reconciler"/>
    <w:p>
      <w:pPr>
        <w:pStyle w:val="Heading2"/>
      </w:pPr>
      <w:r>
        <w:t xml:space="preserve">4.4　Layer 2 — </w:t>
      </w:r>
      <w:r>
        <w:rPr>
          <w:rFonts w:hint="eastAsia"/>
        </w:rPr>
        <w:t xml:space="preserve">异步</w:t>
      </w:r>
      <w:r>
        <w:t xml:space="preserve"> Reconciler</w:t>
      </w:r>
    </w:p>
    <w:bookmarkStart w:id="97"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7"/>
    <w:bookmarkStart w:id="98"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hyperlink w:anchor="ref34">
        <w:r>
          <w:rPr>
            <w:color w:val="auto"/>
            <w:u w:val="none"/>
            <w:vertAlign w:val="superscript"/>
          </w:rPr>
          <w:t xml:space="preserve">[34]</w:t>
        </w:r>
      </w:hyperlink>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8"/>
    <w:bookmarkEnd w:id="99"/>
    <w:bookmarkStart w:id="109"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0"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0"/>
    <w:bookmarkStart w:id="107"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2" name="Picture"/>
            <a:graphic>
              <a:graphicData uri="http://schemas.openxmlformats.org/drawingml/2006/picture">
                <pic:pic>
                  <pic:nvPicPr>
                    <pic:cNvPr descr="../figures/fig4-2a-dispatcher-main-flow.png" id="103" name="Picture"/>
                    <pic:cNvPicPr>
                      <a:picLocks noChangeArrowheads="1" noChangeAspect="1"/>
                    </pic:cNvPicPr>
                  </pic:nvPicPr>
                  <pic:blipFill>
                    <a:blip r:embed="rId101"/>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5" name="Picture"/>
            <a:graphic>
              <a:graphicData uri="http://schemas.openxmlformats.org/drawingml/2006/picture">
                <pic:pic>
                  <pic:nvPicPr>
                    <pic:cNvPr descr="../figures/fig4-2b-dispatcher-error-recovery.png" id="106" name="Picture"/>
                    <pic:cNvPicPr>
                      <a:picLocks noChangeArrowheads="1" noChangeAspect="1"/>
                    </pic:cNvPicPr>
                  </pic:nvPicPr>
                  <pic:blipFill>
                    <a:blip r:embed="rId104"/>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7"/>
    <w:bookmarkStart w:id="108"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8"/>
    <w:bookmarkEnd w:id="109"/>
    <w:bookmarkStart w:id="115"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1" name="Picture"/>
            <a:graphic>
              <a:graphicData uri="http://schemas.openxmlformats.org/drawingml/2006/picture">
                <pic:pic>
                  <pic:nvPicPr>
                    <pic:cNvPr descr="../figures/fig4-3-consistency-invariant.png" id="112" name="Picture"/>
                    <pic:cNvPicPr>
                      <a:picLocks noChangeArrowheads="1" noChangeAspect="1"/>
                    </pic:cNvPicPr>
                  </pic:nvPicPr>
                  <pic:blipFill>
                    <a:blip r:embed="rId110"/>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3"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3"/>
    <w:bookmarkStart w:id="114"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4"/>
    <w:bookmarkEnd w:id="115"/>
    <w:bookmarkStart w:id="116"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1"/>
        </w:numPr>
      </w:pPr>
      <w:r>
        <w:rPr>
          <w:rFonts w:hint="eastAsia"/>
        </w:rPr>
        <w:t xml:space="preserve">T0：节点分区归属漂移；</w:t>
      </w:r>
    </w:p>
    <w:p>
      <w:pPr>
        <w:pStyle w:val="Compact"/>
        <w:numPr>
          <w:ilvl w:val="0"/>
          <w:numId w:val="1011"/>
        </w:numPr>
      </w:pPr>
      <w:r>
        <w:rPr>
          <w:rFonts w:hint="eastAsia"/>
        </w:rPr>
        <w:t xml:space="preserve">T1：Bind</w:t>
      </w:r>
      <w:r>
        <w:t xml:space="preserve"> API </w:t>
      </w:r>
      <w:r>
        <w:rPr>
          <w:rFonts w:hint="eastAsia"/>
        </w:rPr>
        <w:t xml:space="preserve">暂态失败；</w:t>
      </w:r>
    </w:p>
    <w:p>
      <w:pPr>
        <w:pStyle w:val="Compact"/>
        <w:numPr>
          <w:ilvl w:val="0"/>
          <w:numId w:val="1011"/>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1"/>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2"/>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2"/>
        </w:numPr>
      </w:pPr>
      <w:r>
        <w:t xml:space="preserve">Layer </w:t>
      </w:r>
      <w:r>
        <w:rPr>
          <w:rFonts w:hint="eastAsia"/>
        </w:rPr>
        <w:t xml:space="preserve">1：线性退避的同步重试；</w:t>
      </w:r>
    </w:p>
    <w:p>
      <w:pPr>
        <w:pStyle w:val="Compact"/>
        <w:numPr>
          <w:ilvl w:val="0"/>
          <w:numId w:val="1012"/>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2"/>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pPr>
        <w:sectPr>
          <w:headerReference w:type="default" r:id="rIdPp2"/>
          <w:headerReference w:type="even" r:id="rIdPp9"/>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16"/>
    <w:bookmarkEnd w:id="117"/>
    <w:bookmarkStart w:id="139"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w:t>
      </w:r>
      <w:r>
        <w:t xml:space="preserve"> ENO </w:t>
      </w:r>
      <w:r>
        <w:rPr>
          <w:rFonts w:hint="eastAsia"/>
        </w:rPr>
        <w:t xml:space="preserve">分布式调度器需要满足的功能与一致性要求。在具体的部署形态上，若沿用”独立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ENO </w:t>
      </w:r>
      <w:r>
        <w:rPr>
          <w:rFonts w:hint="eastAsia"/>
        </w:rPr>
        <w:t xml:space="preserve">的进程内</w:t>
      </w:r>
      <w:r>
        <w:t xml:space="preserve"> </w:t>
      </w:r>
      <w:r>
        <w:rPr>
          <w:rFonts w:hint="eastAsia"/>
        </w:rPr>
        <w:t xml:space="preserve">Binder（Embedded</w:t>
      </w:r>
      <w:r>
        <w:t xml:space="preserve"> </w:t>
      </w:r>
      <w:r>
        <w:rPr>
          <w:rFonts w:hint="eastAsia"/>
        </w:rPr>
        <w:t xml:space="preserve">Binder）设计——将绑定执行链路合并进</w:t>
      </w:r>
      <w:r>
        <w:t xml:space="preserve"> Scheduler </w:t>
      </w:r>
      <w:r>
        <w:rPr>
          <w:rFonts w:hint="eastAsia"/>
        </w:rPr>
        <w:t xml:space="preserve">进程，通过共享缓存零拷贝适配、消除跨进程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1"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19" name="Picture"/>
            <a:graphic>
              <a:graphicData uri="http://schemas.openxmlformats.org/drawingml/2006/picture">
                <pic:pic>
                  <pic:nvPicPr>
                    <pic:cNvPr descr="../figures/fig5-1a-shared-binder.png" id="120" name="Picture"/>
                    <pic:cNvPicPr>
                      <a:picLocks noChangeArrowheads="1" noChangeAspect="1"/>
                    </pic:cNvPicPr>
                  </pic:nvPicPr>
                  <pic:blipFill>
                    <a:blip r:embed="rId118"/>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1"/>
    <w:bookmarkStart w:id="127"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2"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2"/>
    <w:bookmarkStart w:id="126"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4" name="Picture"/>
            <a:graphic>
              <a:graphicData uri="http://schemas.openxmlformats.org/drawingml/2006/picture">
                <pic:pic>
                  <pic:nvPicPr>
                    <pic:cNvPr descr="../figures/fig5-1b-eno-arch.png" id="125" name="Picture"/>
                    <pic:cNvPicPr>
                      <a:picLocks noChangeArrowheads="1" noChangeAspect="1"/>
                    </pic:cNvPicPr>
                  </pic:nvPicPr>
                  <pic:blipFill>
                    <a:blip r:embed="rId123"/>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6"/>
    <w:bookmarkEnd w:id="127"/>
    <w:bookmarkStart w:id="133"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29" name="Picture"/>
            <a:graphic>
              <a:graphicData uri="http://schemas.openxmlformats.org/drawingml/2006/picture">
                <pic:pic>
                  <pic:nvPicPr>
                    <pic:cNvPr descr="../figures/fig5-2-cache-zero-copy.png" id="130" name="Picture"/>
                    <pic:cNvPicPr>
                      <a:picLocks noChangeArrowheads="1" noChangeAspect="1"/>
                    </pic:cNvPicPr>
                  </pic:nvPicPr>
                  <pic:blipFill>
                    <a:blip r:embed="rId128"/>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1"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1"/>
    <w:bookmarkStart w:id="132"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2"/>
    <w:bookmarkEnd w:id="133"/>
    <w:bookmarkStart w:id="137"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5" name="Picture"/>
            <a:graphic>
              <a:graphicData uri="http://schemas.openxmlformats.org/drawingml/2006/picture">
                <pic:pic>
                  <pic:nvPicPr>
                    <pic:cNvPr descr="../figures/fig5-3-eno-deployment.png" id="136" name="Picture"/>
                    <pic:cNvPicPr>
                      <a:picLocks noChangeArrowheads="1" noChangeAspect="1"/>
                    </pic:cNvPicPr>
                  </pic:nvPicPr>
                  <pic:blipFill>
                    <a:blip r:embed="rId134"/>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3"/>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3"/>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4"/>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4"/>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4"/>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7"/>
    <w:bookmarkStart w:id="138"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pPr>
        <w:sectPr>
          <w:headerReference w:type="default" r:id="rIdPp2"/>
          <w:headerReference w:type="even" r:id="rIdPp11"/>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38"/>
    <w:bookmarkEnd w:id="139"/>
    <w:bookmarkStart w:id="264" w:name="第六章-实验验证与性能评估"/>
    <w:p>
      <w:pPr>
        <w:pStyle w:val="Heading1"/>
      </w:pPr>
      <w:r>
        <w:rPr>
          <w:rFonts w:hint="eastAsia"/>
        </w:rPr>
        <w:t xml:space="preserve">第六章</w:t>
      </w:r>
      <w:r>
        <w:t xml:space="preserve">　</w:t>
      </w:r>
      <w:r>
        <w:rPr>
          <w:rFonts w:hint="eastAsia"/>
        </w:rPr>
        <w:t xml:space="preserve">实验验证与性能评估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3" w:name="实验环境"/>
    <w:p>
      <w:pPr>
        <w:pStyle w:val="Heading2"/>
      </w:pPr>
      <w:r>
        <w:t xml:space="preserve">6.1　</w:t>
      </w:r>
      <w:r>
        <w:rPr>
          <w:rFonts w:hint="eastAsia"/>
        </w:rPr>
        <w:t xml:space="preserve">实验环境</w:t>
      </w:r>
    </w:p>
    <w:bookmarkStart w:id="140"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hyperlink w:anchor="ref35">
        <w:r>
          <w:rPr>
            <w:color w:val="auto"/>
            <w:u w:val="none"/>
            <w:vertAlign w:val="superscript"/>
          </w:rPr>
          <w:t xml:space="preserve">[35]</w:t>
        </w:r>
      </w:hyperlink>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0"/>
    <w:bookmarkStart w:id="141"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5"/>
        </w:numPr>
      </w:pPr>
      <w:r>
        <w:t xml:space="preserve">Prometheus</w:t>
      </w:r>
      <w:hyperlink w:anchor="ref36">
        <w:r>
          <w:rPr>
            <w:color w:val="auto"/>
            <w:u w:val="none"/>
            <w:vertAlign w:val="superscript"/>
          </w:rPr>
          <w:t xml:space="preserve">[36]</w:t>
        </w:r>
      </w:hyperlink>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5"/>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5"/>
        </w:numPr>
      </w:pPr>
      <w:r>
        <w:t xml:space="preserve">Grafana</w:t>
      </w:r>
      <w:hyperlink w:anchor="ref37">
        <w:r>
          <w:rPr>
            <w:color w:val="auto"/>
            <w:u w:val="none"/>
            <w:vertAlign w:val="superscript"/>
          </w:rPr>
          <w:t xml:space="preserve">[37]</w:t>
        </w:r>
      </w:hyperlink>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1"/>
    <w:bookmarkStart w:id="142"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2"/>
    <w:bookmarkEnd w:id="143"/>
    <w:bookmarkStart w:id="150" w:name="工作负载与规模梯度"/>
    <w:p>
      <w:pPr>
        <w:pStyle w:val="Heading2"/>
      </w:pPr>
      <w:r>
        <w:t xml:space="preserve">6.2　</w:t>
      </w:r>
      <w:r>
        <w:rPr>
          <w:rFonts w:hint="eastAsia"/>
        </w:rPr>
        <w:t xml:space="preserve">工作负载与规模梯度</w:t>
      </w:r>
    </w:p>
    <w:bookmarkStart w:id="144"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4"/>
    <w:bookmarkStart w:id="145"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5"/>
    <w:bookmarkStart w:id="149"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7" name="Picture"/>
            <a:graphic>
              <a:graphicData uri="http://schemas.openxmlformats.org/drawingml/2006/picture">
                <pic:pic>
                  <pic:nvPicPr>
                    <pic:cNvPr descr="../figures/fig6-1-experiment-flow.png" id="148" name="Picture"/>
                    <pic:cNvPicPr>
                      <a:picLocks noChangeArrowheads="1" noChangeAspect="1"/>
                    </pic:cNvPicPr>
                  </pic:nvPicPr>
                  <pic:blipFill>
                    <a:blip r:embed="rId146"/>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49"/>
    <w:bookmarkEnd w:id="150"/>
    <w:bookmarkStart w:id="152"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6"/>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6"/>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6"/>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6"/>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7"/>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7"/>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1"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8"/>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8"/>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19"/>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19"/>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6.5.4 </w:t>
      </w:r>
      <w:r>
        <w:rPr>
          <w:rFonts w:hint="eastAsia"/>
        </w:rPr>
        <w:t xml:space="preserve">节与</w:t>
      </w:r>
      <w:r>
        <w:t xml:space="preserve"> 6.6 </w:t>
      </w:r>
      <w:r>
        <w:rPr>
          <w:rFonts w:hint="eastAsia"/>
        </w:rPr>
        <w:t xml:space="preserve">节）。</w:t>
      </w:r>
    </w:p>
    <w:bookmarkEnd w:id="151"/>
    <w:bookmarkEnd w:id="152"/>
    <w:bookmarkStart w:id="166" w:name="实验验证"/>
    <w:p>
      <w:pPr>
        <w:pStyle w:val="Heading2"/>
      </w:pPr>
      <w:r>
        <w:t xml:space="preserve">6.4　</w:t>
      </w:r>
      <w:r>
        <w:rPr>
          <w:rFonts w:hint="eastAsia"/>
        </w:rPr>
        <w:t xml:space="preserve">实验验证</w:t>
      </w:r>
    </w:p>
    <w:p>
      <w:pPr>
        <w:pStyle w:val="FirstParagraph"/>
      </w:pPr>
      <w:r>
        <w:rPr>
          <w:rFonts w:hint="eastAsia"/>
        </w:rPr>
        <w:t xml:space="preserve">本节回答”方案是否正确”这一问题——通过实验数据说明</w:t>
      </w:r>
      <w:r>
        <w:t xml:space="preserve"> ENO </w:t>
      </w:r>
      <w:r>
        <w:rPr>
          <w:rFonts w:hint="eastAsia"/>
        </w:rPr>
        <w:t xml:space="preserve">分布式调度器在正常与故障两类场景下均能维护第</w:t>
      </w:r>
      <w:r>
        <w:t xml:space="preserve"> 4 </w:t>
      </w:r>
      <w:r>
        <w:rPr>
          <w:rFonts w:hint="eastAsia"/>
        </w:rPr>
        <w:t xml:space="preserve">章定义的核心不变量</w:t>
      </w:r>
      <w:r>
        <w:t xml:space="preserve"> </w:t>
      </w:r>
      <w:r>
        <w:rPr>
          <w:rFonts w:hint="eastAsia"/>
        </w:rPr>
        <w:t xml:space="preserve">I「任一</w:t>
      </w:r>
      <w:r>
        <w:t xml:space="preserve"> Pod </w:t>
      </w:r>
      <w:r>
        <w:rPr>
          <w:rFonts w:hint="eastAsia"/>
        </w:rPr>
        <w:t xml:space="preserve">至多绑定到一个节点」，同时保证绑定路径不残留脏数据。本节按三部分展开：首先在</w:t>
      </w:r>
      <w:r>
        <w:t xml:space="preserve"> 6.4.1 </w:t>
      </w:r>
      <w:r>
        <w:rPr>
          <w:rFonts w:hint="eastAsia"/>
        </w:rPr>
        <w:t xml:space="preserve">节汇总全部对比场景下的绑定成功率与不变量</w:t>
      </w:r>
      <w:r>
        <w:t xml:space="preserve"> I </w:t>
      </w:r>
      <w:r>
        <w:rPr>
          <w:rFonts w:hint="eastAsia"/>
        </w:rPr>
        <w:t xml:space="preserve">断言结果，用于验证稳态负载下</w:t>
      </w:r>
      <w:r>
        <w:t xml:space="preserve"> Layer </w:t>
      </w:r>
      <w:r>
        <w:rPr>
          <w:rFonts w:hint="eastAsia"/>
        </w:rPr>
        <w:t xml:space="preserve">1（同步重试）与</w:t>
      </w:r>
      <w:r>
        <w:t xml:space="preserve"> Layer </w:t>
      </w:r>
      <w:r>
        <w:rPr>
          <w:rFonts w:hint="eastAsia"/>
        </w:rPr>
        <w:t xml:space="preserve">2（异步</w:t>
      </w:r>
      <w:r>
        <w:t xml:space="preserve"> </w:t>
      </w:r>
      <w:r>
        <w:rPr>
          <w:rFonts w:hint="eastAsia"/>
        </w:rPr>
        <w:t xml:space="preserve">Reconciler）的正确性；随后在</w:t>
      </w:r>
      <w:r>
        <w:t xml:space="preserve"> 6.4.2、6.4.3 </w:t>
      </w:r>
      <w:r>
        <w:rPr>
          <w:rFonts w:hint="eastAsia"/>
        </w:rPr>
        <w:t xml:space="preserve">两节通过针对性故障注入分别验证</w:t>
      </w:r>
      <w:r>
        <w:t xml:space="preserve"> Layer </w:t>
      </w:r>
      <w:r>
        <w:rPr>
          <w:rFonts w:hint="eastAsia"/>
        </w:rPr>
        <w:t xml:space="preserve">0（节点归属校验）与</w:t>
      </w:r>
      <w:r>
        <w:t xml:space="preserve"> Layer </w:t>
      </w:r>
      <w:r>
        <w:rPr>
          <w:rFonts w:hint="eastAsia"/>
        </w:rPr>
        <w:t xml:space="preserve">3（跨</w:t>
      </w:r>
      <w:r>
        <w:t xml:space="preserve"> Scheduler </w:t>
      </w:r>
      <w:r>
        <w:rPr>
          <w:rFonts w:hint="eastAsia"/>
        </w:rPr>
        <w:t xml:space="preserve">实例回退）；最后在</w:t>
      </w:r>
      <w:r>
        <w:t xml:space="preserve"> 6.4.4 </w:t>
      </w:r>
      <w:r>
        <w:rPr>
          <w:rFonts w:hint="eastAsia"/>
        </w:rPr>
        <w:t xml:space="preserve">节说明专项实验的编排与可复现方式。</w:t>
      </w:r>
    </w:p>
    <w:bookmarkStart w:id="153" w:name="全场景绑定成功率与核心不变量保持性"/>
    <w:p>
      <w:pPr>
        <w:pStyle w:val="Heading3"/>
      </w:pPr>
      <w:r>
        <w:t xml:space="preserve">6.4.1　</w:t>
      </w:r>
      <w:r>
        <w:rPr>
          <w:rFonts w:hint="eastAsia"/>
        </w:rPr>
        <w:t xml:space="preserve">全场景绑定成功率与核心不变量保持性</w:t>
      </w:r>
    </w:p>
    <w:p>
      <w:pPr>
        <w:pStyle w:val="FirstParagraph"/>
      </w:pPr>
      <w:r>
        <w:rPr>
          <w:rFonts w:hint="eastAsia"/>
        </w:rPr>
        <w:t xml:space="preserve">正确性验证的第一层证据来自全部性能对比场景本身。在</w:t>
      </w:r>
      <w:r>
        <w:t xml:space="preserve"> 6.5 </w:t>
      </w:r>
      <w:r>
        <w:rPr>
          <w:rFonts w:hint="eastAsia"/>
        </w:rPr>
        <w:t xml:space="preserve">节覆盖的</w:t>
      </w:r>
      <w:r>
        <w:t xml:space="preserve"> 16 </w:t>
      </w:r>
      <w:r>
        <w:rPr>
          <w:rFonts w:hint="eastAsia"/>
        </w:rPr>
        <w:t xml:space="preserve">个对比场景中，ENO</w:t>
      </w:r>
      <w:r>
        <w:t xml:space="preserve"> </w:t>
      </w:r>
      <w:r>
        <w:rPr>
          <w:rFonts w:hint="eastAsia"/>
        </w:rPr>
        <w:t xml:space="preserve">每个场景重复运行</w:t>
      </w:r>
      <w:r>
        <w:t xml:space="preserve"> 3 </w:t>
      </w:r>
      <w:r>
        <w:rPr>
          <w:rFonts w:hint="eastAsia"/>
        </w:rPr>
        <w:t xml:space="preserve">次共</w:t>
      </w:r>
      <w:r>
        <w:t xml:space="preserve"> 48 </w:t>
      </w:r>
      <w:r>
        <w:rPr>
          <w:rFonts w:hint="eastAsia"/>
        </w:rPr>
        <w:t xml:space="preserve">次</w:t>
      </w:r>
      <w:r>
        <w:t xml:space="preserve"> </w:t>
      </w:r>
      <w:r>
        <w:rPr>
          <w:rFonts w:hint="eastAsia"/>
        </w:rPr>
        <w:t xml:space="preserve">run，绑定成功率始终为</w:t>
      </w:r>
      <w:r>
        <w:t xml:space="preserve"> </w:t>
      </w:r>
      <w:r>
        <w:rPr>
          <w:rFonts w:hint="eastAsia"/>
        </w:rPr>
        <w:t xml:space="preserve">100%，未出现绑定失败或请求丢失；在</w:t>
      </w:r>
      <w:r>
        <w:t xml:space="preserve"> 1000~2000 pods/s </w:t>
      </w:r>
      <w:r>
        <w:rPr>
          <w:rFonts w:hint="eastAsia"/>
        </w:rPr>
        <w:t xml:space="preserve">的高压注入下也始终保持全量绑定成功，说明第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的架构改造未引入任何正确性回退。绑定成功率通过</w:t>
      </w:r>
      <w:r>
        <w:t xml:space="preserve"> </w:t>
      </w:r>
      <w:r>
        <w:rPr>
          <w:rStyle w:val="VerbatimChar"/>
        </w:rPr>
        <w:t xml:space="preserve">sum(rate(bind_pods_total{result="success"}[1m])) / sum(rate(bind_pods_total[1m]))</w:t>
      </w:r>
      <w:r>
        <w:t xml:space="preserve"> </w:t>
      </w:r>
      <w:r>
        <w:rPr>
          <w:rFonts w:hint="eastAsia"/>
        </w:rPr>
        <w:t xml:space="preserve">在</w:t>
      </w:r>
      <w:r>
        <w:t xml:space="preserve"> Prometheus </w:t>
      </w:r>
      <w:r>
        <w:rPr>
          <w:rFonts w:hint="eastAsia"/>
        </w:rPr>
        <w:t xml:space="preserve">侧持续采集，作为不受样本群体差异影响的正确性指标。</w:t>
      </w:r>
    </w:p>
    <w:p>
      <w:pPr>
        <w:pStyle w:val="BodyText"/>
      </w:pPr>
      <w:r>
        <w:rPr>
          <w:rFonts w:hint="eastAsia"/>
        </w:rPr>
        <w:t xml:space="preserve">与此配套，核心不变量</w:t>
      </w:r>
      <w:r>
        <w:t xml:space="preserve"> </w:t>
      </w:r>
      <w:r>
        <w:rPr>
          <w:rFonts w:hint="eastAsia"/>
        </w:rPr>
        <w:t xml:space="preserve">I「任一</w:t>
      </w:r>
      <w:r>
        <w:t xml:space="preserve"> Pod </w:t>
      </w:r>
      <w:r>
        <w:rPr>
          <w:rFonts w:hint="eastAsia"/>
        </w:rPr>
        <w:t xml:space="preserve">至多绑定到一个节点」由</w:t>
      </w:r>
      <w:r>
        <w:t xml:space="preserve"> </w:t>
      </w:r>
      <w:r>
        <w:rPr>
          <w:rStyle w:val="VerbatimChar"/>
        </w:rPr>
        <w:t xml:space="preserve">assert-invariant-i.sh</w:t>
      </w:r>
      <w:r>
        <w:t xml:space="preserve"> </w:t>
      </w:r>
      <w:r>
        <w:rPr>
          <w:rFonts w:hint="eastAsia"/>
        </w:rPr>
        <w:t xml:space="preserve">脚本在每次</w:t>
      </w:r>
      <w:r>
        <w:t xml:space="preserve"> run </w:t>
      </w:r>
      <w:r>
        <w:rPr>
          <w:rFonts w:hint="eastAsia"/>
        </w:rPr>
        <w:t xml:space="preserve">结束时直接查询</w:t>
      </w:r>
      <w:r>
        <w:t xml:space="preserve"> kube-apiserver </w:t>
      </w:r>
      <w:r>
        <w:rPr>
          <w:rFonts w:hint="eastAsia"/>
        </w:rPr>
        <w:t xml:space="preserve">完成断言——遍历目标命名空间下的全部</w:t>
      </w:r>
      <w:r>
        <w:t xml:space="preserve"> </w:t>
      </w:r>
      <w:r>
        <w:rPr>
          <w:rFonts w:hint="eastAsia"/>
        </w:rPr>
        <w:t xml:space="preserve">Pod，检查</w:t>
      </w:r>
      <w:r>
        <w:t xml:space="preserve"> </w:t>
      </w:r>
      <w:r>
        <w:rPr>
          <w:rStyle w:val="VerbatimChar"/>
        </w:rPr>
        <w:t xml:space="preserve">spec.nodeName</w:t>
      </w:r>
      <w:r>
        <w:t xml:space="preserve"> </w:t>
      </w:r>
      <w:r>
        <w:rPr>
          <w:rFonts w:hint="eastAsia"/>
        </w:rPr>
        <w:t xml:space="preserve">是否非空以及每个</w:t>
      </w:r>
      <w:r>
        <w:t xml:space="preserve"> Pod </w:t>
      </w:r>
      <w:r>
        <w:rPr>
          <w:rFonts w:hint="eastAsia"/>
        </w:rPr>
        <w:t xml:space="preserve">是否只出现一次，结果写入</w:t>
      </w:r>
      <w:r>
        <w:t xml:space="preserve"> </w:t>
      </w:r>
      <w:r>
        <w:rPr>
          <w:rStyle w:val="VerbatimChar"/>
        </w:rPr>
        <w:t xml:space="preserve">invariant-i.txt</w:t>
      </w:r>
      <w:r>
        <w:rPr>
          <w:rFonts w:hint="eastAsia"/>
        </w:rPr>
        <w:t xml:space="preserve">。在全部</w:t>
      </w:r>
      <w:r>
        <w:t xml:space="preserve"> 144 </w:t>
      </w:r>
      <w:r>
        <w:rPr>
          <w:rFonts w:hint="eastAsia"/>
        </w:rPr>
        <w:t xml:space="preserve">次</w:t>
      </w:r>
      <w:r>
        <w:t xml:space="preserve"> run </w:t>
      </w:r>
      <w:r>
        <w:rPr>
          <w:rFonts w:hint="eastAsia"/>
        </w:rPr>
        <w:t xml:space="preserve">上，脚本均输出</w:t>
      </w:r>
      <w:r>
        <w:t xml:space="preserve"> </w:t>
      </w:r>
      <w:r>
        <w:rPr>
          <w:rStyle w:val="VerbatimChar"/>
        </w:rPr>
        <w:t xml:space="preserve">unbound = 0 ∧ dup = 0</w:t>
      </w:r>
      <w:r>
        <w:rPr>
          <w:rFonts w:hint="eastAsia"/>
        </w:rPr>
        <w:t xml:space="preserve">，即不存在未绑定</w:t>
      </w:r>
      <w:r>
        <w:t xml:space="preserve"> </w:t>
      </w:r>
      <w:r>
        <w:rPr>
          <w:rFonts w:hint="eastAsia"/>
        </w:rPr>
        <w:t xml:space="preserve">Pod、也不存在被绑定到两个不同节点的重复项，从</w:t>
      </w:r>
      <w:r>
        <w:t xml:space="preserve"> apiserver </w:t>
      </w:r>
      <w:r>
        <w:rPr>
          <w:rFonts w:hint="eastAsia"/>
        </w:rPr>
        <w:t xml:space="preserve">视角直接确认不变量</w:t>
      </w:r>
      <w:r>
        <w:t xml:space="preserve"> I </w:t>
      </w:r>
      <w:r>
        <w:rPr>
          <w:rFonts w:hint="eastAsia"/>
        </w:rPr>
        <w:t xml:space="preserve">在稳态负载下严格成立。</w:t>
      </w:r>
    </w:p>
    <w:p>
      <w:pPr>
        <w:pStyle w:val="BodyText"/>
      </w:pPr>
      <w:r>
        <w:t xml:space="preserve">Layer </w:t>
      </w:r>
      <w:r>
        <w:rPr>
          <w:rFonts w:hint="eastAsia"/>
        </w:rPr>
        <w:t xml:space="preserve">1（同步指数退避重试）与</w:t>
      </w:r>
      <w:r>
        <w:t xml:space="preserve"> Layer </w:t>
      </w:r>
      <w:r>
        <w:rPr>
          <w:rFonts w:hint="eastAsia"/>
        </w:rPr>
        <w:t xml:space="preserve">2（异步</w:t>
      </w:r>
      <w:r>
        <w:t xml:space="preserve"> Reconciler </w:t>
      </w:r>
      <w:r>
        <w:rPr>
          <w:rFonts w:hint="eastAsia"/>
        </w:rPr>
        <w:t xml:space="preserve">队列）在稳态负载下频繁触发——前者由</w:t>
      </w:r>
      <w:r>
        <w:t xml:space="preserve"> apiserver </w:t>
      </w:r>
      <w:r>
        <w:rPr>
          <w:rFonts w:hint="eastAsia"/>
        </w:rPr>
        <w:t xml:space="preserve">暂态错误驱动、后者由孤儿</w:t>
      </w:r>
      <w:r>
        <w:t xml:space="preserve"> Assumed </w:t>
      </w:r>
      <w:r>
        <w:rPr>
          <w:rFonts w:hint="eastAsia"/>
        </w:rPr>
        <w:t xml:space="preserve">状态回收驱动——它们的正确性由上述”绑定成功率</w:t>
      </w:r>
      <w:r>
        <w:t xml:space="preserve"> 100% + </w:t>
      </w:r>
      <w:r>
        <w:rPr>
          <w:rFonts w:hint="eastAsia"/>
        </w:rPr>
        <w:t xml:space="preserve">不变量</w:t>
      </w:r>
      <w:r>
        <w:t xml:space="preserve"> I </w:t>
      </w:r>
      <w:r>
        <w:rPr>
          <w:rFonts w:hint="eastAsia"/>
        </w:rPr>
        <w:t xml:space="preserve">断言全通过”两个指标间接覆盖，无需额外单列专项实验。Layer</w:t>
      </w:r>
      <w:r>
        <w:t xml:space="preserve"> 0 </w:t>
      </w:r>
      <w:r>
        <w:rPr>
          <w:rFonts w:hint="eastAsia"/>
        </w:rPr>
        <w:t xml:space="preserve">与</w:t>
      </w:r>
      <w:r>
        <w:t xml:space="preserve"> Layer 3 </w:t>
      </w:r>
      <w:r>
        <w:rPr>
          <w:rFonts w:hint="eastAsia"/>
        </w:rPr>
        <w:t xml:space="preserve">的触发条件在稳态负载下发生频率极低，需要故意注入故障才能观察，以下</w:t>
      </w:r>
      <w:r>
        <w:t xml:space="preserve"> 6.4.2、6.4.3 </w:t>
      </w:r>
      <w:r>
        <w:rPr>
          <w:rFonts w:hint="eastAsia"/>
        </w:rPr>
        <w:t xml:space="preserve">两节分别单列专项验证。</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End w:id="153"/>
    <w:bookmarkStart w:id="157" w:name="layer-0-触发验证"/>
    <w:p>
      <w:pPr>
        <w:pStyle w:val="Heading3"/>
      </w:pPr>
      <w:r>
        <w:t xml:space="preserve">6.4.2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TableCaption"/>
      </w:pPr>
      <w:r>
        <w:rPr>
          <w:rFonts w:hint="eastAsia"/>
        </w:rPr>
        <w:t xml:space="preserve">表</w:t>
      </w:r>
      <w:r>
        <w:t xml:space="preserve"> 15 Layer 0 </w:t>
      </w:r>
      <w:r>
        <w:rPr>
          <w:rFonts w:hint="eastAsia"/>
        </w:rPr>
        <w:t xml:space="preserve">触发验证：六项判据实测结果（s2/w2/inst3，n=1；完整数据见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Caption w:val="表 15 Layer 0 触发验证：六项判据实测结果（s2/w2/inst3，n=1；完整数据见 results/faultinject/report-*.md）"/>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155" name="Picture"/>
            <a:graphic>
              <a:graphicData uri="http://schemas.openxmlformats.org/drawingml/2006/picture">
                <pic:pic>
                  <pic:nvPicPr>
                    <pic:cNvPr descr="../figures/fig6-29a-layer0-timeseries.png" id="156" name="Picture"/>
                    <pic:cNvPicPr>
                      <a:picLocks noChangeArrowheads="1" noChangeAspect="1"/>
                    </pic:cNvPicPr>
                  </pic:nvPicPr>
                  <pic:blipFill>
                    <a:blip r:embed="rId1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157"/>
    <w:bookmarkStart w:id="164" w:name="layer-3-触发验证"/>
    <w:p>
      <w:pPr>
        <w:pStyle w:val="Heading3"/>
      </w:pPr>
      <w:r>
        <w:t xml:space="preserve">6.4.3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TableCaption"/>
      </w:pPr>
      <w:r>
        <w:rPr>
          <w:rFonts w:hint="eastAsia"/>
        </w:rPr>
        <w:t xml:space="preserve">表</w:t>
      </w:r>
      <w:r>
        <w:t xml:space="preserve"> 16 Layer 3 </w:t>
      </w:r>
      <w:r>
        <w:rPr>
          <w:rFonts w:hint="eastAsia"/>
        </w:rPr>
        <w:t xml:space="preserve">触发验证：六项判据实测结果（s2/w2/inst3，n=1；outage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Caption w:val="表 16 Layer 3 触发验证：六项判据实测结果（s2/w2/inst3，n=1；outage 实测 189 s）"/>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159" name="Picture"/>
            <a:graphic>
              <a:graphicData uri="http://schemas.openxmlformats.org/drawingml/2006/picture">
                <pic:pic>
                  <pic:nvPicPr>
                    <pic:cNvPr descr="../figures/fig6-29b-layer3-timeseries.png" id="160" name="Picture"/>
                    <pic:cNvPicPr>
                      <a:picLocks noChangeArrowheads="1" noChangeAspect="1"/>
                    </pic:cNvPicPr>
                  </pic:nvPicPr>
                  <pic:blipFill>
                    <a:blip r:embed="rId158"/>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162" name="Picture"/>
            <a:graphic>
              <a:graphicData uri="http://schemas.openxmlformats.org/drawingml/2006/picture">
                <pic:pic>
                  <pic:nvPicPr>
                    <pic:cNvPr descr="../figures/fig6-30-fault-recovery-comparison.png" id="163" name="Picture"/>
                    <pic:cNvPicPr>
                      <a:picLocks noChangeArrowheads="1" noChangeAspect="1"/>
                    </pic:cNvPicPr>
                  </pic:nvPicPr>
                  <pic:blipFill>
                    <a:blip r:embed="rId161"/>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164"/>
    <w:bookmarkStart w:id="165" w:name="故障注入专项实验的编排与可复现性"/>
    <w:p>
      <w:pPr>
        <w:pStyle w:val="Heading3"/>
      </w:pPr>
      <w:r>
        <w:t xml:space="preserve">6.4.4　</w:t>
      </w:r>
      <w:r>
        <w:rPr>
          <w:rFonts w:hint="eastAsia"/>
        </w:rPr>
        <w:t xml:space="preserve">故障注入专项实验的编排与可复现性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6.4.2、6.4.3 </w:t>
      </w:r>
      <w:r>
        <w:rPr>
          <w:rFonts w:hint="eastAsia"/>
        </w:rPr>
        <w:t xml:space="preserve">两节一致），只暴露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6.4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节的</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165"/>
    <w:bookmarkEnd w:id="166"/>
    <w:bookmarkStart w:id="261" w:name="性能评估"/>
    <w:p>
      <w:pPr>
        <w:pStyle w:val="Heading2"/>
      </w:pPr>
      <w:r>
        <w:t xml:space="preserve">6.5　</w:t>
      </w:r>
      <w:r>
        <w:rPr>
          <w:rFonts w:hint="eastAsia"/>
        </w:rPr>
        <w:t xml:space="preserve">性能评估</w:t>
      </w:r>
    </w:p>
    <w:p>
      <w:pPr>
        <w:pStyle w:val="FirstParagraph"/>
      </w:pPr>
      <w:r>
        <w:rPr>
          <w:rFonts w:hint="eastAsia"/>
        </w:rPr>
        <w:t xml:space="preserve">本节按”先总体、再分场景”的顺序组织实验结果。6.5.1、6.5.2、6.5.3</w:t>
      </w:r>
      <w:r>
        <w:t xml:space="preserve"> </w:t>
      </w:r>
      <w:r>
        <w:rPr>
          <w:rFonts w:hint="eastAsia"/>
        </w:rPr>
        <w:t xml:space="preserve">三节汇总各类别的柱状图与对应数据表，用于回答”整体上</w:t>
      </w:r>
      <w:r>
        <w:t xml:space="preserve"> ENO </w:t>
      </w:r>
      <w:r>
        <w:rPr>
          <w:rFonts w:hint="eastAsia"/>
        </w:rPr>
        <w:t xml:space="preserve">相比其他方案如何”；6.5.4</w:t>
      </w:r>
      <w:r>
        <w:t xml:space="preserve"> </w:t>
      </w:r>
      <w:r>
        <w:rPr>
          <w:rFonts w:hint="eastAsia"/>
        </w:rPr>
        <w:t xml:space="preserve">节按具体测试场景</w:t>
      </w:r>
      <w:r>
        <w:t xml:space="preserve"> drill-down </w:t>
      </w:r>
      <w:r>
        <w:rPr>
          <w:rFonts w:hint="eastAsia"/>
        </w:rPr>
        <w:t xml:space="preserve">到时序图，用于回答”某个具体场景下差距的分布形态如何”。</w:t>
      </w:r>
    </w:p>
    <w:bookmarkStart w:id="170" w:name="五组调度器基线对比场景-15"/>
    <w:p>
      <w:pPr>
        <w:pStyle w:val="Heading3"/>
      </w:pPr>
      <w:r>
        <w:t xml:space="preserve">6.5.1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8" name="Picture"/>
            <a:graphic>
              <a:graphicData uri="http://schemas.openxmlformats.org/drawingml/2006/picture">
                <pic:pic>
                  <pic:nvPicPr>
                    <pic:cNvPr descr="../figures/fig6-3-throughput-5group.png" id="169" name="Picture"/>
                    <pic:cNvPicPr>
                      <a:picLocks noChangeArrowheads="1" noChangeAspect="1"/>
                    </pic:cNvPicPr>
                  </pic:nvPicPr>
                  <pic:blipFill>
                    <a:blip r:embed="rId167"/>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70"/>
    <w:bookmarkStart w:id="177" w:name="gang-调度专项对比场景-6abd"/>
    <w:p>
      <w:pPr>
        <w:pStyle w:val="Heading3"/>
      </w:pPr>
      <w:r>
        <w:t xml:space="preserve">6.5.2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72" name="Picture"/>
            <a:graphic>
              <a:graphicData uri="http://schemas.openxmlformats.org/drawingml/2006/picture">
                <pic:pic>
                  <pic:nvPicPr>
                    <pic:cNvPr descr="../figures/fig6-18-w6-throughput-bar.png" id="173" name="Picture"/>
                    <pic:cNvPicPr>
                      <a:picLocks noChangeArrowheads="1" noChangeAspect="1"/>
                    </pic:cNvPicPr>
                  </pic:nvPicPr>
                  <pic:blipFill>
                    <a:blip r:embed="rId171"/>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75" name="Picture"/>
            <a:graphic>
              <a:graphicData uri="http://schemas.openxmlformats.org/drawingml/2006/picture">
                <pic:pic>
                  <pic:nvPicPr>
                    <pic:cNvPr descr="../figures/fig6-19-w6-latency-p99-bar.png" id="176" name="Picture"/>
                    <pic:cNvPicPr>
                      <a:picLocks noChangeArrowheads="1" noChangeAspect="1"/>
                    </pic:cNvPicPr>
                  </pic:nvPicPr>
                  <pic:blipFill>
                    <a:blip r:embed="rId174"/>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6.5.3.3、6.5.3.4 </w:t>
      </w:r>
      <w:r>
        <w:rPr>
          <w:rFonts w:hint="eastAsia"/>
        </w:rPr>
        <w:t xml:space="preserve">的说明与</w:t>
      </w:r>
      <w:r>
        <w:t xml:space="preserve"> 6.6 </w:t>
      </w:r>
      <w:r>
        <w:rPr>
          <w:rFonts w:hint="eastAsia"/>
        </w:rPr>
        <w:t xml:space="preserve">节第（2）条的入计口径讨论。</w:t>
      </w:r>
    </w:p>
    <w:bookmarkEnd w:id="177"/>
    <w:bookmarkStart w:id="194" w:name="eno-与-gödel-全场景对比"/>
    <w:p>
      <w:pPr>
        <w:pStyle w:val="Heading3"/>
      </w:pPr>
      <w:r>
        <w:t xml:space="preserve">6.5.3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81" w:name="有效吞吐"/>
    <w:p>
      <w:pPr>
        <w:pStyle w:val="Heading4"/>
      </w:pPr>
      <w:r>
        <w:t xml:space="preserve">6.5.3.1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9" name="Picture"/>
            <a:graphic>
              <a:graphicData uri="http://schemas.openxmlformats.org/drawingml/2006/picture">
                <pic:pic>
                  <pic:nvPicPr>
                    <pic:cNvPr descr="../figures/fig6-2-effective-throughput.png" id="180" name="Picture"/>
                    <pic:cNvPicPr>
                      <a:picLocks noChangeArrowheads="1" noChangeAspect="1"/>
                    </pic:cNvPicPr>
                  </pic:nvPicPr>
                  <pic:blipFill>
                    <a:blip r:embed="rId178"/>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81"/>
    <w:bookmarkStart w:id="185" w:name="峰值吞吐"/>
    <w:p>
      <w:pPr>
        <w:pStyle w:val="Heading4"/>
      </w:pPr>
      <w:r>
        <w:t xml:space="preserve">6.5.3.2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83" name="Picture"/>
            <a:graphic>
              <a:graphicData uri="http://schemas.openxmlformats.org/drawingml/2006/picture">
                <pic:pic>
                  <pic:nvPicPr>
                    <pic:cNvPr descr="../figures/fig6-20-peak-throughput-a-vs-b-all.png" id="184" name="Picture"/>
                    <pic:cNvPicPr>
                      <a:picLocks noChangeArrowheads="1" noChangeAspect="1"/>
                    </pic:cNvPicPr>
                  </pic:nvPicPr>
                  <pic:blipFill>
                    <a:blip r:embed="rId182"/>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6.6 </w:t>
      </w:r>
      <w:r>
        <w:rPr>
          <w:rFonts w:hint="eastAsia"/>
        </w:rPr>
        <w:t xml:space="preserve">节第（7）条中作为局限进一步说明。</w:t>
      </w:r>
    </w:p>
    <w:bookmarkEnd w:id="185"/>
    <w:bookmarkStart w:id="189" w:name="调度延迟分布p90p99"/>
    <w:p>
      <w:pPr>
        <w:pStyle w:val="Heading4"/>
      </w:pPr>
      <w:r>
        <w:t xml:space="preserve">6.5.3.3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87" name="Picture"/>
            <a:graphic>
              <a:graphicData uri="http://schemas.openxmlformats.org/drawingml/2006/picture">
                <pic:pic>
                  <pic:nvPicPr>
                    <pic:cNvPr descr="../figures/fig6-4-latency-p99-all.png" id="188" name="Picture"/>
                    <pic:cNvPicPr>
                      <a:picLocks noChangeArrowheads="1" noChangeAspect="1"/>
                    </pic:cNvPicPr>
                  </pic:nvPicPr>
                  <pic:blipFill>
                    <a:blip r:embed="rId186"/>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6.5.3.4 </w:t>
      </w:r>
      <w:r>
        <w:rPr>
          <w:rFonts w:hint="eastAsia"/>
        </w:rPr>
        <w:t xml:space="preserve">与</w:t>
      </w:r>
      <w:r>
        <w:t xml:space="preserve"> 6.6 </w:t>
      </w:r>
      <w:r>
        <w:rPr>
          <w:rFonts w:hint="eastAsia"/>
        </w:rPr>
        <w:t xml:space="preserve">节第（2）条。</w:t>
      </w:r>
    </w:p>
    <w:bookmarkEnd w:id="189"/>
    <w:bookmarkStart w:id="193" w:name="pod-e2e-延迟dispatcher-bound"/>
    <w:p>
      <w:pPr>
        <w:pStyle w:val="Heading4"/>
      </w:pPr>
      <w:r>
        <w:t xml:space="preserve">6.5.3.4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91" name="Picture"/>
            <a:graphic>
              <a:graphicData uri="http://schemas.openxmlformats.org/drawingml/2006/picture">
                <pic:pic>
                  <pic:nvPicPr>
                    <pic:cNvPr descr="../figures/fig6-8-e2e-latency-p99-all.png" id="192" name="Picture"/>
                    <pic:cNvPicPr>
                      <a:picLocks noChangeArrowheads="1" noChangeAspect="1"/>
                    </pic:cNvPicPr>
                  </pic:nvPicPr>
                  <pic:blipFill>
                    <a:blip r:embed="rId190"/>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histogram。该解释尚未通过独立的故障/计时实验分离验证，列为局限（6.6</w:t>
      </w:r>
      <w:r>
        <w:t xml:space="preserve"> </w:t>
      </w:r>
      <w:r>
        <w:rPr>
          <w:rFonts w:hint="eastAsia"/>
        </w:rPr>
        <w:t xml:space="preserve">节第（2）条）。</w:t>
      </w:r>
    </w:p>
    <w:bookmarkEnd w:id="193"/>
    <w:bookmarkEnd w:id="194"/>
    <w:bookmarkStart w:id="260" w:name="分场景-drill-down时序图"/>
    <w:p>
      <w:pPr>
        <w:pStyle w:val="Heading3"/>
      </w:pPr>
      <w:r>
        <w:t xml:space="preserve">6.5.4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6.5.1、6.5.2、6.5.3 </w:t>
      </w:r>
      <w:r>
        <w:rPr>
          <w:rFonts w:hint="eastAsia"/>
        </w:rPr>
        <w:t xml:space="preserve">三节汇总数据背后的分布形态。所有时序图均为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204" w:name="主对比场景s3w3-inst1"/>
    <w:p>
      <w:pPr>
        <w:pStyle w:val="Heading4"/>
      </w:pPr>
      <w:r>
        <w:t xml:space="preserve">6.5.4.1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6.5.1）。</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6" name="Picture"/>
            <a:graphic>
              <a:graphicData uri="http://schemas.openxmlformats.org/drawingml/2006/picture">
                <pic:pic>
                  <pic:nvPicPr>
                    <pic:cNvPr descr="../figures/fig6-throughput-s3-w3.png" id="197" name="Picture"/>
                    <pic:cNvPicPr>
                      <a:picLocks noChangeArrowheads="1" noChangeAspect="1"/>
                    </pic:cNvPicPr>
                  </pic:nvPicPr>
                  <pic:blipFill>
                    <a:blip r:embed="rId19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9" name="Picture"/>
            <a:graphic>
              <a:graphicData uri="http://schemas.openxmlformats.org/drawingml/2006/picture">
                <pic:pic>
                  <pic:nvPicPr>
                    <pic:cNvPr descr="../figures/fig6-5-latency-p90-s3-w3.png" id="200" name="Picture"/>
                    <pic:cNvPicPr>
                      <a:picLocks noChangeArrowheads="1" noChangeAspect="1"/>
                    </pic:cNvPicPr>
                  </pic:nvPicPr>
                  <pic:blipFill>
                    <a:blip r:embed="rId19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202" name="Picture"/>
            <a:graphic>
              <a:graphicData uri="http://schemas.openxmlformats.org/drawingml/2006/picture">
                <pic:pic>
                  <pic:nvPicPr>
                    <pic:cNvPr descr="../figures/fig6-6-latency-p99-s3-w3.png" id="203" name="Picture"/>
                    <pic:cNvPicPr>
                      <a:picLocks noChangeArrowheads="1" noChangeAspect="1"/>
                    </pic:cNvPicPr>
                  </pic:nvPicPr>
                  <pic:blipFill>
                    <a:blip r:embed="rId20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204"/>
    <w:bookmarkStart w:id="214" w:name="中等规模对照s2w3-inst1"/>
    <w:p>
      <w:pPr>
        <w:pStyle w:val="Heading4"/>
      </w:pPr>
      <w:r>
        <w:t xml:space="preserve">6.5.4.2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6" name="Picture"/>
            <a:graphic>
              <a:graphicData uri="http://schemas.openxmlformats.org/drawingml/2006/picture">
                <pic:pic>
                  <pic:nvPicPr>
                    <pic:cNvPr descr="../figures/fig6-throughput-s2-w3.png" id="207" name="Picture"/>
                    <pic:cNvPicPr>
                      <a:picLocks noChangeArrowheads="1" noChangeAspect="1"/>
                    </pic:cNvPicPr>
                  </pic:nvPicPr>
                  <pic:blipFill>
                    <a:blip r:embed="rId20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9" name="Picture"/>
            <a:graphic>
              <a:graphicData uri="http://schemas.openxmlformats.org/drawingml/2006/picture">
                <pic:pic>
                  <pic:nvPicPr>
                    <pic:cNvPr descr="../figures/fig6-latency-p90-s2-w3.png" id="210" name="Picture"/>
                    <pic:cNvPicPr>
                      <a:picLocks noChangeArrowheads="1" noChangeAspect="1"/>
                    </pic:cNvPicPr>
                  </pic:nvPicPr>
                  <pic:blipFill>
                    <a:blip r:embed="rId20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12" name="Picture"/>
            <a:graphic>
              <a:graphicData uri="http://schemas.openxmlformats.org/drawingml/2006/picture">
                <pic:pic>
                  <pic:nvPicPr>
                    <pic:cNvPr descr="../figures/fig6-11-latency-p99-s2-w3.png" id="213" name="Picture"/>
                    <pic:cNvPicPr>
                      <a:picLocks noChangeArrowheads="1" noChangeAspect="1"/>
                    </pic:cNvPicPr>
                  </pic:nvPicPr>
                  <pic:blipFill>
                    <a:blip r:embed="rId21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14"/>
    <w:bookmarkStart w:id="224" w:name="集群规模扩展s3-s4w3-inst3"/>
    <w:p>
      <w:pPr>
        <w:pStyle w:val="Heading4"/>
      </w:pPr>
      <w:r>
        <w:t xml:space="preserve">6.5.4.3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6" name="Picture"/>
            <a:graphic>
              <a:graphicData uri="http://schemas.openxmlformats.org/drawingml/2006/picture">
                <pic:pic>
                  <pic:nvPicPr>
                    <pic:cNvPr descr="../figures/fig6-12-throughput-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9" name="Picture"/>
            <a:graphic>
              <a:graphicData uri="http://schemas.openxmlformats.org/drawingml/2006/picture">
                <pic:pic>
                  <pic:nvPicPr>
                    <pic:cNvPr descr="../figures/fig6-latency-p90-s4-w3-inst3.png" id="220" name="Picture"/>
                    <pic:cNvPicPr>
                      <a:picLocks noChangeArrowheads="1" noChangeAspect="1"/>
                    </pic:cNvPicPr>
                  </pic:nvPicPr>
                  <pic:blipFill>
                    <a:blip r:embed="rId21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22" name="Picture"/>
            <a:graphic>
              <a:graphicData uri="http://schemas.openxmlformats.org/drawingml/2006/picture">
                <pic:pic>
                  <pic:nvPicPr>
                    <pic:cNvPr descr="../figures/fig6-13-latency-p99-s4-w3-inst3.png" id="223" name="Picture"/>
                    <pic:cNvPicPr>
                      <a:picLocks noChangeArrowheads="1" noChangeAspect="1"/>
                    </pic:cNvPicPr>
                  </pic:nvPicPr>
                  <pic:blipFill>
                    <a:blip r:embed="rId22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吞吐的回落与这一设定有关（6.6</w:t>
      </w:r>
      <w:r>
        <w:t xml:space="preserve"> </w:t>
      </w:r>
      <w:r>
        <w:rPr>
          <w:rFonts w:hint="eastAsia"/>
        </w:rPr>
        <w:t xml:space="preserve">节）。</w:t>
      </w:r>
    </w:p>
    <w:bookmarkEnd w:id="224"/>
    <w:bookmarkStart w:id="234" w:name="实例数扩展inst1-inst3s3-w3"/>
    <w:p>
      <w:pPr>
        <w:pStyle w:val="Heading4"/>
      </w:pPr>
      <w:r>
        <w:t xml:space="preserve">6.5.4.4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6.5.4.1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6" name="Picture"/>
            <a:graphic>
              <a:graphicData uri="http://schemas.openxmlformats.org/drawingml/2006/picture">
                <pic:pic>
                  <pic:nvPicPr>
                    <pic:cNvPr descr="../figures/fig6-16-throughput-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9" name="Picture"/>
            <a:graphic>
              <a:graphicData uri="http://schemas.openxmlformats.org/drawingml/2006/picture">
                <pic:pic>
                  <pic:nvPicPr>
                    <pic:cNvPr descr="../figures/fig6-latency-p90-s3-w3-inst3.png" id="230" name="Picture"/>
                    <pic:cNvPicPr>
                      <a:picLocks noChangeArrowheads="1" noChangeAspect="1"/>
                    </pic:cNvPicPr>
                  </pic:nvPicPr>
                  <pic:blipFill>
                    <a:blip r:embed="rId22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32" name="Picture"/>
            <a:graphic>
              <a:graphicData uri="http://schemas.openxmlformats.org/drawingml/2006/picture">
                <pic:pic>
                  <pic:nvPicPr>
                    <pic:cNvPr descr="../figures/fig6-17-latency-p99-s3-w3-inst3.png" id="233" name="Picture"/>
                    <pic:cNvPicPr>
                      <a:picLocks noChangeArrowheads="1" noChangeAspect="1"/>
                    </pic:cNvPicPr>
                  </pic:nvPicPr>
                  <pic:blipFill>
                    <a:blip r:embed="rId23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34"/>
    <w:bookmarkStart w:id="259" w:name="复杂负载场景w4-极限-w5-突发"/>
    <w:p>
      <w:pPr>
        <w:pStyle w:val="Heading4"/>
      </w:pPr>
      <w:r>
        <w:t xml:space="preserve">6.5.4.5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6.5.2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6" name="Picture"/>
            <a:graphic>
              <a:graphicData uri="http://schemas.openxmlformats.org/drawingml/2006/picture">
                <pic:pic>
                  <pic:nvPicPr>
                    <pic:cNvPr descr="../figures/fig6-14-throughput-s3-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9" name="Picture"/>
            <a:graphic>
              <a:graphicData uri="http://schemas.openxmlformats.org/drawingml/2006/picture">
                <pic:pic>
                  <pic:nvPicPr>
                    <pic:cNvPr descr="../figures/fig6-latency-p99-s3-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42" name="Picture"/>
            <a:graphic>
              <a:graphicData uri="http://schemas.openxmlformats.org/drawingml/2006/picture">
                <pic:pic>
                  <pic:nvPicPr>
                    <pic:cNvPr descr="../figures/fig6-throughput-s4-w4-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45" name="Picture"/>
            <a:graphic>
              <a:graphicData uri="http://schemas.openxmlformats.org/drawingml/2006/picture">
                <pic:pic>
                  <pic:nvPicPr>
                    <pic:cNvPr descr="../figures/fig6-latency-p99-s4-w4-inst3.png" id="246" name="Picture"/>
                    <pic:cNvPicPr>
                      <a:picLocks noChangeArrowheads="1" noChangeAspect="1"/>
                    </pic:cNvPicPr>
                  </pic:nvPicPr>
                  <pic:blipFill>
                    <a:blip r:embed="rId244"/>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8" name="Picture"/>
            <a:graphic>
              <a:graphicData uri="http://schemas.openxmlformats.org/drawingml/2006/picture">
                <pic:pic>
                  <pic:nvPicPr>
                    <pic:cNvPr descr="../figures/fig6-throughput-s3-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51" name="Picture"/>
            <a:graphic>
              <a:graphicData uri="http://schemas.openxmlformats.org/drawingml/2006/picture">
                <pic:pic>
                  <pic:nvPicPr>
                    <pic:cNvPr descr="../figures/fig6-latency-p99-s3-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54" name="Picture"/>
            <a:graphic>
              <a:graphicData uri="http://schemas.openxmlformats.org/drawingml/2006/picture">
                <pic:pic>
                  <pic:nvPicPr>
                    <pic:cNvPr descr="../figures/fig6-15-throughput-s4-w5-inst3.png" id="255" name="Picture"/>
                    <pic:cNvPicPr>
                      <a:picLocks noChangeArrowheads="1" noChangeAspect="1"/>
                    </pic:cNvPicPr>
                  </pic:nvPicPr>
                  <pic:blipFill>
                    <a:blip r:embed="rId253"/>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7" name="Picture"/>
            <a:graphic>
              <a:graphicData uri="http://schemas.openxmlformats.org/drawingml/2006/picture">
                <pic:pic>
                  <pic:nvPicPr>
                    <pic:cNvPr descr="../figures/fig6-latency-p99-s4-w5-inst3.png" id="258" name="Picture"/>
                    <pic:cNvPicPr>
                      <a:picLocks noChangeArrowheads="1" noChangeAspect="1"/>
                    </pic:cNvPicPr>
                  </pic:nvPicPr>
                  <pic:blipFill>
                    <a:blip r:embed="rId25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0"/>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0"/>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0"/>
        </w:numPr>
      </w:pPr>
      <w:r>
        <w:rPr>
          <w:rFonts w:hint="eastAsia"/>
        </w:rPr>
        <w:t xml:space="preserve">w6（Gang</w:t>
      </w:r>
      <w:r>
        <w:t xml:space="preserve"> </w:t>
      </w:r>
      <w:r>
        <w:rPr>
          <w:rFonts w:hint="eastAsia"/>
        </w:rPr>
        <w:t xml:space="preserve">调度）：见</w:t>
      </w:r>
      <w:r>
        <w:t xml:space="preserve"> 6.5.2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6.5.3.4 </w:t>
      </w:r>
      <w:r>
        <w:rPr>
          <w:rFonts w:hint="eastAsia"/>
        </w:rPr>
        <w:t xml:space="preserve">与</w:t>
      </w:r>
      <w:r>
        <w:t xml:space="preserve"> 6.6 </w:t>
      </w:r>
      <w:r>
        <w:rPr>
          <w:rFonts w:hint="eastAsia"/>
        </w:rPr>
        <w:t xml:space="preserve">节第（2）条。</w:t>
      </w:r>
    </w:p>
    <w:p>
      <w:pPr>
        <w:pStyle w:val="Compact"/>
        <w:numPr>
          <w:ilvl w:val="0"/>
          <w:numId w:val="1020"/>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9"/>
    <w:bookmarkEnd w:id="260"/>
    <w:bookmarkEnd w:id="261"/>
    <w:bookmarkStart w:id="262" w:name="讨论局限性与威胁效力"/>
    <w:p>
      <w:pPr>
        <w:pStyle w:val="Heading2"/>
      </w:pPr>
      <w:r>
        <w:t xml:space="preserve">6.6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6.5.3.3、6.5.3.4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6.5.4.3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6.5.2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单调度器实现的精细评价；6.5.3.3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分位数不进入该表；6.6</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2"/>
    <w:bookmarkStart w:id="263" w:name="本章小结-2"/>
    <w:p>
      <w:pPr>
        <w:pStyle w:val="Heading2"/>
      </w:pPr>
      <w:r>
        <w:t xml:space="preserve">6.7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6.6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pPr>
        <w:sectPr>
          <w:headerReference w:type="default" r:id="rIdPp2"/>
          <w:headerReference w:type="even" r:id="rIdPp1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3"/>
    <w:bookmarkEnd w:id="264"/>
    <w:bookmarkStart w:id="269" w:name="第七章-总结与展望"/>
    <w:p>
      <w:pPr>
        <w:pStyle w:val="Heading1"/>
      </w:pPr>
      <w:r>
        <w:rPr>
          <w:rFonts w:hint="eastAsia"/>
        </w:rPr>
        <w:t xml:space="preserve">第七章</w:t>
      </w:r>
      <w:r>
        <w:t xml:space="preserve">　</w:t>
      </w:r>
      <w:r>
        <w:rPr>
          <w:rFonts w:hint="eastAsia"/>
        </w:rPr>
        <w:t xml:space="preserve">总结与展望</w:t>
      </w:r>
    </w:p>
    <w:bookmarkStart w:id="265"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6.5 </w:t>
      </w:r>
      <w:r>
        <w:rPr>
          <w:rFonts w:hint="eastAsia"/>
        </w:rPr>
        <w:t xml:space="preserve">节的完整数据。</w:t>
      </w:r>
    </w:p>
    <w:bookmarkEnd w:id="265"/>
    <w:bookmarkStart w:id="266"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1"/>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1"/>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6"/>
    <w:bookmarkStart w:id="267"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绑定耗时”两段耗时分离开量化验证（6.6</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7"/>
    <w:bookmarkStart w:id="268"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pPr>
        <w:sectPr>
          <w:headerReference w:type="default" r:id="rIdPp2"/>
          <w:headerReference w:type="even" r:id="rIdPp1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8"/>
    <w:bookmarkEnd w:id="269"/>
    <w:bookmarkStart w:id="307"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bookmarkStart w:id="270" w:name="ref1"/>
    <w:p>
      <w:pPr>
        <w:pStyle w:val="Bibliography"/>
      </w:pPr>
      <w:r>
        <w:t xml:space="preserve">[1] SCHWARZKOPF M, KONWINSKI A, ABD-EL-MALEK M, et al. Omega: Flexible, Scalable Schedulers for Large Compute Clusters[C]//Proceedings of the 8th ACM European Conference on Computer Systems (EuroSys 2013). 2013: 351-364.</w:t>
      </w:r>
    </w:p>
    <w:bookmarkEnd w:id="270"/>
    <w:bookmarkStart w:id="271" w:name="ref2"/>
    <w:p>
      <w:pPr>
        <w:pStyle w:val="Bibliography"/>
      </w:pPr>
      <w:r>
        <w:t xml:space="preserve">[2] KUBERNETES. Scheduling Framework[EB/OL]. https://kubernetes.io/docs/concepts/scheduling-eviction/scheduling-framework/ [2026-08-25].</w:t>
      </w:r>
    </w:p>
    <w:bookmarkEnd w:id="271"/>
    <w:bookmarkStart w:id="272" w:name="ref3"/>
    <w:p>
      <w:pPr>
        <w:pStyle w:val="Bibliography"/>
      </w:pPr>
      <w:r>
        <w:t xml:space="preserve">[3] KUBEWHARF. godel-scheduler: a unified scheduler for online and offline tasks[EB/OL]. https://github.com/kubewharf/godel-scheduler [2026-08-25].</w:t>
      </w:r>
    </w:p>
    <w:bookmarkEnd w:id="272"/>
    <w:bookmarkStart w:id="273" w:name="ref4"/>
    <w:p>
      <w:pPr>
        <w:pStyle w:val="Bibliography"/>
      </w:pPr>
      <w:r>
        <w:t xml:space="preserve">[4] Gödel: Unified Large-Scale Resource Management and Scheduling at ByteDance[C]//Proceedings of the ACM Symposium on Cloud Computing (SoCC 2024). 2024.</w:t>
      </w:r>
    </w:p>
    <w:bookmarkEnd w:id="273"/>
    <w:bookmarkStart w:id="274" w:name="ref5"/>
    <w:p>
      <w:pPr>
        <w:pStyle w:val="Bibliography"/>
      </w:pPr>
      <w:r>
        <w:t xml:space="preserve">[5] VOLCANO-SH COMMUNITY. Volcano: A Kubernetes Native Batch System[EB/OL]. https://github.com/volcano-sh/volcano [2026-08-25].</w:t>
      </w:r>
    </w:p>
    <w:bookmarkEnd w:id="274"/>
    <w:bookmarkStart w:id="275" w:name="ref6"/>
    <w:p>
      <w:pPr>
        <w:pStyle w:val="Bibliography"/>
      </w:pPr>
      <w:r>
        <w:t xml:space="preserve">[6] KOORDINATOR-SH. Koordinator: Improve Container Performance and Reduce Costs[EB/OL]. https://github.com/koordinator-sh/koordinator [2026-08-25].</w:t>
      </w:r>
    </w:p>
    <w:bookmarkEnd w:id="275"/>
    <w:bookmarkStart w:id="276" w:name="ref7"/>
    <w:p>
      <w:pPr>
        <w:pStyle w:val="Bibliography"/>
      </w:pPr>
      <w:r>
        <w:t xml:space="preserve">[7] KUBERNETES. Kubernetes Scheduler[EB/OL]. https://kubernetes.io/docs/concepts/scheduling-eviction/kube-scheduler/ [2026-08-25].</w:t>
      </w:r>
    </w:p>
    <w:bookmarkEnd w:id="276"/>
    <w:bookmarkStart w:id="277" w:name="ref8"/>
    <w:p>
      <w:pPr>
        <w:pStyle w:val="Bibliography"/>
      </w:pPr>
      <w:r>
        <w:t xml:space="preserve">[8] KUBERNETES. Taints and Tolerations[EB/OL]. https://kubernetes.io/docs/concepts/scheduling-eviction/taint-and-toleration/ [2026-08-25].</w:t>
      </w:r>
    </w:p>
    <w:bookmarkEnd w:id="277"/>
    <w:bookmarkStart w:id="278" w:name="ref9"/>
    <w:p>
      <w:pPr>
        <w:pStyle w:val="Bibliography"/>
      </w:pPr>
      <w:r>
        <w:t xml:space="preserve">[9] KUBERNETES. Assigning Pods to Nodes[EB/OL]. https://kubernetes.io/docs/concepts/scheduling-eviction/assign-pod-node/ [2026-08-25].</w:t>
      </w:r>
    </w:p>
    <w:bookmarkEnd w:id="278"/>
    <w:bookmarkStart w:id="279" w:name="ref10"/>
    <w:p>
      <w:pPr>
        <w:pStyle w:val="Bibliography"/>
      </w:pPr>
      <w:r>
        <w:t xml:space="preserve">[10] KUBERNETES. Pod Priority and Preemption[EB/OL]. https://kubernetes.io/docs/concepts/scheduling-eviction/pod-priority-preemption/ [2026-08-25].</w:t>
      </w:r>
    </w:p>
    <w:bookmarkEnd w:id="279"/>
    <w:bookmarkStart w:id="280" w:name="ref11"/>
    <w:p>
      <w:pPr>
        <w:pStyle w:val="Bibliography"/>
      </w:pPr>
      <w:r>
        <w:t xml:space="preserve">[11] KUBERNETES. KEP-2926: Scheduling Framework[EB/OL]. https://github.com/kubernetes/enhancements/tree/master/keps/sig-scheduling/2926-scheduling-framework [2026-08-25].</w:t>
      </w:r>
    </w:p>
    <w:bookmarkEnd w:id="280"/>
    <w:bookmarkStart w:id="281" w:name="ref12"/>
    <w:p>
      <w:pPr>
        <w:pStyle w:val="Bibliography"/>
      </w:pPr>
      <w:r>
        <w:t xml:space="preserve">[12] VOLCANO-SH. Volcano Documentation[EB/OL]. https://volcano.sh/ [2026-08-25].</w:t>
      </w:r>
    </w:p>
    <w:bookmarkEnd w:id="281"/>
    <w:bookmarkStart w:id="282" w:name="ref13"/>
    <w:p>
      <w:pPr>
        <w:pStyle w:val="Bibliography"/>
      </w:pPr>
      <w:r>
        <w:t xml:space="preserve">[13] GHODSI A, ZAHARIA M, HINDMAN B, et al. Dominant Resource Fairness: Fair Allocation of Multiple Resource Types[C]//Proceedings of the 8th USENIX Symposium on Networked Systems Design and Implementation (NSDI 2011). 2011: 323-336.</w:t>
      </w:r>
    </w:p>
    <w:bookmarkEnd w:id="282"/>
    <w:bookmarkStart w:id="283" w:name="ref14"/>
    <w:p>
      <w:pPr>
        <w:pStyle w:val="Bibliography"/>
      </w:pPr>
      <w:r>
        <w:t xml:space="preserve">[14] KOORDINATOR-SH. Koordinator Documentation[EB/OL]. https://koordinator.sh/ [2026-08-25].</w:t>
      </w:r>
    </w:p>
    <w:bookmarkEnd w:id="283"/>
    <w:bookmarkStart w:id="284" w:name="ref15"/>
    <w:p>
      <w:pPr>
        <w:pStyle w:val="Bibliography"/>
      </w:pPr>
      <w:r>
        <w:t xml:space="preserve">[15] VERMA A, PEDROSA L, KORUPOLU M, et al. Large-Scale Cluster Management at Google with Borg[C]//Proceedings of the Tenth European Conference on Computer Systems (EuroSys 2015). 2015: 1-17.</w:t>
      </w:r>
    </w:p>
    <w:bookmarkEnd w:id="284"/>
    <w:bookmarkStart w:id="285" w:name="ref16"/>
    <w:p>
      <w:pPr>
        <w:pStyle w:val="Bibliography"/>
      </w:pPr>
      <w:r>
        <w:t xml:space="preserve">[16] HINDMAN B, KONWINSKI A, ZAHARIA M, et al. Mesos: A Platform for Fine-Grained Resource Sharing in the Data Center[C]//Proceedings of the 8th USENIX Symposium on Networked Systems Design and Implementation (NSDI 2011). 2011: 295-308.</w:t>
      </w:r>
    </w:p>
    <w:bookmarkEnd w:id="285"/>
    <w:bookmarkStart w:id="286" w:name="ref17"/>
    <w:p>
      <w:pPr>
        <w:pStyle w:val="Bibliography"/>
      </w:pPr>
      <w:r>
        <w:t xml:space="preserve">[17] KARGER D, LEHMAN E, LEIGHTON T, et al. Consistent Hashing and Random Trees: Distributed Caching Protocols for Relieving Hot Spots on the World Wide Web[C]//Proceedings of the 29th Annual ACM Symposium on Theory of Computing (STOC 1997). 1997: 654-663.</w:t>
      </w:r>
    </w:p>
    <w:bookmarkEnd w:id="286"/>
    <w:bookmarkStart w:id="287" w:name="ref18"/>
    <w:p>
      <w:pPr>
        <w:pStyle w:val="Bibliography"/>
      </w:pPr>
      <w:r>
        <w:t xml:space="preserve">[18] OUSTERHOUT K, WENDELL P, ZAHARIA M, et al. Sparrow: Distributed, Low Latency Scheduling[C]//Proceedings of the 24th ACM Symposium on Operating Systems Principles (SOSP 2013). 2013: 69-84.</w:t>
      </w:r>
    </w:p>
    <w:bookmarkEnd w:id="287"/>
    <w:bookmarkStart w:id="288" w:name="ref19"/>
    <w:p>
      <w:pPr>
        <w:pStyle w:val="Bibliography"/>
      </w:pPr>
      <w:r>
        <w:t xml:space="preserve">[19] VAVILAPALLI VK, MURTHY AC, DOUGLAS C, et al. Apache Hadoop YARN: Yet Another Resource Negotiator[C]//Proceedings of the 4th Annual Symposium on Cloud Computing (SoCC 2013). 2013: 1-16.</w:t>
      </w:r>
    </w:p>
    <w:bookmarkEnd w:id="288"/>
    <w:bookmarkStart w:id="289" w:name="ref20"/>
    <w:p>
      <w:pPr>
        <w:pStyle w:val="Bibliography"/>
      </w:pPr>
      <w:r>
        <w:t xml:space="preserve">[20] LU C, YE K, XU G, et al. BeeHive: Sub-Second Elasticity for Web Services with Semi-FaaS Execution[C]//Proceedings of the 13th ACM SIGOPS Asia-Pacific Workshop on Systems (APSys 2022). 2022.</w:t>
      </w:r>
    </w:p>
    <w:bookmarkEnd w:id="289"/>
    <w:bookmarkStart w:id="290" w:name="ref21"/>
    <w:p>
      <w:pPr>
        <w:pStyle w:val="Bibliography"/>
      </w:pPr>
      <w:r>
        <w:t xml:space="preserve">[21] FOUNDATION AS. Apache YuniKorn: Universal Resource Scheduler[EB/OL]. https://yunikorn.apache.org/ [2026-08-25].</w:t>
      </w:r>
    </w:p>
    <w:bookmarkEnd w:id="290"/>
    <w:bookmarkStart w:id="291" w:name="ref22"/>
    <w:p>
      <w:pPr>
        <w:pStyle w:val="Bibliography"/>
      </w:pPr>
      <w:r>
        <w:t xml:space="preserve">[22] BURNS B, GRANT B, OPPENHEIMER D, et al. Borg, Omega, and Kubernetes[J]. ACM Queue, 2016, 14(1): 70-93.</w:t>
      </w:r>
    </w:p>
    <w:bookmarkEnd w:id="291"/>
    <w:bookmarkStart w:id="292" w:name="ref23"/>
    <w:p>
      <w:pPr>
        <w:pStyle w:val="Bibliography"/>
      </w:pPr>
      <w:r>
        <w:t xml:space="preserve">[23] TIRMAZI M, BARKER A, DENG N, et al. Borg: The Next Generation[C]//Proceedings of the Fourteenth EuroSys Conference (EuroSys 2019). 2019: 1-14.</w:t>
      </w:r>
    </w:p>
    <w:bookmarkEnd w:id="292"/>
    <w:bookmarkStart w:id="293" w:name="ref24"/>
    <w:p>
      <w:pPr>
        <w:pStyle w:val="Bibliography"/>
      </w:pPr>
      <w:r>
        <w:t xml:space="preserve">[24] GRANDL R, ANANTHANARAYANAN G, KANDULA S, et al. Multi-Resource Packing for Cluster Schedulers[C]//Proceedings of the ACM SIGCOMM Conference (SIGCOMM 2014). 2014: 455-466.</w:t>
      </w:r>
    </w:p>
    <w:bookmarkEnd w:id="293"/>
    <w:bookmarkStart w:id="294" w:name="ref25"/>
    <w:p>
      <w:pPr>
        <w:pStyle w:val="Bibliography"/>
      </w:pPr>
      <w:r>
        <w:t xml:space="preserve">[25] ONGARO D, OUSTERHOUT J. In Search of an Understandable Consensus Algorithm[C]//Proceedings of the 2014 USENIX Annual Technical Conference (ATC 2014). 2014: 305-319.</w:t>
      </w:r>
    </w:p>
    <w:bookmarkEnd w:id="294"/>
    <w:bookmarkStart w:id="295" w:name="ref26"/>
    <w:p>
      <w:pPr>
        <w:pStyle w:val="Bibliography"/>
      </w:pPr>
      <w:r>
        <w:t xml:space="preserve">[26] ETCD AUTHORS. etcd Documentation[EB/OL]. https://etcd.io/docs/ [2026-08-25].</w:t>
      </w:r>
    </w:p>
    <w:bookmarkEnd w:id="295"/>
    <w:bookmarkStart w:id="296" w:name="ref27"/>
    <w:p>
      <w:pPr>
        <w:pStyle w:val="Bibliography"/>
      </w:pPr>
      <w:r>
        <w:t xml:space="preserve">[27] BIRMAN KP. The Promise, and Limitations, of Gossip Protocols[J]. ACM SIGOPS Operating Systems Review, 2007, 41(5): 8-13.</w:t>
      </w:r>
    </w:p>
    <w:bookmarkEnd w:id="296"/>
    <w:bookmarkStart w:id="297" w:name="ref28"/>
    <w:p>
      <w:pPr>
        <w:pStyle w:val="Bibliography"/>
      </w:pPr>
      <w:r>
        <w:t xml:space="preserve">[28] LAMPORT L. The Part-Time Parliament[J]. ACM Transactions on Computer Systems, 1998, 16(2): 133-169.</w:t>
      </w:r>
    </w:p>
    <w:bookmarkEnd w:id="297"/>
    <w:bookmarkStart w:id="298" w:name="ref29"/>
    <w:p>
      <w:pPr>
        <w:pStyle w:val="Bibliography"/>
      </w:pPr>
      <w:r>
        <w:t xml:space="preserve">[29] ETCD-IO. etcd: A Distributed, Reliable Key-Value Store[EB/OL]. https://github.com/etcd-io/etcd [2026-08-25].</w:t>
      </w:r>
    </w:p>
    <w:bookmarkEnd w:id="298"/>
    <w:bookmarkStart w:id="299" w:name="ref30"/>
    <w:p>
      <w:pPr>
        <w:pStyle w:val="Bibliography"/>
      </w:pPr>
      <w:r>
        <w:t xml:space="preserve">[30] ZAHARIA M, KONWINSKI A, JOSEPH AD, et al. Improving MapReduce Performance in Heterogeneous Environments[C]//Proceedings of the 8th USENIX Symposium on Operating Systems Design and Implementation (OSDI 2008). 2008: 29-42.</w:t>
      </w:r>
    </w:p>
    <w:bookmarkEnd w:id="299"/>
    <w:bookmarkStart w:id="300" w:name="ref31"/>
    <w:p>
      <w:pPr>
        <w:pStyle w:val="Bibliography"/>
      </w:pPr>
      <w:r>
        <w:t xml:space="preserve">[31] DELGADO P, DINU F, KERMARREC AM, et al. Tarcil: Reconciling Scheduling Speed and Quality in Large Shared Clusters[C]//Proceedings of the 13th USENIX Symposium on Operating Systems Design and Implementation (OSDI 2018). 2018: 97-112.</w:t>
      </w:r>
    </w:p>
    <w:bookmarkEnd w:id="300"/>
    <w:bookmarkStart w:id="301" w:name="ref32"/>
    <w:p>
      <w:pPr>
        <w:pStyle w:val="Bibliography"/>
      </w:pPr>
      <w:r>
        <w:t xml:space="preserve">[32] DELGADO P, DINU F, KERMARREC AM, et al. HAWK: Hybrid Datacenter Scheduling[C]//Proceedings of the 2015 USENIX Annual Technical Conference (ATC 2015). 2015: 499-504.</w:t>
      </w:r>
    </w:p>
    <w:bookmarkEnd w:id="301"/>
    <w:bookmarkStart w:id="302" w:name="ref33"/>
    <w:p>
      <w:pPr>
        <w:pStyle w:val="Bibliography"/>
      </w:pPr>
      <w:r>
        <w:t xml:space="preserve">[33] KUBERNETES AUTHORS. Kubernetes API Concepts[EB/OL]. https://kubernetes.io/docs/reference/using-api/api-concepts/ [2026-08-25].</w:t>
      </w:r>
    </w:p>
    <w:bookmarkEnd w:id="302"/>
    <w:bookmarkStart w:id="303" w:name="ref34"/>
    <w:p>
      <w:pPr>
        <w:pStyle w:val="Bibliography"/>
      </w:pPr>
      <w:r>
        <w:t xml:space="preserve">[34] KUBERNETES. client-go workqueue[EB/OL]. https://github.com/kubernetes/client-go/tree/master/util/workqueue [2026-08-25].</w:t>
      </w:r>
    </w:p>
    <w:bookmarkEnd w:id="303"/>
    <w:bookmarkStart w:id="304" w:name="ref35"/>
    <w:p>
      <w:pPr>
        <w:pStyle w:val="Bibliography"/>
      </w:pPr>
      <w:r>
        <w:t xml:space="preserve">[35] SIG K. KWOK: Kubernetes WithOut Kubelet[EB/OL]. https://kwok.sigs.k8s.io/ [2026-08-25].</w:t>
      </w:r>
    </w:p>
    <w:bookmarkEnd w:id="304"/>
    <w:bookmarkStart w:id="305" w:name="ref36"/>
    <w:p>
      <w:pPr>
        <w:pStyle w:val="Bibliography"/>
      </w:pPr>
      <w:r>
        <w:t xml:space="preserve">[36] PROMETHEUS AUTHORS. Prometheus Documentation[EB/OL]. https://prometheus.io/docs/ [2026-08-25].</w:t>
      </w:r>
    </w:p>
    <w:bookmarkEnd w:id="305"/>
    <w:bookmarkStart w:id="306" w:name="ref37"/>
    <w:p>
      <w:pPr>
        <w:pStyle w:val="Bibliography"/>
      </w:pPr>
      <w:r>
        <w:t xml:space="preserve">[37] GRAFANA LABS. Grafana Documentation[EB/OL]. https://grafana.com/docs/ [2026-08-25].</w:t>
      </w:r>
    </w:p>
    <w:bookmarkEnd w:id="306"/>
    <w:p>
      <w:pPr>
        <w:sectPr>
          <w:headerReference w:type="default" r:id="rIdPp16"/>
          <w:headerReference w:type="even" r:id="rIdPp16"/>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307"/>
    <w:bookmarkStart w:id="311" w:name="附录"/>
    <w:p>
      <w:pPr>
        <w:pStyle w:val="Heading1"/>
      </w:pPr>
      <w:r>
        <w:rPr>
          <w:rFonts w:hint="eastAsia"/>
        </w:rPr>
        <w:t xml:space="preserve">附录</w:t>
      </w:r>
    </w:p>
    <w:bookmarkStart w:id="308"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17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7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308"/>
    <w:bookmarkStart w:id="309"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309"/>
    <w:bookmarkStart w:id="310"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pPr>
        <w:sectPr>
          <w:headerReference w:type="default" r:id="rIdPp17"/>
          <w:headerReference w:type="even" r:id="rIdPp1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310"/>
    <w:bookmarkEnd w:id="311"/>
    <w:bookmarkStart w:id="312"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312"/>
    <w:sectPr>
      <w:headerReference w:type="default" r:id="rIdPp18"/>
      <w:headerReference w:type="even" r:id="rIdPp18"/>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_pp_pag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sz w:val="21"/>
      </w:rPr>
      <w:fldChar w:fldCharType="begin"/>
    </w:r>
    <w:r>
      <w:instrText xml:space="preserve"> PAGE </w:instrText>
    </w:r>
    <w:r>
      <w:rPr>
        <w:rFonts w:ascii="Times New Roman" w:hAnsi="Times New Roman"/>
        <w:sz w:val="21"/>
      </w:rPr>
      <w:fldChar w:fldCharType="separate"/>
    </w:r>
    <w:r>
      <w:rPr>
        <w:rFonts w:ascii="Times New Roman" w:hAnsi="Times New Roman" w:eastAsia="宋体" w:cs="Times New Roman"/>
        <w:sz w:val="21"/>
        <w:szCs w:val="21"/>
      </w:rPr>
      <w:t xml:space="preserve">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pp_ch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第一章　绪论</w:t>
    </w:r>
  </w:p>
</w:hdr>
</file>

<file path=word/header_pp_ch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第二章　国内外研究现状</w:t>
    </w:r>
  </w:p>
</w:hdr>
</file>

<file path=word/header_pp_ch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第三章　ENO 分布式调度器系统架构</w:t>
    </w:r>
  </w:p>
</w:hdr>
</file>

<file path=word/header_pp_ch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第四章　基于 etcd 语义的一致性容错机制</w:t>
    </w:r>
  </w:p>
</w:hdr>
</file>

<file path=word/header_pp_ch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第五章　面向大规模场景的进程内 Binder 架构</w:t>
    </w:r>
  </w:p>
</w:hdr>
</file>

<file path=word/header_pp_ch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第六章　实验验证与性能评估</w:t>
    </w:r>
  </w:p>
</w:hdr>
</file>

<file path=word/header_pp_ch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第七章　总结与展望</w:t>
    </w:r>
  </w:p>
</w:hdr>
</file>

<file path=word/header_pp_odd.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北京航空航天大学硕士学位论文</w:t>
    </w:r>
  </w:p>
</w:hdr>
</file>

<file path=word/header_pp_same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参考文献</w:t>
    </w:r>
  </w:p>
</w:hdr>
</file>

<file path=word/header_pp_same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附录</w:t>
    </w:r>
  </w:p>
</w:hdr>
</file>

<file path=word/header_pp_same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致谢</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image8.png" Type="http://schemas.openxmlformats.org/officeDocument/2006/relationships/image"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46" Target="media/rId14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5" Target="media/rId235.png" /><Relationship Type="http://schemas.openxmlformats.org/officeDocument/2006/relationships/image" Id="rId253" Target="media/rId253.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7" Target="media/rId167.png" /><Relationship Type="http://schemas.openxmlformats.org/officeDocument/2006/relationships/image" Id="rId161" Target="media/rId161.png" /><Relationship Type="http://schemas.openxmlformats.org/officeDocument/2006/relationships/image" Id="rId186" Target="media/rId186.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90" Target="media/rId190.png" /><Relationship Type="http://schemas.openxmlformats.org/officeDocument/2006/relationships/image" Id="rId208" Target="media/rId208.png" /><Relationship Type="http://schemas.openxmlformats.org/officeDocument/2006/relationships/image" Id="rId228" Target="media/rId228.png" /><Relationship Type="http://schemas.openxmlformats.org/officeDocument/2006/relationships/image" Id="rId218" Target="media/rId218.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244" Target="media/rId244.png" /><Relationship Type="http://schemas.openxmlformats.org/officeDocument/2006/relationships/image" Id="rId256" Target="media/rId256.png" /><Relationship Type="http://schemas.openxmlformats.org/officeDocument/2006/relationships/image" Id="rId205" Target="media/rId205.png" /><Relationship Type="http://schemas.openxmlformats.org/officeDocument/2006/relationships/image" Id="rId195" Target="media/rId195.png" /><Relationship Type="http://schemas.openxmlformats.org/officeDocument/2006/relationships/image" Id="rId247" Target="media/rId247.png" /><Relationship Type="http://schemas.openxmlformats.org/officeDocument/2006/relationships/image" Id="rId241" Target="media/rId241.png" /><Relationship Id="rIdPp1" Type="http://schemas.openxmlformats.org/officeDocument/2006/relationships/footer" Target="footer_pp_page.xml"/><Relationship Id="rIdPp2" Type="http://schemas.openxmlformats.org/officeDocument/2006/relationships/header" Target="header_pp_odd.xml"/><Relationship Id="rIdPp3" Type="http://schemas.openxmlformats.org/officeDocument/2006/relationships/header" Target="header_pp_ch2.xml"/><Relationship Id="rIdPp4" Type="http://schemas.openxmlformats.org/officeDocument/2006/relationships/header" Target="header_pp_odd.xml"/><Relationship Id="rIdPp5" Type="http://schemas.openxmlformats.org/officeDocument/2006/relationships/header" Target="header_pp_ch3.xml"/><Relationship Id="rIdPp6" Type="http://schemas.openxmlformats.org/officeDocument/2006/relationships/header" Target="header_pp_odd.xml"/><Relationship Id="rIdPp7" Type="http://schemas.openxmlformats.org/officeDocument/2006/relationships/header" Target="header_pp_ch4.xml"/><Relationship Id="rIdPp8" Type="http://schemas.openxmlformats.org/officeDocument/2006/relationships/header" Target="header_pp_odd.xml"/><Relationship Id="rIdPp9" Type="http://schemas.openxmlformats.org/officeDocument/2006/relationships/header" Target="header_pp_ch5.xml"/><Relationship Id="rIdPp10" Type="http://schemas.openxmlformats.org/officeDocument/2006/relationships/header" Target="header_pp_odd.xml"/><Relationship Id="rIdPp11" Type="http://schemas.openxmlformats.org/officeDocument/2006/relationships/header" Target="header_pp_ch6.xml"/><Relationship Id="rIdPp12" Type="http://schemas.openxmlformats.org/officeDocument/2006/relationships/header" Target="header_pp_odd.xml"/><Relationship Id="rIdPp13" Type="http://schemas.openxmlformats.org/officeDocument/2006/relationships/header" Target="header_pp_ch7.xml"/><Relationship Id="rIdPp14" Type="http://schemas.openxmlformats.org/officeDocument/2006/relationships/header" Target="header_pp_odd.xml"/><Relationship Id="rIdPp15" Type="http://schemas.openxmlformats.org/officeDocument/2006/relationships/header" Target="header_pp_ch8.xml"/><Relationship Id="rIdPp16" Type="http://schemas.openxmlformats.org/officeDocument/2006/relationships/header" Target="header_pp_same9.xml"/><Relationship Id="rIdPp17" Type="http://schemas.openxmlformats.org/officeDocument/2006/relationships/header" Target="header_pp_same10.xml"/><Relationship Id="rIdPp18" Type="http://schemas.openxmlformats.org/officeDocument/2006/relationships/header" Target="header_pp_same11.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2026-10-07T03:55:39Z</dcterms:created>
  <dcterms:modified xsi:type="dcterms:W3CDTF">2026-10-07T03:55:39Z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