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184A"/>
          <w:sz w:val="36"/>
        </w:rPr>
        <w:t>SNS運用代行契約書</w:t>
      </w:r>
    </w:p>
    <w:p>
      <w:pPr>
        <w:jc w:val="center"/>
      </w:pPr>
      <w:r>
        <w:rPr>
          <w:color w:val="666666"/>
          <w:sz w:val="18"/>
        </w:rPr>
        <w:t>TRESWIN（TRESLINK） / Social Media Management Agreement</w:t>
      </w:r>
    </w:p>
    <w:p/>
    <w:p>
      <w:pPr>
        <w:jc w:val="right"/>
      </w:pPr>
      <w:r>
        <w:rPr>
          <w:sz w:val="21"/>
        </w:rPr>
        <w:t>締結日：令和　　　年　　月　　日</w:t>
      </w:r>
    </w:p>
    <w:p/>
    <w:p>
      <w:pPr>
        <w:ind w:firstLine="210"/>
      </w:pPr>
      <w:r>
        <w:rPr>
          <w:sz w:val="21"/>
        </w:rPr>
        <w:t>________________________（以下「甲」という）と、大槻 雄人（屋号：トレスウィン、以下「乙」という）は、甲が乙に対してSNSアカウントの運用代行業務を委託することについて、以下の通り契約を締結する。</w:t>
      </w:r>
    </w:p>
    <w:p/>
    <w:p>
      <w:r>
        <w:rPr>
          <w:b/>
          <w:color w:val="1D184A"/>
          <w:sz w:val="21"/>
          <w:u w:val="single"/>
        </w:rPr>
        <w:t>第1条（委託業務）</w:t>
      </w:r>
    </w:p>
    <w:p>
      <w:pPr>
        <w:ind w:left="283"/>
      </w:pPr>
      <w:r>
        <w:rPr>
          <w:sz w:val="21"/>
        </w:rPr>
        <w:t>乙は甲から委託を受け、以下の業務（以下「本業務」という）を行う。</w:t>
      </w:r>
    </w:p>
    <w:p>
      <w:pPr>
        <w:ind w:left="283"/>
      </w:pPr>
      <w:r>
        <w:rPr>
          <w:sz w:val="21"/>
        </w:rPr>
        <w:t xml:space="preserve">　① SNS戦略の立案・改善提案</w:t>
      </w:r>
    </w:p>
    <w:p>
      <w:pPr>
        <w:ind w:left="283"/>
      </w:pPr>
      <w:r>
        <w:rPr>
          <w:sz w:val="21"/>
        </w:rPr>
        <w:t xml:space="preserve">　② 投稿コンテンツの企画・制作（画像・動画・テキスト）</w:t>
      </w:r>
    </w:p>
    <w:p>
      <w:pPr>
        <w:ind w:left="283"/>
      </w:pPr>
      <w:r>
        <w:rPr>
          <w:sz w:val="21"/>
        </w:rPr>
        <w:t xml:space="preserve">　③ 対象アカウントへの投稿・スケジュール管理</w:t>
      </w:r>
    </w:p>
    <w:p>
      <w:pPr>
        <w:ind w:left="283"/>
      </w:pPr>
      <w:r>
        <w:rPr>
          <w:sz w:val="21"/>
        </w:rPr>
        <w:t xml:space="preserve">　④ コメント・DM対応（別途合意がある場合）</w:t>
      </w:r>
    </w:p>
    <w:p>
      <w:pPr>
        <w:ind w:left="283"/>
      </w:pPr>
      <w:r>
        <w:rPr>
          <w:sz w:val="21"/>
        </w:rPr>
        <w:t xml:space="preserve">　⑤ 月次レポートの作成・報告</w:t>
      </w:r>
    </w:p>
    <w:p>
      <w:pPr>
        <w:ind w:left="283"/>
      </w:pPr>
      <w:r>
        <w:rPr>
          <w:sz w:val="21"/>
        </w:rPr>
        <w:t xml:space="preserve">　⑥ その他、別紙「業務仕様書」に定める事項</w:t>
      </w:r>
    </w:p>
    <w:p/>
    <w:p>
      <w:r>
        <w:rPr>
          <w:b/>
          <w:color w:val="1D184A"/>
          <w:sz w:val="21"/>
          <w:u w:val="single"/>
        </w:rPr>
        <w:t>第2条（対象アカウント・プラットフォーム）</w:t>
      </w:r>
    </w:p>
    <w:p>
      <w:pPr>
        <w:ind w:left="283"/>
      </w:pPr>
      <w:r>
        <w:rPr>
          <w:sz w:val="21"/>
        </w:rPr>
        <w:t>本契約における対象SNSアカウントは別紙「業務仕様書」に記載の通りとする。対象アカウントの変更・追加は、両者協議の上で書面または電磁的手段により合意するものとする。</w:t>
      </w:r>
    </w:p>
    <w:p/>
    <w:p>
      <w:r>
        <w:rPr>
          <w:b/>
          <w:color w:val="1D184A"/>
          <w:sz w:val="21"/>
          <w:u w:val="single"/>
        </w:rPr>
        <w:t>第3条（契約期間）</w:t>
      </w:r>
    </w:p>
    <w:p>
      <w:pPr>
        <w:ind w:left="283"/>
      </w:pPr>
      <w:r>
        <w:rPr>
          <w:sz w:val="21"/>
        </w:rPr>
        <w:t>本契約の期間は以下の通りとする。</w:t>
      </w:r>
    </w:p>
    <w:p>
      <w:pPr>
        <w:ind w:left="283"/>
      </w:pPr>
      <w:r>
        <w:rPr>
          <w:sz w:val="21"/>
        </w:rPr>
        <w:t xml:space="preserve">　開始日：令和　　　年　　月　　日</w:t>
      </w:r>
    </w:p>
    <w:p>
      <w:pPr>
        <w:ind w:left="283"/>
      </w:pPr>
      <w:r>
        <w:rPr>
          <w:sz w:val="21"/>
        </w:rPr>
        <w:t xml:space="preserve">　終了日：令和　　　年　　月　　日（または第9条に基づく解約日）</w:t>
      </w:r>
    </w:p>
    <w:p>
      <w:pPr>
        <w:ind w:left="283"/>
      </w:pPr>
      <w:r>
        <w:rPr>
          <w:sz w:val="21"/>
        </w:rPr>
        <w:t>契約期間満了の30日前までにいずれかから別段の意思表示がない場合、同一条件にて1ヶ月ずつ自動更新されるものとする。</w:t>
      </w:r>
    </w:p>
    <w:p/>
    <w:p>
      <w:r>
        <w:rPr>
          <w:b/>
          <w:color w:val="1D184A"/>
          <w:sz w:val="21"/>
          <w:u w:val="single"/>
        </w:rPr>
        <w:t>第4条（委託料・支払条件）</w:t>
      </w:r>
    </w:p>
    <w:p>
      <w:pPr>
        <w:ind w:left="283"/>
      </w:pPr>
      <w:r>
        <w:rPr>
          <w:sz w:val="21"/>
        </w:rPr>
        <w:t>① 甲は乙に対し、本業務の対価として月額金_______________円（税別）を支払うものとする。</w:t>
      </w:r>
    </w:p>
    <w:p>
      <w:pPr>
        <w:ind w:left="283"/>
      </w:pPr>
      <w:r>
        <w:rPr>
          <w:sz w:val="21"/>
        </w:rPr>
        <w:t>② 初期費用として金_______________円（税別）を契約締結時に支払うものとする。</w:t>
      </w:r>
    </w:p>
    <w:p>
      <w:pPr>
        <w:ind w:left="283"/>
      </w:pPr>
      <w:r>
        <w:rPr>
          <w:sz w:val="21"/>
        </w:rPr>
        <w:t>③ 乙は毎月末日までに翌月分の請求書を発行し、甲は受領後______日以内に振込により支払うものとする。振込手数料は甲の負担とする。</w:t>
      </w:r>
    </w:p>
    <w:p>
      <w:pPr>
        <w:ind w:left="283"/>
      </w:pPr>
      <w:r>
        <w:rPr>
          <w:sz w:val="21"/>
        </w:rPr>
        <w:t>④ 支払いが期日を超えた場合、甲は遅延損害金として年率14.6%を乗じた金額を加算して支払うものとする。</w:t>
      </w:r>
    </w:p>
    <w:p/>
    <w:p>
      <w:r>
        <w:rPr>
          <w:b/>
          <w:color w:val="1D184A"/>
          <w:sz w:val="21"/>
          <w:u w:val="single"/>
        </w:rPr>
        <w:t>第5条（甲の義務・協力事項）</w:t>
      </w:r>
    </w:p>
    <w:p>
      <w:pPr>
        <w:ind w:left="283"/>
      </w:pPr>
      <w:r>
        <w:rPr>
          <w:sz w:val="21"/>
        </w:rPr>
        <w:t>甲は本業務の円滑な遂行のため、以下の事項に協力するものとする。</w:t>
      </w:r>
    </w:p>
    <w:p>
      <w:pPr>
        <w:ind w:left="283"/>
      </w:pPr>
      <w:r>
        <w:rPr>
          <w:sz w:val="21"/>
        </w:rPr>
        <w:t xml:space="preserve">　① 対象アカウントの管理権限（ログイン情報等）を乙に提供すること</w:t>
      </w:r>
    </w:p>
    <w:p>
      <w:pPr>
        <w:ind w:left="283"/>
      </w:pPr>
      <w:r>
        <w:rPr>
          <w:sz w:val="21"/>
        </w:rPr>
        <w:t xml:space="preserve">　② 業務に必要な素材（写真・ロゴ・商品情報等）を速やかに提供すること</w:t>
      </w:r>
    </w:p>
    <w:p>
      <w:pPr>
        <w:ind w:left="283"/>
      </w:pPr>
      <w:r>
        <w:rPr>
          <w:sz w:val="21"/>
        </w:rPr>
        <w:t xml:space="preserve">　③ 乙からの確認・承認依頼に対し、合意した期限内に回答すること</w:t>
      </w:r>
    </w:p>
    <w:p>
      <w:pPr>
        <w:ind w:left="283"/>
      </w:pPr>
      <w:r>
        <w:rPr>
          <w:sz w:val="21"/>
        </w:rPr>
        <w:t xml:space="preserve">　④ 医療広告ガイドライン等の法令・業界規制に関する情報を乙に共有すること</w:t>
      </w:r>
    </w:p>
    <w:p>
      <w:pPr>
        <w:ind w:left="283"/>
      </w:pPr>
      <w:r>
        <w:rPr>
          <w:sz w:val="21"/>
        </w:rPr>
        <w:t xml:space="preserve">　⑤ 月次報告ミーティング（オンライン）に参加すること</w:t>
      </w:r>
    </w:p>
    <w:p/>
    <w:p>
      <w:r>
        <w:rPr>
          <w:b/>
          <w:color w:val="1D184A"/>
          <w:sz w:val="21"/>
          <w:u w:val="single"/>
        </w:rPr>
        <w:t>第6条（知的財産権）</w:t>
      </w:r>
    </w:p>
    <w:p>
      <w:pPr>
        <w:ind w:left="283"/>
      </w:pPr>
      <w:r>
        <w:rPr>
          <w:sz w:val="21"/>
        </w:rPr>
        <w:t>① 乙が本業務において制作したコンテンツの著作権は、委託料の完済をもって甲に帰属するものとする。</w:t>
      </w:r>
    </w:p>
    <w:p>
      <w:pPr>
        <w:ind w:left="283"/>
      </w:pPr>
      <w:r>
        <w:rPr>
          <w:sz w:val="21"/>
        </w:rPr>
        <w:t>② 乙は甲の事前承認を得た上で、制作物の一部をポートフォリオや営業資料に使用できるものとする。</w:t>
      </w:r>
    </w:p>
    <w:p>
      <w:pPr>
        <w:ind w:left="283"/>
      </w:pPr>
      <w:r>
        <w:rPr>
          <w:sz w:val="21"/>
        </w:rPr>
        <w:t>③ 甲が乙に提供した素材・商標・ロゴ等の知的財産権は甲に帰属し、乙はこれを本業務の目的にのみ使用するものとする。</w:t>
      </w:r>
    </w:p>
    <w:p/>
    <w:p>
      <w:r>
        <w:rPr>
          <w:b/>
          <w:color w:val="1D184A"/>
          <w:sz w:val="21"/>
          <w:u w:val="single"/>
        </w:rPr>
        <w:t>第7条（秘密保持）</w:t>
      </w:r>
    </w:p>
    <w:p>
      <w:pPr>
        <w:ind w:left="283"/>
      </w:pPr>
      <w:r>
        <w:rPr>
          <w:sz w:val="21"/>
        </w:rPr>
        <w:t>① 甲および乙は、本契約の履行を通じて知り得た相手方の秘密情報を、相手方の事前の書面による承諾なく第三者に開示・漏洩してはならない。</w:t>
      </w:r>
    </w:p>
    <w:p>
      <w:pPr>
        <w:ind w:left="283"/>
      </w:pPr>
      <w:r>
        <w:rPr>
          <w:sz w:val="21"/>
        </w:rPr>
        <w:t>② 前項の義務は、本契約終了後3年間継続するものとする。</w:t>
      </w:r>
    </w:p>
    <w:p>
      <w:pPr>
        <w:ind w:left="283"/>
      </w:pPr>
      <w:r>
        <w:rPr>
          <w:sz w:val="21"/>
        </w:rPr>
        <w:t>③ 乙はアカウントのログイン情報その他アクセス資格情報を厳重に管理し、本業務以外の目的に使用してはならない。</w:t>
      </w:r>
    </w:p>
    <w:p/>
    <w:p>
      <w:r>
        <w:rPr>
          <w:b/>
          <w:color w:val="1D184A"/>
          <w:sz w:val="21"/>
          <w:u w:val="single"/>
        </w:rPr>
        <w:t>第8条（禁止事項）</w:t>
      </w:r>
    </w:p>
    <w:p>
      <w:pPr>
        <w:ind w:left="283"/>
      </w:pPr>
      <w:r>
        <w:rPr>
          <w:sz w:val="21"/>
        </w:rPr>
        <w:t>乙は本業務の遂行にあたり、以下の行為を行ってはならない。</w:t>
      </w:r>
    </w:p>
    <w:p>
      <w:pPr>
        <w:ind w:left="283"/>
      </w:pPr>
      <w:r>
        <w:rPr>
          <w:sz w:val="21"/>
        </w:rPr>
        <w:t xml:space="preserve">　① 各SNSプラットフォームの利用規約に違反する行為</w:t>
      </w:r>
    </w:p>
    <w:p>
      <w:pPr>
        <w:ind w:left="283"/>
      </w:pPr>
      <w:r>
        <w:rPr>
          <w:sz w:val="21"/>
        </w:rPr>
        <w:t xml:space="preserve">　② 医療広告ガイドラインその他適用法令に違反するコンテンツの投稿</w:t>
      </w:r>
    </w:p>
    <w:p>
      <w:pPr>
        <w:ind w:left="283"/>
      </w:pPr>
      <w:r>
        <w:rPr>
          <w:sz w:val="21"/>
        </w:rPr>
        <w:t xml:space="preserve">　③ 甲の事前承認を得ない重要投稿・キャンペーンの実施</w:t>
      </w:r>
    </w:p>
    <w:p>
      <w:pPr>
        <w:ind w:left="283"/>
      </w:pPr>
      <w:r>
        <w:rPr>
          <w:sz w:val="21"/>
        </w:rPr>
        <w:t xml:space="preserve">　④ 甲のアカウントを用いた本業務以外の行為</w:t>
      </w:r>
    </w:p>
    <w:p>
      <w:pPr>
        <w:ind w:left="283"/>
      </w:pPr>
      <w:r>
        <w:rPr>
          <w:sz w:val="21"/>
        </w:rPr>
        <w:t xml:space="preserve">　⑤ フォロワーの購入・エンゲージメントの人工的な水増し</w:t>
      </w:r>
    </w:p>
    <w:p/>
    <w:p>
      <w:r>
        <w:rPr>
          <w:b/>
          <w:color w:val="1D184A"/>
          <w:sz w:val="21"/>
          <w:u w:val="single"/>
        </w:rPr>
        <w:t>第9条（解約・中途解約）</w:t>
      </w:r>
    </w:p>
    <w:p>
      <w:pPr>
        <w:ind w:left="283"/>
      </w:pPr>
      <w:r>
        <w:rPr>
          <w:sz w:val="21"/>
        </w:rPr>
        <w:t>① 甲または乙は、相手方に対して30日前までに書面または電磁的手段による通知を行うことで、本契約を解約することができる。</w:t>
      </w:r>
    </w:p>
    <w:p>
      <w:pPr>
        <w:ind w:left="283"/>
      </w:pPr>
      <w:r>
        <w:rPr>
          <w:sz w:val="21"/>
        </w:rPr>
        <w:t>② 解約通知後も、通知月の月末までの委託料は発生するものとする。</w:t>
      </w:r>
    </w:p>
    <w:p>
      <w:pPr>
        <w:ind w:left="283"/>
      </w:pPr>
      <w:r>
        <w:rPr>
          <w:sz w:val="21"/>
        </w:rPr>
        <w:t>③ 相手方が以下のいずれかに該当した場合、通知なく直ちに本契約を解除できる。</w:t>
      </w:r>
    </w:p>
    <w:p>
      <w:pPr>
        <w:ind w:left="283"/>
      </w:pPr>
      <w:r>
        <w:rPr>
          <w:sz w:val="21"/>
        </w:rPr>
        <w:t xml:space="preserve">　・本契約の重大な違反があり、相当期間内に是正されない場合</w:t>
      </w:r>
    </w:p>
    <w:p>
      <w:pPr>
        <w:ind w:left="283"/>
      </w:pPr>
      <w:r>
        <w:rPr>
          <w:sz w:val="21"/>
        </w:rPr>
        <w:t xml:space="preserve">　・支払いが2ヶ月以上遅滞した場合</w:t>
      </w:r>
    </w:p>
    <w:p>
      <w:pPr>
        <w:ind w:left="283"/>
      </w:pPr>
      <w:r>
        <w:rPr>
          <w:sz w:val="21"/>
        </w:rPr>
        <w:t xml:space="preserve">　・破産・民事再生・会社更生等の手続きが開始された場合</w:t>
      </w:r>
    </w:p>
    <w:p/>
    <w:p>
      <w:r>
        <w:rPr>
          <w:b/>
          <w:color w:val="1D184A"/>
          <w:sz w:val="21"/>
          <w:u w:val="single"/>
        </w:rPr>
        <w:t>第10条（免責事項）</w:t>
      </w:r>
    </w:p>
    <w:p>
      <w:pPr>
        <w:ind w:left="283"/>
      </w:pPr>
      <w:r>
        <w:rPr>
          <w:sz w:val="21"/>
        </w:rPr>
        <w:t>① 乙はフォロワー数・エンゲージメント数・来客数・売上等の具体的な成果を保証しない。</w:t>
      </w:r>
    </w:p>
    <w:p>
      <w:pPr>
        <w:ind w:left="283"/>
      </w:pPr>
      <w:r>
        <w:rPr>
          <w:sz w:val="21"/>
        </w:rPr>
        <w:t>② SNSプラットフォームのアルゴリズム変更・仕様変更・サービス停止等により生じた損害について、乙は責任を負わない。</w:t>
      </w:r>
    </w:p>
    <w:p>
      <w:pPr>
        <w:ind w:left="283"/>
      </w:pPr>
      <w:r>
        <w:rPr>
          <w:sz w:val="21"/>
        </w:rPr>
        <w:t>③ 甲が提供した情報・素材の内容に起因する問題について、乙は責任を負わない。</w:t>
      </w:r>
    </w:p>
    <w:p>
      <w:pPr>
        <w:ind w:left="283"/>
      </w:pPr>
      <w:r>
        <w:rPr>
          <w:sz w:val="21"/>
        </w:rPr>
        <w:t>④ 乙の責に帰すべき事由により甲に損害が生じた場合、乙の賠償責任は当該月の委託料を上限とする。</w:t>
      </w:r>
    </w:p>
    <w:p/>
    <w:p>
      <w:r>
        <w:rPr>
          <w:b/>
          <w:color w:val="1D184A"/>
          <w:sz w:val="21"/>
          <w:u w:val="single"/>
        </w:rPr>
        <w:t>第11条（契約の変更）</w:t>
      </w:r>
    </w:p>
    <w:p>
      <w:pPr>
        <w:ind w:left="283"/>
      </w:pPr>
      <w:r>
        <w:rPr>
          <w:sz w:val="21"/>
        </w:rPr>
        <w:t>本契約の内容を変更する場合は、甲乙双方の書面または電磁的手段による合意を要するものとする。</w:t>
      </w:r>
    </w:p>
    <w:p/>
    <w:p>
      <w:r>
        <w:rPr>
          <w:b/>
          <w:color w:val="1D184A"/>
          <w:sz w:val="21"/>
          <w:u w:val="single"/>
        </w:rPr>
        <w:t>第12条（準拠法・管轄裁判所）</w:t>
      </w:r>
    </w:p>
    <w:p>
      <w:pPr>
        <w:ind w:left="283"/>
      </w:pPr>
      <w:r>
        <w:rPr>
          <w:sz w:val="21"/>
        </w:rPr>
        <w:t>本契約は日本法に準拠するものとし、本契約に関する一切の紛争については、大阪地方裁判所を第一審の専属的合意管轄裁判所とする。</w:t>
      </w:r>
    </w:p>
    <w:p/>
    <w:p>
      <w:r>
        <w:rPr>
          <w:b/>
          <w:color w:val="1D184A"/>
          <w:sz w:val="21"/>
          <w:u w:val="single"/>
        </w:rPr>
        <w:t>第13条（協議事項）</w:t>
      </w:r>
    </w:p>
    <w:p>
      <w:pPr>
        <w:ind w:left="283"/>
      </w:pPr>
      <w:r>
        <w:rPr>
          <w:sz w:val="21"/>
        </w:rPr>
        <w:t>本契約に定めのない事項または解釈に疑義が生じた場合は、甲乙誠意をもって協議し、解決するものとする。</w:t>
      </w:r>
    </w:p>
    <w:p/>
    <w:p>
      <w:pPr>
        <w:ind w:firstLine="210"/>
      </w:pPr>
      <w:r>
        <w:rPr>
          <w:sz w:val="21"/>
        </w:rPr>
        <w:t>本契約の成立を証するため、本書2通を作成し、甲乙各1通を保有する。</w:t>
      </w:r>
    </w:p>
    <w:p/>
    <w:tbl>
      <w:tblPr>
        <w:tblStyle w:val="TableGrid"/>
        <w:tblW w:type="auto" w:w="0"/>
        <w:jc w:val="center"/>
        <w:tblLook w:firstColumn="1" w:firstRow="1" w:lastColumn="0" w:lastRow="0" w:noHBand="0" w:noVBand="1" w:val="04A0"/>
      </w:tblPr>
      <w:tblGrid>
        <w:gridCol w:w="4703"/>
        <w:gridCol w:w="4703"/>
      </w:tblGrid>
      <w:tr>
        <w:tc>
          <w:tcPr>
            <w:tcW w:type="dxa" w:w="4703"/>
          </w:tcPr>
          <w:p>
            <w:r>
              <w:rPr>
                <w:b/>
                <w:color w:val="1D184A"/>
                <w:sz w:val="20"/>
              </w:rPr>
              <w:t>甲（委託者）</w:t>
            </w:r>
          </w:p>
        </w:tc>
        <w:tc>
          <w:tcPr>
            <w:tcW w:type="dxa" w:w="4703"/>
          </w:tcPr>
          <w:p>
            <w:r>
              <w:rPr>
                <w:b/>
                <w:color w:val="1D184A"/>
                <w:sz w:val="20"/>
              </w:rPr>
              <w:t>乙（受託者）</w:t>
            </w:r>
          </w:p>
        </w:tc>
      </w:tr>
      <w:tr>
        <w:tc>
          <w:tcPr>
            <w:tcW w:type="dxa" w:w="4703"/>
          </w:tcPr>
          <w:p>
            <w:r>
              <w:rPr>
                <w:b w:val="0"/>
                <w:sz w:val="20"/>
              </w:rPr>
              <w:t>住所：</w:t>
              <w:br/>
              <w:br/>
              <w:br/>
              <w:t>事業者名：</w:t>
              <w:br/>
              <w:br/>
              <w:br/>
              <w:t>代表者名：</w:t>
            </w:r>
          </w:p>
        </w:tc>
        <w:tc>
          <w:tcPr>
            <w:tcW w:type="dxa" w:w="4703"/>
          </w:tcPr>
          <w:p>
            <w:r>
              <w:rPr>
                <w:b w:val="0"/>
                <w:sz w:val="20"/>
              </w:rPr>
              <w:t>住所：〒530-0001 大阪府大阪市北区梅田1丁目2番2号</w:t>
              <w:br/>
              <w:t xml:space="preserve">　　　　大阪駅前第2ビル 12-12</w:t>
              <w:br/>
              <w:br/>
              <w:t>屋号・氏名：トレスウィン（TRESWIN）大槻 雄人</w:t>
              <w:br/>
              <w:br/>
              <w:t>連絡先：info@tres-win.com</w:t>
            </w:r>
          </w:p>
        </w:tc>
      </w:tr>
      <w:tr>
        <w:tc>
          <w:tcPr>
            <w:tcW w:type="dxa" w:w="4703"/>
          </w:tcPr>
          <w:p>
            <w:r>
              <w:rPr>
                <w:b w:val="0"/>
                <w:sz w:val="20"/>
              </w:rPr>
              <w:t>署名：</w:t>
              <w:br/>
              <w:br/>
              <w:br/>
              <w:br/>
            </w:r>
          </w:p>
        </w:tc>
        <w:tc>
          <w:tcPr>
            <w:tcW w:type="dxa" w:w="4703"/>
          </w:tcPr>
          <w:p>
            <w:r>
              <w:rPr>
                <w:b w:val="0"/>
                <w:sz w:val="20"/>
              </w:rPr>
              <w:t>署名：</w:t>
              <w:br/>
              <w:br/>
              <w:br/>
              <w:br/>
            </w:r>
          </w:p>
        </w:tc>
      </w:tr>
      <w:tr>
        <w:tc>
          <w:tcPr>
            <w:tcW w:type="dxa" w:w="4703"/>
          </w:tcPr>
          <w:p>
            <w:r>
              <w:rPr>
                <w:b w:val="0"/>
                <w:sz w:val="20"/>
              </w:rPr>
              <w:t>印</w:t>
            </w:r>
          </w:p>
        </w:tc>
        <w:tc>
          <w:tcPr>
            <w:tcW w:type="dxa" w:w="4703"/>
          </w:tcPr>
          <w:p>
            <w:r>
              <w:rPr>
                <w:b w:val="0"/>
                <w:sz w:val="20"/>
              </w:rPr>
              <w:t>印</w:t>
            </w:r>
          </w:p>
        </w:tc>
      </w:tr>
    </w:tbl>
    <w:p/>
    <w:p>
      <w:r>
        <w:rPr>
          <w:color w:val="888888"/>
          <w:sz w:val="18"/>
        </w:rPr>
        <w:t>※ 本契約書テンプレートはTRESWIN（トレスウィン）が作成した参考資料です。実際の契約締結前に弁護士等の専門家にご確認いただくことを推奨します。</w:t>
      </w:r>
    </w:p>
    <w:p>
      <w:r>
        <w:br w:type="page"/>
      </w:r>
    </w:p>
    <w:p>
      <w:pPr>
        <w:jc w:val="center"/>
      </w:pPr>
      <w:r>
        <w:rPr>
          <w:b/>
          <w:color w:val="1D184A"/>
          <w:sz w:val="32"/>
        </w:rPr>
        <w:t>別紙　業務仕様書</w:t>
      </w:r>
    </w:p>
    <w:p>
      <w:pPr>
        <w:jc w:val="center"/>
      </w:pPr>
      <w:r>
        <w:rPr>
          <w:color w:val="666666"/>
          <w:sz w:val="18"/>
        </w:rPr>
        <w:t>SNS運用代行契約書 附属書類</w:t>
      </w:r>
    </w:p>
    <w:p/>
    <w:p>
      <w:pPr>
        <w:ind w:firstLine="210"/>
      </w:pPr>
      <w:r>
        <w:rPr>
          <w:sz w:val="21"/>
        </w:rPr>
        <w:t>本仕様書は、SNS運用代行契約書（締結日：令和　　　年　　月　　日）の附属書類として、業務の詳細を定めるものとする。</w:t>
      </w:r>
    </w:p>
    <w:p/>
    <w:p>
      <w:r>
        <w:rPr>
          <w:b/>
          <w:color w:val="1D184A"/>
          <w:sz w:val="21"/>
          <w:u w:val="single"/>
        </w:rPr>
        <w:t>1. 選択プラン</w:t>
      </w:r>
    </w:p>
    <w:tbl>
      <w:tblPr>
        <w:tblStyle w:val="TableGrid"/>
        <w:tblW w:type="auto" w:w="0"/>
        <w:tblLook w:firstColumn="1" w:firstRow="1" w:lastColumn="0" w:lastRow="0" w:noHBand="0" w:noVBand="1" w:val="04A0"/>
      </w:tblPr>
      <w:tblGrid>
        <w:gridCol w:w="4703"/>
        <w:gridCol w:w="4703"/>
      </w:tblGrid>
      <w:tr>
        <w:tc>
          <w:tcPr>
            <w:tcW w:type="dxa" w:w="4703"/>
          </w:tcPr>
          <w:p>
            <w:r>
              <w:rPr>
                <w:b/>
                <w:sz w:val="20"/>
              </w:rPr>
              <w:t>項目</w:t>
            </w:r>
          </w:p>
        </w:tc>
        <w:tc>
          <w:tcPr>
            <w:tcW w:type="dxa" w:w="4703"/>
          </w:tcPr>
          <w:p>
            <w:r>
              <w:rPr>
                <w:b/>
                <w:sz w:val="20"/>
              </w:rPr>
              <w:t>内容</w:t>
            </w:r>
          </w:p>
        </w:tc>
      </w:tr>
      <w:tr>
        <w:tc>
          <w:tcPr>
            <w:tcW w:type="dxa" w:w="4703"/>
          </w:tcPr>
          <w:p>
            <w:r>
              <w:rPr>
                <w:sz w:val="20"/>
              </w:rPr>
              <w:t>プラン名</w:t>
            </w:r>
          </w:p>
        </w:tc>
        <w:tc>
          <w:tcPr>
            <w:tcW w:type="dxa" w:w="4703"/>
          </w:tcPr>
          <w:p>
            <w:r>
              <w:rPr>
                <w:sz w:val="20"/>
              </w:rPr>
              <w:t>□ Starter　□ Standard　□ Premium　□ カスタム</w:t>
            </w:r>
          </w:p>
        </w:tc>
      </w:tr>
      <w:tr>
        <w:tc>
          <w:tcPr>
            <w:tcW w:type="dxa" w:w="4703"/>
          </w:tcPr>
          <w:p>
            <w:r>
              <w:rPr>
                <w:sz w:val="20"/>
              </w:rPr>
              <w:t>月額料金（税別）</w:t>
            </w:r>
          </w:p>
        </w:tc>
        <w:tc>
          <w:tcPr>
            <w:tcW w:type="dxa" w:w="4703"/>
          </w:tcPr>
          <w:p>
            <w:r>
              <w:rPr>
                <w:sz w:val="20"/>
              </w:rPr>
              <w:t>金　　　　　　　　　　　円</w:t>
            </w:r>
          </w:p>
        </w:tc>
      </w:tr>
      <w:tr>
        <w:tc>
          <w:tcPr>
            <w:tcW w:type="dxa" w:w="4703"/>
          </w:tcPr>
          <w:p>
            <w:r>
              <w:rPr>
                <w:sz w:val="20"/>
              </w:rPr>
              <w:t>初期費用（税別）</w:t>
            </w:r>
          </w:p>
        </w:tc>
        <w:tc>
          <w:tcPr>
            <w:tcW w:type="dxa" w:w="4703"/>
          </w:tcPr>
          <w:p>
            <w:r>
              <w:rPr>
                <w:sz w:val="20"/>
              </w:rPr>
              <w:t>金　　　　　　　　　　　円　／　□ なし</w:t>
            </w:r>
          </w:p>
        </w:tc>
      </w:tr>
    </w:tbl>
    <w:p/>
    <w:p>
      <w:r>
        <w:rPr>
          <w:b/>
          <w:color w:val="1D184A"/>
          <w:sz w:val="21"/>
          <w:u w:val="single"/>
        </w:rPr>
        <w:t>2. 対象アカウント</w:t>
      </w:r>
    </w:p>
    <w:tbl>
      <w:tblPr>
        <w:tblStyle w:val="TableGrid"/>
        <w:tblW w:type="auto" w:w="0"/>
        <w:tblLook w:firstColumn="1" w:firstRow="1" w:lastColumn="0" w:lastRow="0" w:noHBand="0" w:noVBand="1" w:val="04A0"/>
      </w:tblPr>
      <w:tblGrid>
        <w:gridCol w:w="4703"/>
        <w:gridCol w:w="4703"/>
      </w:tblGrid>
      <w:tr>
        <w:tc>
          <w:tcPr>
            <w:tcW w:type="dxa" w:w="4703"/>
          </w:tcPr>
          <w:p>
            <w:r>
              <w:rPr>
                <w:b/>
                <w:sz w:val="20"/>
              </w:rPr>
              <w:t>プラットフォーム</w:t>
            </w:r>
          </w:p>
        </w:tc>
        <w:tc>
          <w:tcPr>
            <w:tcW w:type="dxa" w:w="4703"/>
          </w:tcPr>
          <w:p>
            <w:r>
              <w:rPr>
                <w:b/>
                <w:sz w:val="20"/>
              </w:rPr>
              <w:t>アカウント名 / URL</w:t>
            </w:r>
          </w:p>
        </w:tc>
      </w:tr>
      <w:tr>
        <w:tc>
          <w:tcPr>
            <w:tcW w:type="dxa" w:w="4703"/>
          </w:tcPr>
          <w:p>
            <w:r>
              <w:rPr>
                <w:sz w:val="20"/>
              </w:rPr>
              <w:t>Instagram</w:t>
            </w:r>
          </w:p>
        </w:tc>
        <w:tc>
          <w:tcPr>
            <w:tcW w:type="dxa" w:w="4703"/>
          </w:tcPr>
          <w:p>
            <w:r>
              <w:rPr>
                <w:sz w:val="20"/>
              </w:rPr>
            </w:r>
          </w:p>
        </w:tc>
      </w:tr>
      <w:tr>
        <w:tc>
          <w:tcPr>
            <w:tcW w:type="dxa" w:w="4703"/>
          </w:tcPr>
          <w:p>
            <w:r>
              <w:rPr>
                <w:sz w:val="20"/>
              </w:rPr>
              <w:t>X（Twitter）</w:t>
            </w:r>
          </w:p>
        </w:tc>
        <w:tc>
          <w:tcPr>
            <w:tcW w:type="dxa" w:w="4703"/>
          </w:tcPr>
          <w:p>
            <w:r>
              <w:rPr>
                <w:sz w:val="20"/>
              </w:rPr>
            </w:r>
          </w:p>
        </w:tc>
      </w:tr>
      <w:tr>
        <w:tc>
          <w:tcPr>
            <w:tcW w:type="dxa" w:w="4703"/>
          </w:tcPr>
          <w:p>
            <w:r>
              <w:rPr>
                <w:sz w:val="20"/>
              </w:rPr>
              <w:t>その他</w:t>
            </w:r>
          </w:p>
        </w:tc>
        <w:tc>
          <w:tcPr>
            <w:tcW w:type="dxa" w:w="4703"/>
          </w:tcPr>
          <w:p>
            <w:r>
              <w:rPr>
                <w:sz w:val="20"/>
              </w:rPr>
            </w:r>
          </w:p>
        </w:tc>
      </w:tr>
    </w:tbl>
    <w:p/>
    <w:p>
      <w:r>
        <w:rPr>
          <w:b/>
          <w:color w:val="1D184A"/>
          <w:sz w:val="21"/>
          <w:u w:val="single"/>
        </w:rPr>
        <w:t>3. 対象業務</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20"/>
              </w:rPr>
              <w:t>業務内容</w:t>
            </w:r>
          </w:p>
        </w:tc>
        <w:tc>
          <w:tcPr>
            <w:tcW w:type="dxa" w:w="3135"/>
          </w:tcPr>
          <w:p>
            <w:r>
              <w:rPr>
                <w:b/>
                <w:sz w:val="20"/>
              </w:rPr>
              <w:t>対象</w:t>
            </w:r>
          </w:p>
        </w:tc>
        <w:tc>
          <w:tcPr>
            <w:tcW w:type="dxa" w:w="3135"/>
          </w:tcPr>
          <w:p>
            <w:r>
              <w:rPr>
                <w:b/>
                <w:sz w:val="20"/>
              </w:rPr>
              <w:t>備考</w:t>
            </w:r>
          </w:p>
        </w:tc>
      </w:tr>
      <w:tr>
        <w:tc>
          <w:tcPr>
            <w:tcW w:type="dxa" w:w="3135"/>
          </w:tcPr>
          <w:p>
            <w:r>
              <w:rPr>
                <w:sz w:val="20"/>
              </w:rPr>
              <w:t>SNS戦略設計</w:t>
            </w:r>
          </w:p>
        </w:tc>
        <w:tc>
          <w:tcPr>
            <w:tcW w:type="dxa" w:w="3135"/>
          </w:tcPr>
          <w:p>
            <w:r>
              <w:rPr>
                <w:sz w:val="20"/>
              </w:rPr>
              <w:t>□ 含む　□ 含まない</w:t>
            </w:r>
          </w:p>
        </w:tc>
        <w:tc>
          <w:tcPr>
            <w:tcW w:type="dxa" w:w="3135"/>
          </w:tcPr>
          <w:p>
            <w:r>
              <w:rPr>
                <w:sz w:val="20"/>
              </w:rPr>
            </w:r>
          </w:p>
        </w:tc>
      </w:tr>
      <w:tr>
        <w:tc>
          <w:tcPr>
            <w:tcW w:type="dxa" w:w="3135"/>
          </w:tcPr>
          <w:p>
            <w:r>
              <w:rPr>
                <w:sz w:val="20"/>
              </w:rPr>
              <w:t>投稿コンテンツ制作</w:t>
            </w:r>
          </w:p>
        </w:tc>
        <w:tc>
          <w:tcPr>
            <w:tcW w:type="dxa" w:w="3135"/>
          </w:tcPr>
          <w:p>
            <w:r>
              <w:rPr>
                <w:sz w:val="20"/>
              </w:rPr>
              <w:t>□ 含む　□ 含まない</w:t>
            </w:r>
          </w:p>
        </w:tc>
        <w:tc>
          <w:tcPr>
            <w:tcW w:type="dxa" w:w="3135"/>
          </w:tcPr>
          <w:p>
            <w:r>
              <w:rPr>
                <w:sz w:val="20"/>
              </w:rPr>
              <w:t>□ 画像　□ 動画　□ テキストのみ</w:t>
            </w:r>
          </w:p>
        </w:tc>
      </w:tr>
      <w:tr>
        <w:tc>
          <w:tcPr>
            <w:tcW w:type="dxa" w:w="3135"/>
          </w:tcPr>
          <w:p>
            <w:r>
              <w:rPr>
                <w:sz w:val="20"/>
              </w:rPr>
              <w:t>投稿・スケジュール管理</w:t>
            </w:r>
          </w:p>
        </w:tc>
        <w:tc>
          <w:tcPr>
            <w:tcW w:type="dxa" w:w="3135"/>
          </w:tcPr>
          <w:p>
            <w:r>
              <w:rPr>
                <w:sz w:val="20"/>
              </w:rPr>
              <w:t>□ 含む　□ 含まない</w:t>
            </w:r>
          </w:p>
        </w:tc>
        <w:tc>
          <w:tcPr>
            <w:tcW w:type="dxa" w:w="3135"/>
          </w:tcPr>
          <w:p>
            <w:r>
              <w:rPr>
                <w:sz w:val="20"/>
              </w:rPr>
            </w:r>
          </w:p>
        </w:tc>
      </w:tr>
      <w:tr>
        <w:tc>
          <w:tcPr>
            <w:tcW w:type="dxa" w:w="3135"/>
          </w:tcPr>
          <w:p>
            <w:r>
              <w:rPr>
                <w:sz w:val="20"/>
              </w:rPr>
              <w:t>コメント対応</w:t>
            </w:r>
          </w:p>
        </w:tc>
        <w:tc>
          <w:tcPr>
            <w:tcW w:type="dxa" w:w="3135"/>
          </w:tcPr>
          <w:p>
            <w:r>
              <w:rPr>
                <w:sz w:val="20"/>
              </w:rPr>
              <w:t>□ 含む　□ 含まない</w:t>
            </w:r>
          </w:p>
        </w:tc>
        <w:tc>
          <w:tcPr>
            <w:tcW w:type="dxa" w:w="3135"/>
          </w:tcPr>
          <w:p>
            <w:r>
              <w:rPr>
                <w:sz w:val="20"/>
              </w:rPr>
            </w:r>
          </w:p>
        </w:tc>
      </w:tr>
      <w:tr>
        <w:tc>
          <w:tcPr>
            <w:tcW w:type="dxa" w:w="3135"/>
          </w:tcPr>
          <w:p>
            <w:r>
              <w:rPr>
                <w:sz w:val="20"/>
              </w:rPr>
              <w:t>DM対応</w:t>
            </w:r>
          </w:p>
        </w:tc>
        <w:tc>
          <w:tcPr>
            <w:tcW w:type="dxa" w:w="3135"/>
          </w:tcPr>
          <w:p>
            <w:r>
              <w:rPr>
                <w:sz w:val="20"/>
              </w:rPr>
              <w:t>□ 含む　□ 含まない</w:t>
            </w:r>
          </w:p>
        </w:tc>
        <w:tc>
          <w:tcPr>
            <w:tcW w:type="dxa" w:w="3135"/>
          </w:tcPr>
          <w:p>
            <w:r>
              <w:rPr>
                <w:sz w:val="20"/>
              </w:rPr>
            </w:r>
          </w:p>
        </w:tc>
      </w:tr>
      <w:tr>
        <w:tc>
          <w:tcPr>
            <w:tcW w:type="dxa" w:w="3135"/>
          </w:tcPr>
          <w:p>
            <w:r>
              <w:rPr>
                <w:sz w:val="20"/>
              </w:rPr>
              <w:t>月次レポート</w:t>
            </w:r>
          </w:p>
        </w:tc>
        <w:tc>
          <w:tcPr>
            <w:tcW w:type="dxa" w:w="3135"/>
          </w:tcPr>
          <w:p>
            <w:r>
              <w:rPr>
                <w:sz w:val="20"/>
              </w:rPr>
              <w:t>□ 含む　□ 含まない</w:t>
            </w:r>
          </w:p>
        </w:tc>
        <w:tc>
          <w:tcPr>
            <w:tcW w:type="dxa" w:w="3135"/>
          </w:tcPr>
          <w:p>
            <w:r>
              <w:rPr>
                <w:sz w:val="20"/>
              </w:rPr>
              <w:t>□ 月次MTGあり　□ レポートのみ</w:t>
            </w:r>
          </w:p>
        </w:tc>
      </w:tr>
      <w:tr>
        <w:tc>
          <w:tcPr>
            <w:tcW w:type="dxa" w:w="3135"/>
          </w:tcPr>
          <w:p>
            <w:r>
              <w:rPr>
                <w:sz w:val="20"/>
              </w:rPr>
              <w:t>SNS広告運用</w:t>
            </w:r>
          </w:p>
        </w:tc>
        <w:tc>
          <w:tcPr>
            <w:tcW w:type="dxa" w:w="3135"/>
          </w:tcPr>
          <w:p>
            <w:r>
              <w:rPr>
                <w:sz w:val="20"/>
              </w:rPr>
              <w:t>□ 含む　□ 含まない</w:t>
            </w:r>
          </w:p>
        </w:tc>
        <w:tc>
          <w:tcPr>
            <w:tcW w:type="dxa" w:w="3135"/>
          </w:tcPr>
          <w:p>
            <w:r>
              <w:rPr>
                <w:sz w:val="20"/>
              </w:rPr>
              <w:t>広告費は別途甲が負担</w:t>
            </w:r>
          </w:p>
        </w:tc>
      </w:tr>
    </w:tbl>
    <w:p/>
    <w:p>
      <w:r>
        <w:rPr>
          <w:b/>
          <w:color w:val="1D184A"/>
          <w:sz w:val="21"/>
          <w:u w:val="single"/>
        </w:rPr>
        <w:t>4. 投稿承認フロー</w:t>
      </w:r>
    </w:p>
    <w:tbl>
      <w:tblPr>
        <w:tblStyle w:val="TableGrid"/>
        <w:tblW w:type="auto" w:w="0"/>
        <w:tblLook w:firstColumn="1" w:firstRow="1" w:lastColumn="0" w:lastRow="0" w:noHBand="0" w:noVBand="1" w:val="04A0"/>
      </w:tblPr>
      <w:tblGrid>
        <w:gridCol w:w="4703"/>
        <w:gridCol w:w="4703"/>
      </w:tblGrid>
      <w:tr>
        <w:tc>
          <w:tcPr>
            <w:tcW w:type="dxa" w:w="4703"/>
          </w:tcPr>
          <w:p>
            <w:r>
              <w:rPr>
                <w:b/>
                <w:sz w:val="20"/>
              </w:rPr>
              <w:t>項目</w:t>
            </w:r>
          </w:p>
        </w:tc>
        <w:tc>
          <w:tcPr>
            <w:tcW w:type="dxa" w:w="4703"/>
          </w:tcPr>
          <w:p>
            <w:r>
              <w:rPr>
                <w:b/>
                <w:sz w:val="20"/>
              </w:rPr>
              <w:t>合意内容</w:t>
            </w:r>
          </w:p>
        </w:tc>
      </w:tr>
      <w:tr>
        <w:tc>
          <w:tcPr>
            <w:tcW w:type="dxa" w:w="4703"/>
          </w:tcPr>
          <w:p>
            <w:r>
              <w:rPr>
                <w:sz w:val="20"/>
              </w:rPr>
              <w:t>投稿前確認</w:t>
            </w:r>
          </w:p>
        </w:tc>
        <w:tc>
          <w:tcPr>
            <w:tcW w:type="dxa" w:w="4703"/>
          </w:tcPr>
          <w:p>
            <w:r>
              <w:rPr>
                <w:sz w:val="20"/>
              </w:rPr>
              <w:t>□ 全投稿を甲が事前確認する　□ 乙の判断で投稿する</w:t>
            </w:r>
          </w:p>
        </w:tc>
      </w:tr>
      <w:tr>
        <w:tc>
          <w:tcPr>
            <w:tcW w:type="dxa" w:w="4703"/>
          </w:tcPr>
          <w:p>
            <w:r>
              <w:rPr>
                <w:sz w:val="20"/>
              </w:rPr>
              <w:t>確認期限</w:t>
            </w:r>
          </w:p>
        </w:tc>
        <w:tc>
          <w:tcPr>
            <w:tcW w:type="dxa" w:w="4703"/>
          </w:tcPr>
          <w:p>
            <w:r>
              <w:rPr>
                <w:sz w:val="20"/>
              </w:rPr>
              <w:t>確認依頼の翌日から　　　営業日以内に回答</w:t>
            </w:r>
          </w:p>
        </w:tc>
      </w:tr>
      <w:tr>
        <w:tc>
          <w:tcPr>
            <w:tcW w:type="dxa" w:w="4703"/>
          </w:tcPr>
          <w:p>
            <w:r>
              <w:rPr>
                <w:sz w:val="20"/>
              </w:rPr>
              <w:t>確認手段</w:t>
            </w:r>
          </w:p>
        </w:tc>
        <w:tc>
          <w:tcPr>
            <w:tcW w:type="dxa" w:w="4703"/>
          </w:tcPr>
          <w:p>
            <w:r>
              <w:rPr>
                <w:sz w:val="20"/>
              </w:rPr>
              <w:t>□ メール　□ LINE　□ その他（　　　　　　　　　）</w:t>
            </w:r>
          </w:p>
        </w:tc>
      </w:tr>
    </w:tbl>
    <w:p/>
    <w:p>
      <w:r>
        <w:rPr>
          <w:b/>
          <w:color w:val="1D184A"/>
          <w:sz w:val="21"/>
          <w:u w:val="single"/>
        </w:rPr>
        <w:t>5. 月次レポート・定例MTG</w:t>
      </w:r>
    </w:p>
    <w:tbl>
      <w:tblPr>
        <w:tblStyle w:val="TableGrid"/>
        <w:tblW w:type="auto" w:w="0"/>
        <w:tblLook w:firstColumn="1" w:firstRow="1" w:lastColumn="0" w:lastRow="0" w:noHBand="0" w:noVBand="1" w:val="04A0"/>
      </w:tblPr>
      <w:tblGrid>
        <w:gridCol w:w="4703"/>
        <w:gridCol w:w="4703"/>
      </w:tblGrid>
      <w:tr>
        <w:tc>
          <w:tcPr>
            <w:tcW w:type="dxa" w:w="4703"/>
          </w:tcPr>
          <w:p>
            <w:r>
              <w:rPr>
                <w:b/>
                <w:sz w:val="20"/>
              </w:rPr>
              <w:t>項目</w:t>
            </w:r>
          </w:p>
        </w:tc>
        <w:tc>
          <w:tcPr>
            <w:tcW w:type="dxa" w:w="4703"/>
          </w:tcPr>
          <w:p>
            <w:r>
              <w:rPr>
                <w:b/>
                <w:sz w:val="20"/>
              </w:rPr>
              <w:t>合意内容</w:t>
            </w:r>
          </w:p>
        </w:tc>
      </w:tr>
      <w:tr>
        <w:tc>
          <w:tcPr>
            <w:tcW w:type="dxa" w:w="4703"/>
          </w:tcPr>
          <w:p>
            <w:r>
              <w:rPr>
                <w:sz w:val="20"/>
              </w:rPr>
              <w:t>レポート提出日</w:t>
            </w:r>
          </w:p>
        </w:tc>
        <w:tc>
          <w:tcPr>
            <w:tcW w:type="dxa" w:w="4703"/>
          </w:tcPr>
          <w:p>
            <w:r>
              <w:rPr>
                <w:sz w:val="20"/>
              </w:rPr>
              <w:t>毎月　　　日までに提出</w:t>
            </w:r>
          </w:p>
        </w:tc>
      </w:tr>
      <w:tr>
        <w:tc>
          <w:tcPr>
            <w:tcW w:type="dxa" w:w="4703"/>
          </w:tcPr>
          <w:p>
            <w:r>
              <w:rPr>
                <w:sz w:val="20"/>
              </w:rPr>
              <w:t>定例MTG</w:t>
            </w:r>
          </w:p>
        </w:tc>
        <w:tc>
          <w:tcPr>
            <w:tcW w:type="dxa" w:w="4703"/>
          </w:tcPr>
          <w:p>
            <w:r>
              <w:rPr>
                <w:sz w:val="20"/>
              </w:rPr>
              <w:t>□ あり（毎月　　　日頃・約30分・オンライン）　□ なし</w:t>
            </w:r>
          </w:p>
        </w:tc>
      </w:tr>
      <w:tr>
        <w:tc>
          <w:tcPr>
            <w:tcW w:type="dxa" w:w="4703"/>
          </w:tcPr>
          <w:p>
            <w:r>
              <w:rPr>
                <w:sz w:val="20"/>
              </w:rPr>
              <w:t>レポート内容</w:t>
            </w:r>
          </w:p>
        </w:tc>
        <w:tc>
          <w:tcPr>
            <w:tcW w:type="dxa" w:w="4703"/>
          </w:tcPr>
          <w:p>
            <w:r>
              <w:rPr>
                <w:sz w:val="20"/>
              </w:rPr>
              <w:t>フォロワー推移・リーチ数・エンゲージメント率・改善提案</w:t>
            </w:r>
          </w:p>
        </w:tc>
      </w:tr>
    </w:tbl>
    <w:p/>
    <w:p>
      <w:r>
        <w:rPr>
          <w:b/>
          <w:color w:val="1D184A"/>
          <w:sz w:val="21"/>
          <w:u w:val="single"/>
        </w:rPr>
        <w:t>6. 特記事項・個別合意事項</w:t>
      </w:r>
    </w:p>
    <w:p/>
    <w:p/>
    <w:p/>
    <w:p/>
    <w:p/>
    <w:p/>
    <w:tbl>
      <w:tblPr>
        <w:tblStyle w:val="TableGrid"/>
        <w:tblW w:type="auto" w:w="0"/>
        <w:tblLook w:firstColumn="1" w:firstRow="1" w:lastColumn="0" w:lastRow="0" w:noHBand="0" w:noVBand="1" w:val="04A0"/>
      </w:tblPr>
      <w:tblGrid>
        <w:gridCol w:w="4703"/>
        <w:gridCol w:w="4703"/>
      </w:tblGrid>
      <w:tr>
        <w:tc>
          <w:tcPr>
            <w:tcW w:type="dxa" w:w="4703"/>
          </w:tcPr>
          <w:p>
            <w:r>
              <w:rPr>
                <w:b/>
                <w:sz w:val="20"/>
              </w:rPr>
              <w:t>甲（委託者）確認</w:t>
            </w:r>
          </w:p>
        </w:tc>
        <w:tc>
          <w:tcPr>
            <w:tcW w:type="dxa" w:w="4703"/>
          </w:tcPr>
          <w:p>
            <w:r>
              <w:rPr>
                <w:b/>
                <w:sz w:val="20"/>
              </w:rPr>
              <w:t>乙（受託者）確認</w:t>
            </w:r>
          </w:p>
        </w:tc>
      </w:tr>
      <w:tr>
        <w:tc>
          <w:tcPr>
            <w:tcW w:type="dxa" w:w="4703"/>
          </w:tcPr>
          <w:p>
            <w:r>
              <w:rPr>
                <w:b w:val="0"/>
                <w:sz w:val="20"/>
              </w:rPr>
              <w:t>氏名：</w:t>
              <w:br/>
              <w:br/>
              <w:br/>
              <w:t>確認日：令和　　　年　　月　　日</w:t>
            </w:r>
          </w:p>
        </w:tc>
        <w:tc>
          <w:tcPr>
            <w:tcW w:type="dxa" w:w="4703"/>
          </w:tcPr>
          <w:p>
            <w:r>
              <w:rPr>
                <w:b w:val="0"/>
                <w:sz w:val="20"/>
              </w:rPr>
              <w:t>氏名：大槻 雄人（トレスウィン）</w:t>
              <w:br/>
              <w:br/>
              <w:br/>
              <w:t>確認日：令和　　　年　　月　　日</w:t>
            </w:r>
          </w:p>
        </w:tc>
      </w:tr>
      <w:tr>
        <w:tc>
          <w:tcPr>
            <w:tcW w:type="dxa" w:w="4703"/>
          </w:tcPr>
          <w:p>
            <w:r>
              <w:rPr>
                <w:b w:val="0"/>
                <w:sz w:val="20"/>
              </w:rPr>
              <w:t>印</w:t>
            </w:r>
          </w:p>
        </w:tc>
        <w:tc>
          <w:tcPr>
            <w:tcW w:type="dxa" w:w="4703"/>
          </w:tcPr>
          <w:p>
            <w:r>
              <w:rPr>
                <w:b w:val="0"/>
                <w:sz w:val="20"/>
              </w:rPr>
              <w:t>印</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Mincho" w:hAnsi="MS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