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00"/>
        <w:jc w:val="center"/>
      </w:pPr>
      <w:r>
        <w:rPr>
          <w:rFonts w:ascii="Times New Roman" w:cs="Times New Roman" w:eastAsia="Times New Roman" w:hAnsi="Times New Roman"/>
          <w:b/>
          <w:bCs/>
          <w:sz w:val="28"/>
          <w:szCs w:val="28"/>
        </w:rPr>
        <w:t xml:space="preserve">BCSE497J - Project-I</w:t>
      </w:r>
    </w:p>
    <w:p>
      <w:pPr>
        <w:spacing w:after="400"/>
        <w:jc w:val="center"/>
      </w:pPr>
      <w:r>
        <w:rPr>
          <w:rFonts w:ascii="Times New Roman" w:cs="Times New Roman" w:eastAsia="Times New Roman" w:hAnsi="Times New Roman"/>
          <w:b/>
          <w:bCs/>
          <w:sz w:val="30"/>
          <w:szCs w:val="30"/>
        </w:rPr>
        <w:t xml:space="preserve">CONTEXT-AWARE PERSONAL AI ASSISTANT USING LARGE LANGUAGE MODELS, DYNAMIC MODEL ROUTING, MEMORY, AND RETRIEVAL-AUGMENTED GENERATION (RAG)</w:t>
      </w:r>
    </w:p>
    <w:p>
      <w:pPr>
        <w:spacing w:after="60"/>
        <w:jc w:val="center"/>
      </w:pPr>
      <w:r>
        <w:rPr>
          <w:rFonts w:ascii="Times New Roman" w:cs="Times New Roman" w:eastAsia="Times New Roman" w:hAnsi="Times New Roman"/>
          <w:b/>
          <w:bCs/>
          <w:sz w:val="24"/>
          <w:szCs w:val="24"/>
        </w:rPr>
        <w:t xml:space="preserve">23BAI0111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NISCHAY N</w:t>
      </w:r>
    </w:p>
    <w:p>
      <w:pPr>
        <w:spacing w:after="60"/>
        <w:jc w:val="center"/>
      </w:pPr>
      <w:r>
        <w:rPr>
          <w:rFonts w:ascii="Times New Roman" w:cs="Times New Roman" w:eastAsia="Times New Roman" w:hAnsi="Times New Roman"/>
          <w:b/>
          <w:bCs/>
          <w:sz w:val="24"/>
          <w:szCs w:val="24"/>
        </w:rPr>
        <w:t xml:space="preserve">23BAI0105</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TEJAS K M</w:t>
      </w:r>
    </w:p>
    <w:p>
      <w:pPr>
        <w:spacing w:after="60"/>
        <w:jc w:val="center"/>
      </w:pPr>
      <w:r>
        <w:rPr>
          <w:rFonts w:ascii="Times New Roman" w:cs="Times New Roman" w:eastAsia="Times New Roman" w:hAnsi="Times New Roman"/>
          <w:b/>
          <w:bCs/>
          <w:sz w:val="24"/>
          <w:szCs w:val="24"/>
        </w:rPr>
        <w:t xml:space="preserve">23BCT0227</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TENIDHAR REDDY</w:t>
      </w:r>
    </w:p>
    <w:p>
      <w:pPr>
        <w:spacing w:after="80" w:before="400" w:line="300"/>
        <w:jc w:val="center"/>
      </w:pPr>
      <w:r>
        <w:rPr>
          <w:rFonts w:ascii="Times New Roman" w:cs="Times New Roman" w:eastAsia="Times New Roman" w:hAnsi="Times New Roman"/>
          <w:sz w:val="24"/>
          <w:szCs w:val="24"/>
        </w:rPr>
        <w:t xml:space="preserve">Under the Supervision of</w:t>
      </w:r>
    </w:p>
    <w:p>
      <w:pPr>
        <w:spacing w:after="60" w:before="0" w:line="300"/>
        <w:jc w:val="center"/>
      </w:pPr>
      <w:r>
        <w:rPr>
          <w:rFonts w:ascii="Times New Roman" w:cs="Times New Roman" w:eastAsia="Times New Roman" w:hAnsi="Times New Roman"/>
          <w:b/>
          <w:bCs/>
          <w:sz w:val="24"/>
          <w:szCs w:val="24"/>
        </w:rPr>
        <w:t xml:space="preserve">Prof. Mary Mekala A</w:t>
      </w:r>
    </w:p>
    <w:p>
      <w:pPr>
        <w:spacing w:after="400" w:before="0" w:line="300"/>
        <w:jc w:val="center"/>
      </w:pPr>
      <w:r>
        <w:rPr>
          <w:rFonts w:ascii="Times New Roman" w:cs="Times New Roman" w:eastAsia="Times New Roman" w:hAnsi="Times New Roman"/>
          <w:sz w:val="24"/>
          <w:szCs w:val="24"/>
        </w:rPr>
        <w:t xml:space="preserve">School of Computer Science and Engineering (SCOPE)</w:t>
      </w:r>
    </w:p>
    <w:p>
      <w:pPr>
        <w:spacing w:after="60" w:before="0" w:line="300"/>
        <w:jc w:val="center"/>
      </w:pPr>
      <w:r>
        <w:rPr>
          <w:rFonts w:ascii="Times New Roman" w:cs="Times New Roman" w:eastAsia="Times New Roman" w:hAnsi="Times New Roman"/>
          <w:b/>
          <w:bCs/>
          <w:sz w:val="24"/>
          <w:szCs w:val="24"/>
        </w:rPr>
        <w:t xml:space="preserve">B.Tech.</w:t>
      </w:r>
    </w:p>
    <w:p>
      <w:pPr>
        <w:spacing w:after="60" w:before="0" w:line="300"/>
        <w:jc w:val="center"/>
      </w:pPr>
      <w:r>
        <w:rPr>
          <w:rFonts w:ascii="Times New Roman" w:cs="Times New Roman" w:eastAsia="Times New Roman" w:hAnsi="Times New Roman"/>
          <w:i/>
          <w:iCs/>
          <w:sz w:val="24"/>
          <w:szCs w:val="24"/>
        </w:rPr>
        <w:t xml:space="preserve">in</w:t>
      </w:r>
    </w:p>
    <w:p>
      <w:pPr>
        <w:spacing w:after="300" w:before="0" w:line="300"/>
        <w:jc w:val="center"/>
      </w:pPr>
      <w:r>
        <w:rPr>
          <w:rFonts w:ascii="Times New Roman" w:cs="Times New Roman" w:eastAsia="Times New Roman" w:hAnsi="Times New Roman"/>
          <w:b/>
          <w:bCs/>
          <w:sz w:val="24"/>
          <w:szCs w:val="24"/>
        </w:rPr>
        <w:t xml:space="preserve">Computer Science and Engineering</w:t>
      </w:r>
    </w:p>
    <w:p>
      <w:pPr>
        <w:spacing w:after="300" w:before="0" w:line="300"/>
        <w:jc w:val="center"/>
      </w:pPr>
      <w:r>
        <w:rPr>
          <w:rFonts w:ascii="Times New Roman" w:cs="Times New Roman" w:eastAsia="Times New Roman" w:hAnsi="Times New Roman"/>
          <w:b/>
          <w:bCs/>
          <w:sz w:val="24"/>
          <w:szCs w:val="24"/>
        </w:rPr>
        <w:t xml:space="preserve">School of Computer Science and Engineering</w:t>
      </w:r>
    </w:p>
    <w:p>
      <w:pPr>
        <w:spacing w:after="300"/>
        <w:jc w:val="center"/>
      </w:pPr>
      <w:r>
        <w:drawing>
          <wp:inline distT="0" distB="0" distL="0" distR="0">
            <wp:extent cx="2409825" cy="666750"/>
            <wp:effectExtent t="0" r="0" b="0" l="0"/>
            <wp:docPr id="1" name="logo" descr="VIT logo" title="V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9825" cy="666750"/>
                    </a:xfrm>
                    <a:prstGeom prst="rect">
                      <a:avLst/>
                    </a:prstGeom>
                  </pic:spPr>
                </pic:pic>
              </a:graphicData>
            </a:graphic>
          </wp:inline>
        </w:drawing>
      </w:r>
    </w:p>
    <w:p>
      <w:pPr>
        <w:spacing w:after="140" w:before="0" w:line="300"/>
        <w:jc w:val="center"/>
      </w:pPr>
      <w:r>
        <w:rPr>
          <w:rFonts w:ascii="Times New Roman" w:cs="Times New Roman" w:eastAsia="Times New Roman" w:hAnsi="Times New Roman"/>
          <w:sz w:val="24"/>
          <w:szCs w:val="24"/>
        </w:rPr>
        <w:t xml:space="preserve">November 2026</w:t>
      </w:r>
    </w:p>
    <w:p>
      <w:pPr>
        <w:sectPr>
          <w:pgSz w:w="11906" w:h="16838" w:orient="portrait"/>
          <w:pgMar w:top="1440" w:right="1440" w:bottom="1440" w:left="1440" w:header="708" w:footer="708" w:gutter="0"/>
          <w:pgNumType/>
          <w:docGrid w:linePitch="360"/>
        </w:sectPr>
      </w:pPr>
    </w:p>
    <w:p>
      <w:pPr>
        <w:spacing w:after="240"/>
        <w:jc w:val="center"/>
      </w:pPr>
      <w:r>
        <w:rPr>
          <w:rFonts w:ascii="Times New Roman" w:cs="Times New Roman" w:eastAsia="Times New Roman" w:hAnsi="Times New Roman"/>
          <w:b/>
          <w:bCs/>
          <w:sz w:val="28"/>
          <w:szCs w:val="28"/>
        </w:rPr>
        <w:t xml:space="preserve">ABSTRACT</w:t>
      </w:r>
    </w:p>
    <w:p>
      <w:pPr>
        <w:spacing w:after="140" w:before="0" w:line="300"/>
        <w:jc w:val="both"/>
      </w:pPr>
      <w:r>
        <w:rPr>
          <w:rFonts w:ascii="Times New Roman" w:cs="Times New Roman" w:eastAsia="Times New Roman" w:hAnsi="Times New Roman"/>
          <w:sz w:val="24"/>
          <w:szCs w:val="24"/>
        </w:rPr>
        <w:t xml:space="preserve">Assistants such as ChatGPT, Claude and Gemini leave the choice of model to the user, and products that automate the choice, such as Perplexity, do not disclose how they choose. This project builds an open-source, local-first personal assistant that sends each query to the model </w:t>
      </w:r>
      <w:r>
        <w:rPr>
          <w:rFonts w:ascii="Times New Roman" w:cs="Times New Roman" w:eastAsia="Times New Roman" w:hAnsi="Times New Roman"/>
          <w:b/>
          <w:bCs/>
          <w:sz w:val="24"/>
          <w:szCs w:val="24"/>
        </w:rPr>
        <w:t xml:space="preserve">measured</w:t>
      </w:r>
      <w:r>
        <w:rPr>
          <w:rFonts w:ascii="Times New Roman" w:cs="Times New Roman" w:eastAsia="Times New Roman" w:hAnsi="Times New Roman"/>
          <w:sz w:val="24"/>
          <w:szCs w:val="24"/>
        </w:rPr>
        <w:t xml:space="preserve"> to be best for it, remembers the user across sessions, and answers from the user's own documents. Any model can be plugged in through a registry file: local models served by Ollama or any cloud API. A calibration step runs each model on 200 tasks drawn from public benchmarks written outside the team (MBPP, GSM8K, Natural Questions, IFEval and generated images) and writes a scorecard of accuracy per task type with a 95% Wilson confidence interval, median latency on the user's machine, and cost per query computed from the provider's own token counts. A transparent Routing Utility Score (RUS) combines the lower confidence bound of accuracy with cost and latency under user-set weights; no input to it is estimated by hand. Memory, the document index, embeddings and scorecards stay on the user's computer, prompts that carry personal context are routed only to local models, and every request that leaves the device is written to an audit log.</w:t>
      </w:r>
    </w:p>
    <w:p>
      <w:pPr>
        <w:spacing w:after="140" w:before="0" w:line="300"/>
        <w:jc w:val="both"/>
      </w:pPr>
      <w:r>
        <w:rPr>
          <w:rFonts w:ascii="Times New Roman" w:cs="Times New Roman" w:eastAsia="Times New Roman" w:hAnsi="Times New Roman"/>
          <w:sz w:val="24"/>
          <w:szCs w:val="24"/>
        </w:rPr>
        <w:t xml:space="preserve">On 200 unseen test tasks (disjoint from the calibration tasks), with four local models and three cloud models (gemini-3.1-flash-lite, claude-haiku-5.5, claude-sonnet-5.5) on an 8 GB Apple M3 laptop, the routed system answered 89.5% correctly (95% CI 84% to 93%) under balanced weights, level with always using claude-sonnet-5.5 (89.0%) at 95% lower measured cost, and ahead of the best local model (48.0%). Because small cloud models are now cheap and far more accurate than 1–3B local models, the score alone sends no traffic to the local models; a local-first cascade that keeps a local answer only when a reference-free check passes (the prompt's own example test for code, agreement between two local models for arithmetic) answered 28.5% of queries on the device at 88.0% accuracy (CI 83% to 92%) and 96% lower cost than claude-sonnet-5.5. An ablation over five builds shows memory raising cross-session recall from 0/30 to 30/30 (95% CI 89%–100%) and retrieval raising closed-domain accuracy from 0% to 86% (CI 71%–94%); with every cloud model available, 0 prompts carrying personal context left the device. Every rate is reported with its sample size and confidence interval, and every number traces to a logged answer.</w:t>
      </w:r>
    </w:p>
    <w:p>
      <w:pPr>
        <w:spacing w:after="0" w:before="0" w:line="300"/>
        <w:jc w:val="both"/>
      </w:pPr>
      <w:r>
        <w:rPr>
          <w:rFonts w:ascii="Times New Roman" w:cs="Times New Roman" w:eastAsia="Times New Roman" w:hAnsi="Times New Roman"/>
          <w:i/>
          <w:iCs/>
          <w:sz w:val="24"/>
          <w:szCs w:val="24"/>
        </w:rPr>
        <w:t xml:space="preserve">Keywords</w:t>
      </w:r>
      <w:r>
        <w:rPr>
          <w:rFonts w:ascii="Times New Roman" w:cs="Times New Roman" w:eastAsia="Times New Roman" w:hAnsi="Times New Roman"/>
          <w:sz w:val="24"/>
          <w:szCs w:val="24"/>
        </w:rPr>
        <w:t xml:space="preserve"> — Dynamic Model Routing, Large Language Models, Retrieval-Augmented Generation, Persistent Memory, Local-First AI, Cost-Aware Inference, Ablation Study.</w:t>
      </w:r>
    </w:p>
    <w:p>
      <w:r>
        <w:br w:type="page"/>
      </w:r>
    </w:p>
    <w:p>
      <w:pPr>
        <w:spacing w:after="240"/>
        <w:jc w:val="center"/>
      </w:pPr>
      <w:r>
        <w:rPr>
          <w:rFonts w:ascii="Times New Roman" w:cs="Times New Roman" w:eastAsia="Times New Roman" w:hAnsi="Times New Roman"/>
          <w:b/>
          <w:bCs/>
          <w:sz w:val="28"/>
          <w:szCs w:val="28"/>
        </w:rPr>
        <w:t xml:space="preserve">TABLE OF CONTENTS</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5900"/>
        <w:gridCol w:w="1200"/>
      </w:tblGrid>
      <w:tr>
        <w:tc>
          <w:tcPr>
            <w:tcW w:type="dxa" w:w="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b/>
                <w:bCs/>
                <w:sz w:val="24"/>
                <w:szCs w:val="24"/>
              </w:rPr>
              <w:t xml:space="preserve">Sl.No</w:t>
            </w: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b/>
                <w:bCs/>
                <w:sz w:val="24"/>
                <w:szCs w:val="24"/>
              </w:rPr>
              <w:t xml:space="preserve">Contents</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b/>
                <w:bCs/>
                <w:sz w:val="24"/>
                <w:szCs w:val="24"/>
              </w:rPr>
              <w:t xml:space="preserve">Page No.</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Abstract</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i</w:t>
            </w:r>
          </w:p>
        </w:tc>
      </w:tr>
      <w:tr>
        <w:tc>
          <w:tcPr>
            <w:tcW w:type="dxa" w:w="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1.</w:t>
            </w: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b/>
                <w:bCs/>
                <w:sz w:val="24"/>
                <w:szCs w:val="24"/>
              </w:rPr>
              <w:t xml:space="preserve">INTRODUCTION</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1</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1.1 Background</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1</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1.2 Motivation</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1</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1.3 Scope of the Project</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1</w:t>
            </w:r>
          </w:p>
        </w:tc>
      </w:tr>
      <w:tr>
        <w:tc>
          <w:tcPr>
            <w:tcW w:type="dxa" w:w="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2.</w:t>
            </w: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b/>
                <w:bCs/>
                <w:sz w:val="24"/>
                <w:szCs w:val="24"/>
              </w:rPr>
              <w:t xml:space="preserve">PROJECT DESCRIPTION AND GOALS</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2</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2.1 Literature Review</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2</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2.2 Research Gap</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2</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2.3 Objectives</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3</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2.4 Problem Statement</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3</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2.5 Project Plan</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4</w:t>
            </w:r>
          </w:p>
        </w:tc>
      </w:tr>
      <w:tr>
        <w:tc>
          <w:tcPr>
            <w:tcW w:type="dxa" w:w="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3.</w:t>
            </w: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b/>
                <w:bCs/>
                <w:sz w:val="24"/>
                <w:szCs w:val="24"/>
              </w:rPr>
              <w:t xml:space="preserve">TECHNICAL SPECIFICATION</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5</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3.1 Requirements</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5</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3.2 Feasibility Study</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5</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3.3 System Specification</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6</w:t>
            </w:r>
          </w:p>
        </w:tc>
      </w:tr>
      <w:tr>
        <w:tc>
          <w:tcPr>
            <w:tcW w:type="dxa" w:w="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4.</w:t>
            </w: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b/>
                <w:bCs/>
                <w:sz w:val="24"/>
                <w:szCs w:val="24"/>
              </w:rPr>
              <w:t xml:space="preserve">DESIGN APPROACH AND DETAILS</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7</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4.1 System Architecture</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7</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4.2 Design</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7</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4.3 Scoring and Routing</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14</w:t>
            </w:r>
          </w:p>
        </w:tc>
      </w:tr>
      <w:tr>
        <w:tc>
          <w:tcPr>
            <w:tcW w:type="dxa" w:w="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5.</w:t>
            </w: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b/>
                <w:bCs/>
                <w:sz w:val="24"/>
                <w:szCs w:val="24"/>
              </w:rPr>
              <w:t xml:space="preserve">IMPLEMENTATION AND RESULTS</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16</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5.1 Implementation</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16</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5.2 Experimental Setup</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16</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5.3 Results</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19</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5.4 Prototype Demonstration</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26</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5.5 Discussion</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33</w:t>
            </w:r>
          </w:p>
        </w:tc>
      </w:tr>
      <w:tr>
        <w:tc>
          <w:tcPr>
            <w:tcW w:type="dxa" w:w="900"/>
            <w:tcBorders>
              <w:top w:val="none" w:color="FFFFFF" w:sz="0"/>
              <w:left w:val="none" w:color="FFFFFF" w:sz="0"/>
              <w:bottom w:val="none" w:color="FFFFFF" w:sz="0"/>
              <w:right w:val="none" w:color="FFFFFF" w:sz="0"/>
            </w:tcBorders>
          </w:tcPr>
          <w:p>
            <w:pPr>
              <w:spacing w:after="40"/>
              <w:jc w:val="left"/>
            </w:pP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5.6 Limitations and Future Work</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35</w:t>
            </w:r>
          </w:p>
        </w:tc>
      </w:tr>
      <w:tr>
        <w:tc>
          <w:tcPr>
            <w:tcW w:type="dxa" w:w="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sz w:val="24"/>
                <w:szCs w:val="24"/>
              </w:rPr>
              <w:t xml:space="preserve">6.</w:t>
            </w:r>
          </w:p>
        </w:tc>
        <w:tc>
          <w:tcPr>
            <w:tcW w:type="dxa" w:w="59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b/>
                <w:bCs/>
                <w:sz w:val="24"/>
                <w:szCs w:val="24"/>
              </w:rPr>
              <w:t xml:space="preserve">REFERENCES</w:t>
            </w:r>
          </w:p>
        </w:tc>
        <w:tc>
          <w:tcPr>
            <w:tcW w:type="dxa" w:w="1200"/>
            <w:tcBorders>
              <w:top w:val="none" w:color="FFFFFF" w:sz="0"/>
              <w:left w:val="none" w:color="FFFFFF" w:sz="0"/>
              <w:bottom w:val="none" w:color="FFFFFF" w:sz="0"/>
              <w:right w:val="none" w:color="FFFFFF" w:sz="0"/>
            </w:tcBorders>
          </w:tcPr>
          <w:p>
            <w:pPr>
              <w:spacing w:after="40"/>
              <w:jc w:val="center"/>
            </w:pPr>
            <w:r>
              <w:rPr>
                <w:rFonts w:ascii="Times New Roman" w:cs="Times New Roman" w:eastAsia="Times New Roman" w:hAnsi="Times New Roman"/>
                <w:sz w:val="24"/>
                <w:szCs w:val="24"/>
              </w:rPr>
              <w:t xml:space="preserve">36</w:t>
            </w:r>
          </w:p>
        </w:tc>
      </w:tr>
    </w:tbl>
    <w:p>
      <w:pPr>
        <w:sectPr>
          <w:footerReference w:type="default" r:id="rId6"/>
          <w:pgSz w:w="11906" w:h="16838" w:orient="portrait"/>
          <w:pgMar w:top="1440" w:right="1440" w:bottom="1440" w:left="1440" w:header="708" w:footer="708" w:gutter="0"/>
          <w:pgNumType w:start="1" w:fmt="lowerRoman"/>
          <w:docGrid w:linePitch="360"/>
        </w:sectPr>
      </w:pPr>
    </w:p>
    <w:p>
      <w:pPr>
        <w:keepNext/>
        <w:spacing w:after="240" w:before="0"/>
        <w:jc w:val="left"/>
      </w:pPr>
      <w:r>
        <w:rPr>
          <w:rFonts w:ascii="Times New Roman" w:cs="Times New Roman" w:eastAsia="Times New Roman" w:hAnsi="Times New Roman"/>
          <w:b/>
          <w:bCs/>
          <w:sz w:val="28"/>
          <w:szCs w:val="28"/>
        </w:rPr>
        <w:t xml:space="preserve">1. INTRODUCTION</w:t>
      </w:r>
    </w:p>
    <w:p>
      <w:pPr>
        <w:keepNext/>
        <w:spacing w:after="140" w:before="240"/>
      </w:pPr>
      <w:r>
        <w:rPr>
          <w:rFonts w:ascii="Times New Roman" w:cs="Times New Roman" w:eastAsia="Times New Roman" w:hAnsi="Times New Roman"/>
          <w:b/>
          <w:bCs/>
          <w:sz w:val="26"/>
          <w:szCs w:val="26"/>
        </w:rPr>
        <w:t xml:space="preserve">1.1 Background</w:t>
      </w:r>
    </w:p>
    <w:p>
      <w:pPr>
        <w:spacing w:after="140" w:before="0" w:line="300"/>
        <w:jc w:val="both"/>
      </w:pPr>
      <w:r>
        <w:rPr>
          <w:rFonts w:ascii="Times New Roman" w:cs="Times New Roman" w:eastAsia="Times New Roman" w:hAnsi="Times New Roman"/>
          <w:sz w:val="24"/>
          <w:szCs w:val="24"/>
        </w:rPr>
        <w:t xml:space="preserve">Large language models differ in what they are good at. A code-tuned model can write correct functions yet fail simple arithmetic word problems; a large hosted model can answer factual questions that a small local model gets wrong; only some models accept images at all. Using the best model for each task today means a person judging the task and switching tools by hand, losing the conversation and anything they told the previous assistant. Products that automate this choice exist. Perplexity AI routes across several commercial models, keeps memory and grounds answers in retrieved sources, but its routing rule is undisclosed, every query is sent to the provider's servers, and the contribution of each component has not been published.</w:t>
      </w:r>
    </w:p>
    <w:p>
      <w:pPr>
        <w:spacing w:after="140" w:before="0" w:line="300"/>
        <w:jc w:val="both"/>
      </w:pPr>
      <w:r>
        <w:rPr>
          <w:rFonts w:ascii="Times New Roman" w:cs="Times New Roman" w:eastAsia="Times New Roman" w:hAnsi="Times New Roman"/>
          <w:sz w:val="24"/>
          <w:szCs w:val="24"/>
        </w:rPr>
        <w:t xml:space="preserve">A second pressure is cost. Commercial APIs charge per token, and a capable model is far more expensive than a small open-weight model running on a laptop for free. Much of what people ask, however, does not need the most expensive model. A router that knows, from measurement, which tasks a free local model handles well can keep those tasks local and pay for a cloud model only where it is measurably better.</w:t>
      </w:r>
    </w:p>
    <w:p>
      <w:pPr>
        <w:keepNext/>
        <w:spacing w:after="140" w:before="240"/>
      </w:pPr>
      <w:r>
        <w:rPr>
          <w:rFonts w:ascii="Times New Roman" w:cs="Times New Roman" w:eastAsia="Times New Roman" w:hAnsi="Times New Roman"/>
          <w:b/>
          <w:bCs/>
          <w:sz w:val="26"/>
          <w:szCs w:val="26"/>
        </w:rPr>
        <w:t xml:space="preserve">1.2 Motivation</w:t>
      </w:r>
    </w:p>
    <w:p>
      <w:pPr>
        <w:spacing w:after="140" w:before="0" w:line="300"/>
        <w:jc w:val="both"/>
      </w:pPr>
      <w:r>
        <w:rPr>
          <w:rFonts w:ascii="Times New Roman" w:cs="Times New Roman" w:eastAsia="Times New Roman" w:hAnsi="Times New Roman"/>
          <w:sz w:val="24"/>
          <w:szCs w:val="24"/>
        </w:rPr>
        <w:t xml:space="preserve">The motivation is threefold. First, routing decisions should be explainable: a user, an examiner or a developer should be able to see exactly why a model was chosen, with every input to the decision measured rather than assumed. Second, personal data should stay personal: memory of the user and their private documents should live on their own computer, and a cloud model should see only what a given query requires. Third, claims about such a system should be measured with the statistical care they need: small benchmarks produce wide uncertainty, and a reported 100% from ten questions is not evidence of perfection.</w:t>
      </w:r>
    </w:p>
    <w:p>
      <w:pPr>
        <w:spacing w:after="140" w:before="0" w:line="300"/>
        <w:jc w:val="both"/>
      </w:pPr>
      <w:r>
        <w:rPr>
          <w:rFonts w:ascii="Times New Roman" w:cs="Times New Roman" w:eastAsia="Times New Roman" w:hAnsi="Times New Roman"/>
          <w:sz w:val="24"/>
          <w:szCs w:val="24"/>
        </w:rPr>
        <w:t xml:space="preserve">At Review 2 this project was criticised on exactly these points: the router's accuracy inputs were hand-entered estimates, the scoring was not defined well enough to say what a score meant, the evaluation prompts were written by the team and produced 100% results without confidence intervals, and the diagrams in the report did not match the code. This report rebuilds the routing on measured scorecards, evaluates it on public benchmarks with a held-out split, defines every metric (Section 4.3 and Section 5.2.4), and generates every chart and diagram from code.</w:t>
      </w:r>
    </w:p>
    <w:p>
      <w:pPr>
        <w:keepNext/>
        <w:spacing w:after="140" w:before="240"/>
      </w:pPr>
      <w:r>
        <w:rPr>
          <w:rFonts w:ascii="Times New Roman" w:cs="Times New Roman" w:eastAsia="Times New Roman" w:hAnsi="Times New Roman"/>
          <w:b/>
          <w:bCs/>
          <w:sz w:val="26"/>
          <w:szCs w:val="26"/>
        </w:rPr>
        <w:t xml:space="preserve">1.3 Scope of the Project</w:t>
      </w:r>
    </w:p>
    <w:p>
      <w:pPr>
        <w:spacing w:after="140" w:before="0" w:line="300"/>
        <w:jc w:val="both"/>
      </w:pPr>
      <w:r>
        <w:rPr>
          <w:rFonts w:ascii="Times New Roman" w:cs="Times New Roman" w:eastAsia="Times New Roman" w:hAnsi="Times New Roman"/>
          <w:sz w:val="24"/>
          <w:szCs w:val="24"/>
        </w:rPr>
        <w:t xml:space="preserve">The project covers the design, implementation and evaluation of an assistant with four components: (A) dynamic model routing driven by an intent classifier and the Routing Utility Score; (B) persistent memory; (C) retrieval-augmented generation over the user's documents; and (D) their combination. It is released as open-source software: any model can be registered and calibrated, and the user controls the weights that trade accuracy against cost and latency. The evaluation covers routing against every single model on public benchmarks, measured API cost, an ablation of the components, and a privacy check of what leaves the device. Live web search and very large local models are outside the scope; the reference hardware is an 8 GB laptop.</w:t>
      </w:r>
    </w:p>
    <w:p>
      <w:r>
        <w:br w:type="page"/>
      </w:r>
    </w:p>
    <w:p>
      <w:pPr>
        <w:keepNext/>
        <w:spacing w:after="240" w:before="0"/>
        <w:jc w:val="left"/>
      </w:pPr>
      <w:r>
        <w:rPr>
          <w:rFonts w:ascii="Times New Roman" w:cs="Times New Roman" w:eastAsia="Times New Roman" w:hAnsi="Times New Roman"/>
          <w:b/>
          <w:bCs/>
          <w:sz w:val="28"/>
          <w:szCs w:val="28"/>
        </w:rPr>
        <w:t xml:space="preserve">2. PROJECT DESCRIPTION AND GOALS</w:t>
      </w:r>
    </w:p>
    <w:p>
      <w:pPr>
        <w:keepNext/>
        <w:spacing w:after="140" w:before="240"/>
      </w:pPr>
      <w:r>
        <w:rPr>
          <w:rFonts w:ascii="Times New Roman" w:cs="Times New Roman" w:eastAsia="Times New Roman" w:hAnsi="Times New Roman"/>
          <w:b/>
          <w:bCs/>
          <w:sz w:val="26"/>
          <w:szCs w:val="26"/>
        </w:rPr>
        <w:t xml:space="preserve">2.1 Literature Review</w:t>
      </w:r>
    </w:p>
    <w:p>
      <w:pPr>
        <w:spacing w:after="140" w:before="0" w:line="300"/>
        <w:jc w:val="both"/>
      </w:pPr>
      <w:r>
        <w:rPr>
          <w:rFonts w:ascii="Times New Roman" w:cs="Times New Roman" w:eastAsia="Times New Roman" w:hAnsi="Times New Roman"/>
          <w:sz w:val="24"/>
          <w:szCs w:val="24"/>
        </w:rPr>
        <w:t xml:space="preserve">The review covers the three pillars of the system and, since Review 2, the work on cost-aware model routing that the revised routing builds on.</w:t>
      </w:r>
    </w:p>
    <w:p>
      <w:pPr>
        <w:keepNext/>
        <w:spacing w:after="80" w:before="160"/>
        <w:jc w:val="center"/>
      </w:pPr>
      <w:r>
        <w:rPr>
          <w:rFonts w:ascii="Times New Roman" w:cs="Times New Roman" w:eastAsia="Times New Roman" w:hAnsi="Times New Roman"/>
          <w:i/>
          <w:iCs/>
          <w:sz w:val="22"/>
          <w:szCs w:val="22"/>
        </w:rPr>
        <w:t xml:space="preserve">Table 1. Related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9"/>
        <w:gridCol w:w="1562"/>
        <w:gridCol w:w="1909"/>
        <w:gridCol w:w="1909"/>
        <w:gridCol w:w="1737"/>
      </w:tblGrid>
      <w:tr>
        <w:trPr>
          <w:tblHeader/>
        </w:trPr>
        <w:tc>
          <w:tcPr>
            <w:tcW w:type="dxa" w:w="1909"/>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Work</w:t>
            </w:r>
          </w:p>
        </w:tc>
        <w:tc>
          <w:tcPr>
            <w:tcW w:type="dxa" w:w="1562"/>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Objective</w:t>
            </w:r>
          </w:p>
        </w:tc>
        <w:tc>
          <w:tcPr>
            <w:tcW w:type="dxa" w:w="1909"/>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Method</w:t>
            </w:r>
          </w:p>
        </w:tc>
        <w:tc>
          <w:tcPr>
            <w:tcW w:type="dxa" w:w="1909"/>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Pros / Cons</w:t>
            </w:r>
          </w:p>
        </w:tc>
        <w:tc>
          <w:tcPr>
            <w:tcW w:type="dxa" w:w="1737"/>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Findings</w:t>
            </w:r>
          </w:p>
        </w:tc>
      </w:tr>
      <w:tr>
        <w:trPr>
          <w:cantSplit/>
        </w:trPr>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Lewis et al., RAG (NeurIPS 2020) [1]</w:t>
            </w:r>
          </w:p>
        </w:tc>
        <w:tc>
          <w:tcPr>
            <w:tcW w:type="dxa" w:w="15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Ground answers in retrieved documents</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Dense retriever + seq2seq generator</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 Cuts hallucination / – no routing or memory</w:t>
            </w:r>
          </w:p>
        </w:tc>
        <w:tc>
          <w:tcPr>
            <w:tcW w:type="dxa" w:w="17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RAG beats parametric-only models on open QA</w:t>
            </w:r>
          </w:p>
        </w:tc>
      </w:tr>
      <w:tr>
        <w:trPr>
          <w:cantSplit/>
        </w:trPr>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Yao et al., ReAct (ICLR 2023) [2]</w:t>
            </w:r>
          </w:p>
        </w:tc>
        <w:tc>
          <w:tcPr>
            <w:tcW w:type="dxa" w:w="15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Interleave reasoning and tool use</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Thought / action steps in the prompt</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 Multi-step tasks / – no persistent memory</w:t>
            </w:r>
          </w:p>
        </w:tc>
        <w:tc>
          <w:tcPr>
            <w:tcW w:type="dxa" w:w="17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Reasoning with acting beats either alone</w:t>
            </w:r>
          </w:p>
        </w:tc>
      </w:tr>
      <w:tr>
        <w:trPr>
          <w:cantSplit/>
        </w:trPr>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Packer et al., MemGPT (2023) [3]</w:t>
            </w:r>
          </w:p>
        </w:tc>
        <w:tc>
          <w:tcPr>
            <w:tcW w:type="dxa" w:w="15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Long-term memory for LLMs</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OS-style paging between memory tiers</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 Long-term memory / – no routing</w:t>
            </w:r>
          </w:p>
        </w:tc>
        <w:tc>
          <w:tcPr>
            <w:tcW w:type="dxa" w:w="17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Coherent chats beyond the context limit</w:t>
            </w:r>
          </w:p>
        </w:tc>
      </w:tr>
      <w:tr>
        <w:trPr>
          <w:cantSplit/>
        </w:trPr>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Chen et al., FrugalGPT (2023) [4]</w:t>
            </w:r>
          </w:p>
        </w:tc>
        <w:tc>
          <w:tcPr>
            <w:tcW w:type="dxa" w:w="15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Cut LLM cost without losing quality</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Cascade: cheap model first, a scorer decides whether to escalate</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 Large cost savings / – learned scorer, cloud-only, no memory</w:t>
            </w:r>
          </w:p>
        </w:tc>
        <w:tc>
          <w:tcPr>
            <w:tcW w:type="dxa" w:w="17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Matches the best model at a fraction of the cost on several datasets</w:t>
            </w:r>
          </w:p>
        </w:tc>
      </w:tr>
      <w:tr>
        <w:trPr>
          <w:cantSplit/>
        </w:trPr>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Ding et al., Hybrid LLM (ICLR 2024) [5]</w:t>
            </w:r>
          </w:p>
        </w:tc>
        <w:tc>
          <w:tcPr>
            <w:tcW w:type="dxa" w:w="15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 between a small and a large model</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Router trained to predict the quality gap per query</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 Quality-aware / – two models, trained router</w:t>
            </w:r>
          </w:p>
        </w:tc>
        <w:tc>
          <w:tcPr>
            <w:tcW w:type="dxa" w:w="17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Fewer calls to the large model at small quality loss</w:t>
            </w:r>
          </w:p>
        </w:tc>
      </w:tr>
      <w:tr>
        <w:trPr>
          <w:cantSplit/>
        </w:trPr>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Ong et al., RouteLLM (2024) [6]</w:t>
            </w:r>
          </w:p>
        </w:tc>
        <w:tc>
          <w:tcPr>
            <w:tcW w:type="dxa" w:w="15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Learn when a strong model is needed</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Routers trained on human preference data</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 Strong cost-quality trade-off / – opaque learned router, two models</w:t>
            </w:r>
          </w:p>
        </w:tc>
        <w:tc>
          <w:tcPr>
            <w:tcW w:type="dxa" w:w="17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Large cost reduction with little quality loss on benchmarks</w:t>
            </w:r>
          </w:p>
        </w:tc>
      </w:tr>
      <w:tr>
        <w:trPr>
          <w:cantSplit/>
        </w:trPr>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Perplexity AI, production system [7]</w:t>
            </w:r>
          </w:p>
        </w:tc>
        <w:tc>
          <w:tcPr>
            <w:tcW w:type="dxa" w:w="156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Search-grounded answers</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Classifier routing across commercial models + hybrid RAG</w:t>
            </w:r>
          </w:p>
        </w:tc>
        <w:tc>
          <w:tcPr>
            <w:tcW w:type="dxa" w:w="190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 Proven at scale / – undisclosed router, cloud-only, no ablation</w:t>
            </w:r>
          </w:p>
        </w:tc>
        <w:tc>
          <w:tcPr>
            <w:tcW w:type="dxa" w:w="17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All three pillars viable in production</w:t>
            </w:r>
          </w:p>
        </w:tc>
      </w:tr>
    </w:tbl>
    <w:p>
      <w:pPr>
        <w:spacing w:after="160"/>
      </w:pPr>
    </w:p>
    <w:p>
      <w:pPr>
        <w:spacing w:after="140" w:before="0" w:line="300"/>
        <w:jc w:val="both"/>
      </w:pPr>
      <w:r>
        <w:rPr>
          <w:rFonts w:ascii="Times New Roman" w:cs="Times New Roman" w:eastAsia="Times New Roman" w:hAnsi="Times New Roman"/>
          <w:sz w:val="24"/>
          <w:szCs w:val="24"/>
        </w:rPr>
        <w:t xml:space="preserve">FrugalGPT, Hybrid LLM and RouteLLM show that routing can cut cost substantially, but each relies on a router learned from data that a user cannot inspect or adjust, and each treats routing between one cheap and one strong cloud model. None keeps the user's data on the device, and none combines routing with memory and retrieval in one measured system.</w:t>
      </w:r>
    </w:p>
    <w:p>
      <w:pPr>
        <w:keepNext/>
        <w:spacing w:after="140" w:before="240"/>
      </w:pPr>
      <w:r>
        <w:rPr>
          <w:rFonts w:ascii="Times New Roman" w:cs="Times New Roman" w:eastAsia="Times New Roman" w:hAnsi="Times New Roman"/>
          <w:b/>
          <w:bCs/>
          <w:sz w:val="26"/>
          <w:szCs w:val="26"/>
        </w:rPr>
        <w:t xml:space="preserve">2.2 Research Gap</w:t>
      </w:r>
    </w:p>
    <w:p>
      <w:pPr>
        <w:spacing w:after="140" w:before="0" w:line="300"/>
        <w:jc w:val="both"/>
      </w:pPr>
      <w:r>
        <w:rPr>
          <w:rFonts w:ascii="Times New Roman" w:cs="Times New Roman" w:eastAsia="Times New Roman" w:hAnsi="Times New Roman"/>
          <w:sz w:val="24"/>
          <w:szCs w:val="24"/>
        </w:rPr>
        <w:t xml:space="preserve">At Review 1 the claimed novelty was that no system combines routing, memory and RAG; the study of Perplexity showed that claim no longer holds. What remains open, and what this project addresses, is: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 transparent, measured routing rule.</w:t>
      </w:r>
      <w:r>
        <w:rPr>
          <w:rFonts w:ascii="Times New Roman" w:cs="Times New Roman" w:eastAsia="Times New Roman" w:hAnsi="Times New Roman"/>
          <w:sz w:val="24"/>
          <w:szCs w:val="24"/>
        </w:rPr>
        <w:t xml:space="preserve"> A closed-form score whose every input (accuracy with its uncertainty, cost per query, latency) is measured on public tasks and shown with each decision, instead of hand-set priors or an opaque learned router.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Local-first routing with a privacy constraint.</w:t>
      </w:r>
      <w:r>
        <w:rPr>
          <w:rFonts w:ascii="Times New Roman" w:cs="Times New Roman" w:eastAsia="Times New Roman" w:hAnsi="Times New Roman"/>
          <w:sz w:val="24"/>
          <w:szCs w:val="24"/>
        </w:rPr>
        <w:t xml:space="preserve"> Routing across local and cloud models in which private context is a hard eligibility rule, with an audit of every request that leaves the device.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An open, pluggable system.</w:t>
      </w:r>
      <w:r>
        <w:rPr>
          <w:rFonts w:ascii="Times New Roman" w:cs="Times New Roman" w:eastAsia="Times New Roman" w:hAnsi="Times New Roman"/>
          <w:sz w:val="24"/>
          <w:szCs w:val="24"/>
        </w:rPr>
        <w:t xml:space="preserve"> Any model, local or hosted, is added by configuration and calibrated with one command, so the routing table reflects the user's own models and hardware.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An ablation with honest statistics.</w:t>
      </w:r>
      <w:r>
        <w:rPr>
          <w:rFonts w:ascii="Times New Roman" w:cs="Times New Roman" w:eastAsia="Times New Roman" w:hAnsi="Times New Roman"/>
          <w:sz w:val="24"/>
          <w:szCs w:val="24"/>
        </w:rPr>
        <w:t xml:space="preserve"> The contribution of routing, memory and retrieval measured separately, with confidence intervals and paired significance tests.</w:t>
      </w:r>
    </w:p>
    <w:p>
      <w:pPr>
        <w:keepNext/>
        <w:spacing w:after="140" w:before="240"/>
      </w:pPr>
      <w:r>
        <w:rPr>
          <w:rFonts w:ascii="Times New Roman" w:cs="Times New Roman" w:eastAsia="Times New Roman" w:hAnsi="Times New Roman"/>
          <w:b/>
          <w:bCs/>
          <w:sz w:val="26"/>
          <w:szCs w:val="26"/>
        </w:rPr>
        <w:t xml:space="preserve">2.3 Objectives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Build a model registry and calibration step that produces, for any model, a scorecard of accuracy per task type (with 95% confidence intervals), latency and cost per query. </w:t>
      </w:r>
      <w:r>
        <w:rPr>
          <w:rFonts w:ascii="Times New Roman" w:cs="Times New Roman" w:eastAsia="Times New Roman" w:hAnsi="Times New Roman"/>
          <w:b/>
          <w:bCs/>
          <w:sz w:val="24"/>
          <w:szCs w:val="24"/>
        </w:rPr>
        <w:t xml:space="preserve">Status: achieved</w:t>
      </w:r>
      <w:r>
        <w:rPr>
          <w:rFonts w:ascii="Times New Roman" w:cs="Times New Roman" w:eastAsia="Times New Roman" w:hAnsi="Times New Roman"/>
          <w:sz w:val="24"/>
          <w:szCs w:val="24"/>
        </w:rPr>
        <w:t xml:space="preserve"> (7 models calibrated on 200 public tasks).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Define and publish a routing score that uses only measured inputs, and show every decision. </w:t>
      </w:r>
      <w:r>
        <w:rPr>
          <w:rFonts w:ascii="Times New Roman" w:cs="Times New Roman" w:eastAsia="Times New Roman" w:hAnsi="Times New Roman"/>
          <w:b/>
          <w:bCs/>
          <w:sz w:val="24"/>
          <w:szCs w:val="24"/>
        </w:rPr>
        <w:t xml:space="preserve">Status: achieved</w:t>
      </w:r>
      <w:r>
        <w:rPr>
          <w:rFonts w:ascii="Times New Roman" w:cs="Times New Roman" w:eastAsia="Times New Roman" w:hAnsi="Times New Roman"/>
          <w:sz w:val="24"/>
          <w:szCs w:val="24"/>
        </w:rPr>
        <w:t xml:space="preserve"> (Routing Utility Score, Section 4.3).</w:t>
      </w:r>
    </w:p>
    <w:p>
      <w:pPr>
        <w:pStyle w:val="ListParagraph"/>
        <w:numPr>
          <w:ilvl w:val="0"/>
          <w:numId w:val="3"/>
        </w:numPr>
        <w:spacing w:after="80" w:line="290"/>
        <w:jc w:val="both"/>
      </w:pPr>
      <w:r>
        <w:rPr>
          <w:rFonts w:ascii="Times New Roman" w:cs="Times New Roman" w:eastAsia="Times New Roman" w:hAnsi="Times New Roman"/>
          <w:sz w:val="24"/>
          <w:szCs w:val="24"/>
        </w:rPr>
        <w:t xml:space="preserve">Evaluate routing on held-out public tasks against every single model, with significance tests and measured cost. </w:t>
      </w:r>
      <w:r>
        <w:rPr>
          <w:rFonts w:ascii="Times New Roman" w:cs="Times New Roman" w:eastAsia="Times New Roman" w:hAnsi="Times New Roman"/>
          <w:b/>
          <w:bCs/>
          <w:sz w:val="24"/>
          <w:szCs w:val="24"/>
        </w:rPr>
        <w:t xml:space="preserve">Status: achieved</w:t>
      </w:r>
      <w:r>
        <w:rPr>
          <w:rFonts w:ascii="Times New Roman" w:cs="Times New Roman" w:eastAsia="Times New Roman" w:hAnsi="Times New Roman"/>
          <w:sz w:val="24"/>
          <w:szCs w:val="24"/>
        </w:rPr>
        <w:t xml:space="preserve"> (200 test tasks, Section 5.3).</w:t>
      </w:r>
    </w:p>
    <w:p>
      <w:pPr>
        <w:pStyle w:val="ListParagraph"/>
        <w:numPr>
          <w:ilvl w:val="0"/>
          <w:numId w:val="3"/>
        </w:numPr>
        <w:spacing w:after="80" w:line="290"/>
        <w:jc w:val="both"/>
      </w:pPr>
      <w:r>
        <w:rPr>
          <w:rFonts w:ascii="Times New Roman" w:cs="Times New Roman" w:eastAsia="Times New Roman" w:hAnsi="Times New Roman"/>
          <w:sz w:val="24"/>
          <w:szCs w:val="24"/>
        </w:rPr>
        <w:t xml:space="preserve">Cut paid API usage without losing accuracy. </w:t>
      </w:r>
      <w:r>
        <w:rPr>
          <w:rFonts w:ascii="Times New Roman" w:cs="Times New Roman" w:eastAsia="Times New Roman" w:hAnsi="Times New Roman"/>
          <w:b/>
          <w:bCs/>
          <w:sz w:val="24"/>
          <w:szCs w:val="24"/>
        </w:rPr>
        <w:t xml:space="preserve">Status: achieved</w:t>
      </w:r>
      <w:r>
        <w:rPr>
          <w:rFonts w:ascii="Times New Roman" w:cs="Times New Roman" w:eastAsia="Times New Roman" w:hAnsi="Times New Roman"/>
          <w:sz w:val="24"/>
          <w:szCs w:val="24"/>
        </w:rPr>
        <w:t xml:space="preserve"> (95% lower cost than claude-sonnet-5.5 at equal accuracy; 28.5% of queries answered on the device with the local-first cascade).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Keep personal data on the device and prove it. </w:t>
      </w:r>
      <w:r>
        <w:rPr>
          <w:rFonts w:ascii="Times New Roman" w:cs="Times New Roman" w:eastAsia="Times New Roman" w:hAnsi="Times New Roman"/>
          <w:b/>
          <w:bCs/>
          <w:sz w:val="24"/>
          <w:szCs w:val="24"/>
        </w:rPr>
        <w:t xml:space="preserve">Status: achieved</w:t>
      </w:r>
      <w:r>
        <w:rPr>
          <w:rFonts w:ascii="Times New Roman" w:cs="Times New Roman" w:eastAsia="Times New Roman" w:hAnsi="Times New Roman"/>
          <w:sz w:val="24"/>
          <w:szCs w:val="24"/>
        </w:rPr>
        <w:t xml:space="preserve"> (private-context egress in the privacy check: 0 requests).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Measure memory and retrieval in a five-build ablation. </w:t>
      </w:r>
      <w:r>
        <w:rPr>
          <w:rFonts w:ascii="Times New Roman" w:cs="Times New Roman" w:eastAsia="Times New Roman" w:hAnsi="Times New Roman"/>
          <w:b/>
          <w:bCs/>
          <w:sz w:val="24"/>
          <w:szCs w:val="24"/>
        </w:rPr>
        <w:t xml:space="preserve">Status: achieved</w:t>
      </w:r>
      <w:r>
        <w:rPr>
          <w:rFonts w:ascii="Times New Roman" w:cs="Times New Roman" w:eastAsia="Times New Roman" w:hAnsi="Times New Roman"/>
          <w:sz w:val="24"/>
          <w:szCs w:val="24"/>
        </w:rPr>
        <w:t xml:space="preserve"> (Section 5.3.6).</w:t>
      </w:r>
    </w:p>
    <w:p>
      <w:pPr>
        <w:keepNext/>
        <w:spacing w:after="140" w:before="240"/>
      </w:pPr>
      <w:r>
        <w:rPr>
          <w:rFonts w:ascii="Times New Roman" w:cs="Times New Roman" w:eastAsia="Times New Roman" w:hAnsi="Times New Roman"/>
          <w:b/>
          <w:bCs/>
          <w:sz w:val="26"/>
          <w:szCs w:val="26"/>
        </w:rPr>
        <w:t xml:space="preserve">2.4 Problem Statement</w:t>
      </w:r>
    </w:p>
    <w:p>
      <w:pPr>
        <w:spacing w:after="140" w:before="0" w:line="300"/>
        <w:jc w:val="both"/>
      </w:pPr>
      <w:r>
        <w:rPr>
          <w:rFonts w:ascii="Times New Roman" w:cs="Times New Roman" w:eastAsia="Times New Roman" w:hAnsi="Times New Roman"/>
          <w:sz w:val="24"/>
          <w:szCs w:val="24"/>
        </w:rPr>
        <w:t xml:space="preserve">Users must choose a model per task by hand, lose context when they switch, and pay cloud prices for tasks a free local model could handle; the systems that automate the choice send all data to the cloud and decide with rules no one can inspect. The problem addressed is to build and evaluate an assistant that routes each query using measured, inspectable evidence, keeps personal context on the user's computer, reduces paid API usage where that costs little accuracy, and quantifies what each component contributes.</w:t>
      </w:r>
    </w:p>
    <w:p>
      <w:pPr>
        <w:keepNext/>
        <w:spacing w:after="140" w:before="240"/>
      </w:pPr>
      <w:r>
        <w:rPr>
          <w:rFonts w:ascii="Times New Roman" w:cs="Times New Roman" w:eastAsia="Times New Roman" w:hAnsi="Times New Roman"/>
          <w:b/>
          <w:bCs/>
          <w:sz w:val="26"/>
          <w:szCs w:val="26"/>
        </w:rPr>
        <w:t xml:space="preserve">2.5 Project Plan</w:t>
      </w:r>
    </w:p>
    <w:p>
      <w:pPr>
        <w:keepNext/>
        <w:spacing w:after="60" w:before="120"/>
        <w:jc w:val="center"/>
      </w:pPr>
      <w:r>
        <w:drawing>
          <wp:inline distT="0" distB="0" distL="0" distR="0">
            <wp:extent cx="5760720" cy="2076450"/>
            <wp:effectExtent t="0" r="0" b="0" l="0"/>
            <wp:docPr id="2" name="gantt.png" descr="Project timeline from the team's records (filled = done, outline = planned)" title="Project timeline from the team's records (filled = done, outline =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0764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 Project timeline from the team's records (filled = done, outline = planned)</w:t>
      </w:r>
    </w:p>
    <w:p>
      <w:r>
        <w:br w:type="page"/>
      </w:r>
    </w:p>
    <w:p>
      <w:pPr>
        <w:keepNext/>
        <w:spacing w:after="240" w:before="0"/>
        <w:jc w:val="left"/>
      </w:pPr>
      <w:r>
        <w:rPr>
          <w:rFonts w:ascii="Times New Roman" w:cs="Times New Roman" w:eastAsia="Times New Roman" w:hAnsi="Times New Roman"/>
          <w:b/>
          <w:bCs/>
          <w:sz w:val="28"/>
          <w:szCs w:val="28"/>
        </w:rPr>
        <w:t xml:space="preserve">3. TECHNICAL SPECIFICATION</w:t>
      </w:r>
    </w:p>
    <w:p>
      <w:pPr>
        <w:keepNext/>
        <w:spacing w:after="140" w:before="240"/>
      </w:pPr>
      <w:r>
        <w:rPr>
          <w:rFonts w:ascii="Times New Roman" w:cs="Times New Roman" w:eastAsia="Times New Roman" w:hAnsi="Times New Roman"/>
          <w:b/>
          <w:bCs/>
          <w:sz w:val="26"/>
          <w:szCs w:val="26"/>
        </w:rPr>
        <w:t xml:space="preserve">3.1 Requirements</w:t>
      </w:r>
    </w:p>
    <w:p>
      <w:pPr>
        <w:keepNext/>
        <w:spacing w:after="120" w:before="180"/>
      </w:pPr>
      <w:r>
        <w:rPr>
          <w:rFonts w:ascii="Times New Roman" w:cs="Times New Roman" w:eastAsia="Times New Roman" w:hAnsi="Times New Roman"/>
          <w:b/>
          <w:bCs/>
          <w:i/>
          <w:iCs/>
          <w:sz w:val="24"/>
          <w:szCs w:val="24"/>
        </w:rPr>
        <w:t xml:space="preserve">3.1.1 Functional</w:t>
      </w:r>
    </w:p>
    <w:p>
      <w:pPr>
        <w:pStyle w:val="ListParagraph"/>
        <w:numPr>
          <w:ilvl w:val="0"/>
          <w:numId w:val="4"/>
        </w:numPr>
        <w:spacing w:after="80" w:line="290"/>
        <w:jc w:val="both"/>
      </w:pPr>
      <w:r>
        <w:rPr>
          <w:rFonts w:ascii="Times New Roman" w:cs="Times New Roman" w:eastAsia="Times New Roman" w:hAnsi="Times New Roman"/>
          <w:sz w:val="24"/>
          <w:szCs w:val="24"/>
        </w:rPr>
        <w:t xml:space="preserve">Register any model (local or cloud) in a configuration file and calibrate it with one command.</w:t>
      </w:r>
    </w:p>
    <w:p>
      <w:pPr>
        <w:pStyle w:val="ListParagraph"/>
        <w:numPr>
          <w:ilvl w:val="0"/>
          <w:numId w:val="4"/>
        </w:numPr>
        <w:spacing w:after="80" w:line="290"/>
        <w:jc w:val="both"/>
      </w:pPr>
      <w:r>
        <w:rPr>
          <w:rFonts w:ascii="Times New Roman" w:cs="Times New Roman" w:eastAsia="Times New Roman" w:hAnsi="Times New Roman"/>
          <w:sz w:val="24"/>
          <w:szCs w:val="24"/>
        </w:rPr>
        <w:t xml:space="preserve">Classify each query into a task type: coding, writing, search (factual), reasoning or multimodal.</w:t>
      </w:r>
    </w:p>
    <w:p>
      <w:pPr>
        <w:pStyle w:val="ListParagraph"/>
        <w:numPr>
          <w:ilvl w:val="0"/>
          <w:numId w:val="4"/>
        </w:numPr>
        <w:spacing w:after="80" w:line="290"/>
        <w:jc w:val="both"/>
      </w:pPr>
      <w:r>
        <w:rPr>
          <w:rFonts w:ascii="Times New Roman" w:cs="Times New Roman" w:eastAsia="Times New Roman" w:hAnsi="Times New Roman"/>
          <w:sz w:val="24"/>
          <w:szCs w:val="24"/>
        </w:rPr>
        <w:t xml:space="preserve">Score every eligible model with the Routing Utility Score and answer with the highest-scoring one.</w:t>
      </w:r>
    </w:p>
    <w:p>
      <w:pPr>
        <w:pStyle w:val="ListParagraph"/>
        <w:numPr>
          <w:ilvl w:val="0"/>
          <w:numId w:val="4"/>
        </w:numPr>
        <w:spacing w:after="80" w:line="290"/>
        <w:jc w:val="both"/>
      </w:pPr>
      <w:r>
        <w:rPr>
          <w:rFonts w:ascii="Times New Roman" w:cs="Times New Roman" w:eastAsia="Times New Roman" w:hAnsi="Times New Roman"/>
          <w:sz w:val="24"/>
          <w:szCs w:val="24"/>
        </w:rPr>
        <w:t xml:space="preserve">Let the user set the accuracy, cost and latency weights, and show the full scoring table for each decision.</w:t>
      </w:r>
    </w:p>
    <w:p>
      <w:pPr>
        <w:pStyle w:val="ListParagraph"/>
        <w:numPr>
          <w:ilvl w:val="0"/>
          <w:numId w:val="4"/>
        </w:numPr>
        <w:spacing w:after="80" w:line="290"/>
        <w:jc w:val="both"/>
      </w:pPr>
      <w:r>
        <w:rPr>
          <w:rFonts w:ascii="Times New Roman" w:cs="Times New Roman" w:eastAsia="Times New Roman" w:hAnsi="Times New Roman"/>
          <w:sz w:val="24"/>
          <w:szCs w:val="24"/>
        </w:rPr>
        <w:t xml:space="preserve">Store user facts, session summaries and turns locally and recall them in later sessions (Model B).</w:t>
      </w:r>
    </w:p>
    <w:p>
      <w:pPr>
        <w:pStyle w:val="ListParagraph"/>
        <w:numPr>
          <w:ilvl w:val="0"/>
          <w:numId w:val="4"/>
        </w:numPr>
        <w:spacing w:after="80" w:line="290"/>
        <w:jc w:val="both"/>
      </w:pPr>
      <w:r>
        <w:rPr>
          <w:rFonts w:ascii="Times New Roman" w:cs="Times New Roman" w:eastAsia="Times New Roman" w:hAnsi="Times New Roman"/>
          <w:sz w:val="24"/>
          <w:szCs w:val="24"/>
        </w:rPr>
        <w:t xml:space="preserve">Retrieve passages from the user's documents and answer with numbered citations (Model C).</w:t>
      </w:r>
    </w:p>
    <w:p>
      <w:pPr>
        <w:pStyle w:val="ListParagraph"/>
        <w:numPr>
          <w:ilvl w:val="0"/>
          <w:numId w:val="4"/>
        </w:numPr>
        <w:spacing w:after="80" w:line="290"/>
        <w:jc w:val="both"/>
      </w:pPr>
      <w:r>
        <w:rPr>
          <w:rFonts w:ascii="Times New Roman" w:cs="Times New Roman" w:eastAsia="Times New Roman" w:hAnsi="Times New Roman"/>
          <w:sz w:val="24"/>
          <w:szCs w:val="24"/>
        </w:rPr>
        <w:t xml:space="preserve">Keep prompts that carry memory or private passages on local models by default; log every cloud request.</w:t>
      </w:r>
    </w:p>
    <w:p>
      <w:pPr>
        <w:pStyle w:val="ListParagraph"/>
        <w:numPr>
          <w:ilvl w:val="0"/>
          <w:numId w:val="4"/>
        </w:numPr>
        <w:spacing w:after="80" w:line="290"/>
        <w:jc w:val="both"/>
      </w:pPr>
      <w:r>
        <w:rPr>
          <w:rFonts w:ascii="Times New Roman" w:cs="Times New Roman" w:eastAsia="Times New Roman" w:hAnsi="Times New Roman"/>
          <w:sz w:val="24"/>
          <w:szCs w:val="24"/>
        </w:rPr>
        <w:t xml:space="preserve">Record the cost of every answer from the provider's token counts.</w:t>
      </w:r>
    </w:p>
    <w:p>
      <w:pPr>
        <w:keepNext/>
        <w:spacing w:after="120" w:before="180"/>
      </w:pPr>
      <w:r>
        <w:rPr>
          <w:rFonts w:ascii="Times New Roman" w:cs="Times New Roman" w:eastAsia="Times New Roman" w:hAnsi="Times New Roman"/>
          <w:b/>
          <w:bCs/>
          <w:i/>
          <w:iCs/>
          <w:sz w:val="24"/>
          <w:szCs w:val="24"/>
        </w:rPr>
        <w:t xml:space="preserve">3.1.2 Non-Functional</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Transparency:</w:t>
      </w:r>
      <w:r>
        <w:rPr>
          <w:rFonts w:ascii="Times New Roman" w:cs="Times New Roman" w:eastAsia="Times New Roman" w:hAnsi="Times New Roman"/>
          <w:sz w:val="24"/>
          <w:szCs w:val="24"/>
        </w:rPr>
        <w:t xml:space="preserve"> every routing input is measured and every decision is inspectable and reproducible.</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Privacy:</w:t>
      </w:r>
      <w:r>
        <w:rPr>
          <w:rFonts w:ascii="Times New Roman" w:cs="Times New Roman" w:eastAsia="Times New Roman" w:hAnsi="Times New Roman"/>
          <w:sz w:val="24"/>
          <w:szCs w:val="24"/>
        </w:rPr>
        <w:t xml:space="preserve"> personal data stays in a local folder; the audit log stores no prompt text.</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Extensibility:</w:t>
      </w:r>
      <w:r>
        <w:rPr>
          <w:rFonts w:ascii="Times New Roman" w:cs="Times New Roman" w:eastAsia="Times New Roman" w:hAnsi="Times New Roman"/>
          <w:sz w:val="24"/>
          <w:szCs w:val="24"/>
        </w:rPr>
        <w:t xml:space="preserve"> a new model or provider needs a configuration entry, not code changes.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Reproducibility:</w:t>
      </w:r>
      <w:r>
        <w:rPr>
          <w:rFonts w:ascii="Times New Roman" w:cs="Times New Roman" w:eastAsia="Times New Roman" w:hAnsi="Times New Roman"/>
          <w:sz w:val="24"/>
          <w:szCs w:val="24"/>
        </w:rPr>
        <w:t xml:space="preserve"> fixed seeds, temperature 0, every answer and grade saved; results recomputable without calling a model.</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classification and routing take milliseconds; generation time is reported per model.</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a failing or rate-limited provider is retried, then reported, without stopping the session.</w:t>
      </w:r>
    </w:p>
    <w:p>
      <w:pPr>
        <w:keepNext/>
        <w:spacing w:after="140" w:before="240"/>
      </w:pPr>
      <w:r>
        <w:rPr>
          <w:rFonts w:ascii="Times New Roman" w:cs="Times New Roman" w:eastAsia="Times New Roman" w:hAnsi="Times New Roman"/>
          <w:b/>
          <w:bCs/>
          <w:sz w:val="26"/>
          <w:szCs w:val="26"/>
        </w:rPr>
        <w:t xml:space="preserve">3.2 Feasibility Study</w:t>
      </w:r>
    </w:p>
    <w:p>
      <w:pPr>
        <w:keepNext/>
        <w:spacing w:after="120" w:before="180"/>
      </w:pPr>
      <w:r>
        <w:rPr>
          <w:rFonts w:ascii="Times New Roman" w:cs="Times New Roman" w:eastAsia="Times New Roman" w:hAnsi="Times New Roman"/>
          <w:b/>
          <w:bCs/>
          <w:i/>
          <w:iCs/>
          <w:sz w:val="24"/>
          <w:szCs w:val="24"/>
        </w:rPr>
        <w:t xml:space="preserve">3.2.1 Technical Feasibility</w:t>
      </w:r>
    </w:p>
    <w:p>
      <w:pPr>
        <w:spacing w:after="140" w:before="0" w:line="300"/>
        <w:jc w:val="both"/>
      </w:pPr>
      <w:r>
        <w:rPr>
          <w:rFonts w:ascii="Times New Roman" w:cs="Times New Roman" w:eastAsia="Times New Roman" w:hAnsi="Times New Roman"/>
          <w:sz w:val="24"/>
          <w:szCs w:val="24"/>
        </w:rPr>
        <w:t xml:space="preserve">The system uses standard open libraries (scikit-learn, NumPy, pandas, SQLite, Streamlit, Matplotlib, PyYAML) and Ollama for local inference. The intent classifier trains in seconds on a CPU, and local 1B–3B models run on an 8 GB laptop. Cloud providers are reached over plain HTTPS without vendor SDKs.</w:t>
      </w:r>
    </w:p>
    <w:p>
      <w:pPr>
        <w:keepNext/>
        <w:spacing w:after="120" w:before="180"/>
      </w:pPr>
      <w:r>
        <w:rPr>
          <w:rFonts w:ascii="Times New Roman" w:cs="Times New Roman" w:eastAsia="Times New Roman" w:hAnsi="Times New Roman"/>
          <w:b/>
          <w:bCs/>
          <w:i/>
          <w:iCs/>
          <w:sz w:val="24"/>
          <w:szCs w:val="24"/>
        </w:rPr>
        <w:t xml:space="preserve">3.2.2 Economic Feasibility</w:t>
      </w:r>
    </w:p>
    <w:p>
      <w:pPr>
        <w:spacing w:after="140" w:before="0" w:line="300"/>
        <w:jc w:val="both"/>
      </w:pPr>
      <w:r>
        <w:rPr>
          <w:rFonts w:ascii="Times New Roman" w:cs="Times New Roman" w:eastAsia="Times New Roman" w:hAnsi="Times New Roman"/>
          <w:sz w:val="24"/>
          <w:szCs w:val="24"/>
        </w:rPr>
        <w:t xml:space="preserve">Local inference is free. gemini-3.1-flash-lite was used through Google's free tier at no cost. The two Claude models were paid from prepaid API credit with a hard spending cap of $5 in the code; the whole evaluation, including retries and the repeat run, spent $1.87. All cost figures in Chapter 5 use each provider's published paid rates, so the savings reflect what a paying user would see.</w:t>
      </w:r>
    </w:p>
    <w:p>
      <w:pPr>
        <w:keepNext/>
        <w:spacing w:after="120" w:before="180"/>
      </w:pPr>
      <w:r>
        <w:rPr>
          <w:rFonts w:ascii="Times New Roman" w:cs="Times New Roman" w:eastAsia="Times New Roman" w:hAnsi="Times New Roman"/>
          <w:b/>
          <w:bCs/>
          <w:i/>
          <w:iCs/>
          <w:sz w:val="24"/>
          <w:szCs w:val="24"/>
        </w:rPr>
        <w:t xml:space="preserve">3.2.3 Social Feasibility</w:t>
      </w:r>
    </w:p>
    <w:p>
      <w:pPr>
        <w:spacing w:after="140" w:before="0" w:line="300"/>
        <w:jc w:val="both"/>
      </w:pPr>
      <w:r>
        <w:rPr>
          <w:rFonts w:ascii="Times New Roman" w:cs="Times New Roman" w:eastAsia="Times New Roman" w:hAnsi="Times New Roman"/>
          <w:sz w:val="24"/>
          <w:szCs w:val="24"/>
        </w:rPr>
        <w:t xml:space="preserve">Keeping personal context on the user's device addresses a common objection to AI assistants. The open-source release and the published scoring rule let anyone audit how the assistant decides, and the egress log lets a user verify what was sent to a provider.</w:t>
      </w:r>
    </w:p>
    <w:p>
      <w:pPr>
        <w:keepNext/>
        <w:spacing w:after="140" w:before="240"/>
      </w:pPr>
      <w:r>
        <w:rPr>
          <w:rFonts w:ascii="Times New Roman" w:cs="Times New Roman" w:eastAsia="Times New Roman" w:hAnsi="Times New Roman"/>
          <w:b/>
          <w:bCs/>
          <w:sz w:val="26"/>
          <w:szCs w:val="26"/>
        </w:rPr>
        <w:t xml:space="preserve">3.3 System Specification</w:t>
      </w:r>
    </w:p>
    <w:p>
      <w:pPr>
        <w:keepNext/>
        <w:spacing w:after="120" w:before="180"/>
      </w:pPr>
      <w:r>
        <w:rPr>
          <w:rFonts w:ascii="Times New Roman" w:cs="Times New Roman" w:eastAsia="Times New Roman" w:hAnsi="Times New Roman"/>
          <w:b/>
          <w:bCs/>
          <w:i/>
          <w:iCs/>
          <w:sz w:val="24"/>
          <w:szCs w:val="24"/>
        </w:rPr>
        <w:t xml:space="preserve">3.3.1 Hardware Specification</w:t>
      </w:r>
    </w:p>
    <w:p>
      <w:pPr>
        <w:pStyle w:val="ListParagraph"/>
        <w:numPr>
          <w:ilvl w:val="0"/>
          <w:numId w:val="4"/>
        </w:numPr>
        <w:spacing w:after="80" w:line="290"/>
        <w:jc w:val="both"/>
      </w:pPr>
      <w:r>
        <w:rPr>
          <w:rFonts w:ascii="Times New Roman" w:cs="Times New Roman" w:eastAsia="Times New Roman" w:hAnsi="Times New Roman"/>
          <w:sz w:val="24"/>
          <w:szCs w:val="24"/>
        </w:rPr>
        <w:t xml:space="preserve">Processor: any modern multi-core CPU; evaluation on an Apple M3 laptop without a discrete GPU.</w:t>
      </w:r>
    </w:p>
    <w:p>
      <w:pPr>
        <w:pStyle w:val="ListParagraph"/>
        <w:numPr>
          <w:ilvl w:val="0"/>
          <w:numId w:val="4"/>
        </w:numPr>
        <w:spacing w:after="80" w:line="290"/>
        <w:jc w:val="both"/>
      </w:pPr>
      <w:r>
        <w:rPr>
          <w:rFonts w:ascii="Times New Roman" w:cs="Times New Roman" w:eastAsia="Times New Roman" w:hAnsi="Times New Roman"/>
          <w:sz w:val="24"/>
          <w:szCs w:val="24"/>
        </w:rPr>
        <w:t xml:space="preserve">Memory: 8 GB minimum for 1B–3B local models; 16 GB for 7B–8B models.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Storage: about 8 GB for the local model weights; under 100 MB for code, data and results.</w:t>
      </w:r>
    </w:p>
    <w:p>
      <w:pPr>
        <w:keepNext/>
        <w:spacing w:after="120" w:before="180"/>
      </w:pPr>
      <w:r>
        <w:rPr>
          <w:rFonts w:ascii="Times New Roman" w:cs="Times New Roman" w:eastAsia="Times New Roman" w:hAnsi="Times New Roman"/>
          <w:b/>
          <w:bCs/>
          <w:i/>
          <w:iCs/>
          <w:sz w:val="24"/>
          <w:szCs w:val="24"/>
        </w:rPr>
        <w:t xml:space="preserve">3.3.2 Software Specification</w:t>
      </w:r>
    </w:p>
    <w:p>
      <w:pPr>
        <w:pStyle w:val="ListParagraph"/>
        <w:numPr>
          <w:ilvl w:val="0"/>
          <w:numId w:val="4"/>
        </w:numPr>
        <w:spacing w:after="80" w:line="290"/>
        <w:jc w:val="both"/>
      </w:pPr>
      <w:r>
        <w:rPr>
          <w:rFonts w:ascii="Times New Roman" w:cs="Times New Roman" w:eastAsia="Times New Roman" w:hAnsi="Times New Roman"/>
          <w:sz w:val="24"/>
          <w:szCs w:val="24"/>
        </w:rPr>
        <w:t xml:space="preserve">Operating system: macOS or Linux (Windows through WSL).</w:t>
      </w:r>
    </w:p>
    <w:p>
      <w:pPr>
        <w:pStyle w:val="ListParagraph"/>
        <w:numPr>
          <w:ilvl w:val="0"/>
          <w:numId w:val="4"/>
        </w:numPr>
        <w:spacing w:after="80" w:line="290"/>
        <w:jc w:val="both"/>
      </w:pPr>
      <w:r>
        <w:rPr>
          <w:rFonts w:ascii="Times New Roman" w:cs="Times New Roman" w:eastAsia="Times New Roman" w:hAnsi="Times New Roman"/>
          <w:sz w:val="24"/>
          <w:szCs w:val="24"/>
        </w:rPr>
        <w:t xml:space="preserve">Language: Python 3.10+; Ollama runtime for local models.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Libraries: scikit-learn, pandas, NumPy, joblib, PyYAML, requests, Streamlit, Matplotlib, pytest; Graphviz for diagrams.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Storage: SQLite for memory; a pickled embedding index for retrieval; JSON scorecards; JSON Lines logs.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Optional cloud APIs: Gemini, any OpenAI-compatible endpoint, Anthropic.</w:t>
      </w:r>
    </w:p>
    <w:p>
      <w:r>
        <w:br w:type="page"/>
      </w:r>
    </w:p>
    <w:p>
      <w:pPr>
        <w:keepNext/>
        <w:spacing w:after="240" w:before="0"/>
        <w:jc w:val="left"/>
      </w:pPr>
      <w:r>
        <w:rPr>
          <w:rFonts w:ascii="Times New Roman" w:cs="Times New Roman" w:eastAsia="Times New Roman" w:hAnsi="Times New Roman"/>
          <w:b/>
          <w:bCs/>
          <w:sz w:val="28"/>
          <w:szCs w:val="28"/>
        </w:rPr>
        <w:t xml:space="preserve">4. DESIGN APPROACH AND DETAILS</w:t>
      </w:r>
    </w:p>
    <w:p>
      <w:pPr>
        <w:keepNext/>
        <w:spacing w:after="140" w:before="240"/>
      </w:pPr>
      <w:r>
        <w:rPr>
          <w:rFonts w:ascii="Times New Roman" w:cs="Times New Roman" w:eastAsia="Times New Roman" w:hAnsi="Times New Roman"/>
          <w:b/>
          <w:bCs/>
          <w:sz w:val="26"/>
          <w:szCs w:val="26"/>
        </w:rPr>
        <w:t xml:space="preserve">4.1 System Architecture</w:t>
      </w:r>
    </w:p>
    <w:p>
      <w:pPr>
        <w:keepNext/>
        <w:spacing w:after="60" w:before="120"/>
        <w:jc w:val="center"/>
      </w:pPr>
      <w:r>
        <w:drawing>
          <wp:inline distT="0" distB="0" distL="0" distR="0">
            <wp:extent cx="5852160" cy="1628775"/>
            <wp:effectExtent t="0" r="0" b="0" l="0"/>
            <wp:docPr id="3" name="architecture.png" descr="System architecture. Everything inside the dashed box runs on the user's computer" title="System architecture. Everything inside the dashed box runs on the user's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16287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2. System architecture. Everything inside the dashed box runs on the user's computer</w:t>
      </w:r>
    </w:p>
    <w:p>
      <w:pPr>
        <w:spacing w:after="140" w:before="0" w:line="300"/>
        <w:jc w:val="both"/>
      </w:pPr>
      <w:r>
        <w:rPr>
          <w:rFonts w:ascii="Times New Roman" w:cs="Times New Roman" w:eastAsia="Times New Roman" w:hAnsi="Times New Roman"/>
          <w:sz w:val="24"/>
          <w:szCs w:val="24"/>
        </w:rPr>
        <w:t xml:space="preserve">A query is first matched against memory and the user's documents, then classified. The router scores every eligible model with the Routing Utility Score, using the measured scorecards and the model registry; if memory or retrieval contributed private context, only local models are eligible. For coding and arithmetic the local-first check can answer on the device before any model is called remotely. The context builder places recalled facts and numbered passages into the system prompt, the chosen model answers, and the turn is written back to memory. Calibration, run once per model, is what fills the scorecards.</w:t>
      </w:r>
    </w:p>
    <w:p>
      <w:pPr>
        <w:keepNext/>
        <w:spacing w:after="140" w:before="240"/>
      </w:pPr>
      <w:r>
        <w:rPr>
          <w:rFonts w:ascii="Times New Roman" w:cs="Times New Roman" w:eastAsia="Times New Roman" w:hAnsi="Times New Roman"/>
          <w:b/>
          <w:bCs/>
          <w:sz w:val="26"/>
          <w:szCs w:val="26"/>
        </w:rPr>
        <w:t xml:space="preserve">4.2 Design</w:t>
      </w:r>
    </w:p>
    <w:p>
      <w:pPr>
        <w:spacing w:after="140" w:before="0" w:line="300"/>
        <w:jc w:val="both"/>
      </w:pPr>
      <w:r>
        <w:rPr>
          <w:rFonts w:ascii="Times New Roman" w:cs="Times New Roman" w:eastAsia="Times New Roman" w:hAnsi="Times New Roman"/>
          <w:sz w:val="24"/>
          <w:szCs w:val="24"/>
        </w:rPr>
        <w:t xml:space="preserve">Every diagram in this section is generated by a script in the repository (scripts/make</w:t>
      </w:r>
      <w:r>
        <w:rPr>
          <w:rFonts w:ascii="Times New Roman" w:cs="Times New Roman" w:eastAsia="Times New Roman" w:hAnsi="Times New Roman"/>
          <w:i/>
          <w:iCs/>
          <w:sz w:val="24"/>
          <w:szCs w:val="24"/>
        </w:rPr>
        <w:t xml:space="preserve">diagrams.py and scripts/diagrams</w:t>
      </w:r>
      <w:r>
        <w:rPr>
          <w:rFonts w:ascii="Times New Roman" w:cs="Times New Roman" w:eastAsia="Times New Roman" w:hAnsi="Times New Roman"/>
          <w:sz w:val="24"/>
          <w:szCs w:val="24"/>
        </w:rPr>
        <w:t xml:space="preserve">uml.py) and follows a standard notation. The class diagrams are produced by parsing the source code, so a class, attribute or operation that does not exist cannot appear; the PlantUML sources are kept in docs/diagrams/src.</w:t>
      </w:r>
    </w:p>
    <w:p>
      <w:pPr>
        <w:keepNext/>
        <w:spacing w:after="120" w:before="180"/>
      </w:pPr>
      <w:r>
        <w:rPr>
          <w:rFonts w:ascii="Times New Roman" w:cs="Times New Roman" w:eastAsia="Times New Roman" w:hAnsi="Times New Roman"/>
          <w:b/>
          <w:bCs/>
          <w:i/>
          <w:iCs/>
          <w:sz w:val="24"/>
          <w:szCs w:val="24"/>
        </w:rPr>
        <w:t xml:space="preserve">4.2.1 Data Flow Diagrams</w:t>
      </w:r>
    </w:p>
    <w:p>
      <w:pPr>
        <w:keepNext/>
        <w:spacing w:after="140" w:before="0" w:line="300"/>
        <w:jc w:val="both"/>
      </w:pPr>
      <w:r>
        <w:rPr>
          <w:rFonts w:ascii="Times New Roman" w:cs="Times New Roman" w:eastAsia="Times New Roman" w:hAnsi="Times New Roman"/>
          <w:sz w:val="24"/>
          <w:szCs w:val="24"/>
        </w:rPr>
        <w:t xml:space="preserve">Yourdon–DeMarco notation: external entities are rectangles, processes are numbered circles, data stores are open-ended boxes with an identifier, and every arrow is a named data flow. Level 0 shows the system as one process with its four external entities; level 1 breaks one query into the eight processes of pipeline.Assistant.chat, with the files each one reads or writes.</w:t>
      </w:r>
    </w:p>
    <w:p>
      <w:pPr>
        <w:keepNext/>
        <w:spacing w:after="60" w:before="120"/>
        <w:jc w:val="center"/>
      </w:pPr>
      <w:r>
        <w:drawing>
          <wp:inline distT="0" distB="0" distL="0" distR="0">
            <wp:extent cx="5669280" cy="1409700"/>
            <wp:effectExtent t="0" r="0" b="0" l="0"/>
            <wp:docPr id="4" name="dfd_level0.png" descr="Data flow diagram, level 0 (context diagram)" title="Data flow diagram,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1409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3. Data flow diagram, level 0 (context diagram)</w:t>
      </w:r>
    </w:p>
    <w:p>
      <w:pPr>
        <w:keepNext/>
        <w:spacing w:after="60" w:before="120"/>
        <w:jc w:val="center"/>
      </w:pPr>
      <w:r>
        <w:drawing>
          <wp:inline distT="0" distB="0" distL="0" distR="0">
            <wp:extent cx="5943600" cy="2381250"/>
            <wp:effectExtent t="0" r="0" b="0" l="0"/>
            <wp:docPr id="5" name="dfd_level1.png" descr="Data flow diagram, level 1: one query through the full system (Model D). D1–D7 are the real files in config.py" title="Data flow diagram, level 1: one query through the full system (Model D). D1–D7 are the real files in config.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81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4. Data flow diagram, level 1: one query through the full system (Model D). D1–D7 are the real files in config.py</w:t>
      </w:r>
    </w:p>
    <w:p>
      <w:pPr>
        <w:keepNext/>
        <w:spacing w:after="120" w:before="180"/>
      </w:pPr>
      <w:r>
        <w:rPr>
          <w:rFonts w:ascii="Times New Roman" w:cs="Times New Roman" w:eastAsia="Times New Roman" w:hAnsi="Times New Roman"/>
          <w:b/>
          <w:bCs/>
          <w:i/>
          <w:iCs/>
          <w:sz w:val="24"/>
          <w:szCs w:val="24"/>
        </w:rPr>
        <w:t xml:space="preserve">4.2.2 Use Case Diagrams</w:t>
      </w:r>
    </w:p>
    <w:p>
      <w:pPr>
        <w:keepNext/>
        <w:spacing w:after="140" w:before="0" w:line="300"/>
        <w:jc w:val="both"/>
      </w:pPr>
      <w:r>
        <w:rPr>
          <w:rFonts w:ascii="Times New Roman" w:cs="Times New Roman" w:eastAsia="Times New Roman" w:hAnsi="Times New Roman"/>
          <w:sz w:val="24"/>
          <w:szCs w:val="24"/>
        </w:rPr>
        <w:t xml:space="preserve">UML 2.5 notation: actors outside the system boundary, use cases inside it, associations as plain lines, «include» for behaviour that always happens and «extend» for behaviour that happens only under the stated condition. The User's use cases are the controls of the app (and the chat command); the Contributor, a specialised User, registers, calibrates and evaluates models from the command line. The local model runtime and the cloud APIs are secondary actors.</w:t>
      </w:r>
    </w:p>
    <w:p>
      <w:pPr>
        <w:keepNext/>
        <w:spacing w:after="60" w:before="120"/>
        <w:jc w:val="center"/>
      </w:pPr>
      <w:r>
        <w:drawing>
          <wp:inline distT="0" distB="0" distL="0" distR="0">
            <wp:extent cx="5943600" cy="3562350"/>
            <wp:effectExtent t="0" r="0" b="0" l="0"/>
            <wp:docPr id="6" name="use_case_user.png" descr="Use case diagram for the User. «extend» conditions name the build (A–D) or setting that enables the behaviour" title="Use case diagram for the User. «extend» conditions name the build (A–D) or setting that enables the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5623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5. Use case diagram for the User. «extend» conditions name the build (A–D) or setting that enables the behaviour</w:t>
      </w:r>
    </w:p>
    <w:p>
      <w:pPr>
        <w:keepNext/>
        <w:spacing w:after="60" w:before="120"/>
        <w:jc w:val="center"/>
      </w:pPr>
      <w:r>
        <w:drawing>
          <wp:inline distT="0" distB="0" distL="0" distR="0">
            <wp:extent cx="5669280" cy="2409825"/>
            <wp:effectExtent t="0" r="0" b="0" l="0"/>
            <wp:docPr id="7" name="use_case_contributor.png" descr="Use case diagram for the Contributor, who is also a User (generalisation)" title="Use case diagram for the Contributor, who is also a User (gener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2409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6. Use case diagram for the Contributor, who is also a User (generalisation)</w:t>
      </w:r>
    </w:p>
    <w:p>
      <w:pPr>
        <w:keepNext/>
        <w:spacing w:after="120" w:before="180"/>
      </w:pPr>
      <w:r>
        <w:rPr>
          <w:rFonts w:ascii="Times New Roman" w:cs="Times New Roman" w:eastAsia="Times New Roman" w:hAnsi="Times New Roman"/>
          <w:b/>
          <w:bCs/>
          <w:i/>
          <w:iCs/>
          <w:sz w:val="24"/>
          <w:szCs w:val="24"/>
        </w:rPr>
        <w:t xml:space="preserve">4.2.3 Class Diagrams</w:t>
      </w:r>
    </w:p>
    <w:p>
      <w:pPr>
        <w:keepNext/>
        <w:spacing w:after="140" w:before="0" w:line="300"/>
        <w:jc w:val="both"/>
      </w:pPr>
      <w:r>
        <w:rPr>
          <w:rFonts w:ascii="Times New Roman" w:cs="Times New Roman" w:eastAsia="Times New Roman" w:hAnsi="Times New Roman"/>
          <w:sz w:val="24"/>
          <w:szCs w:val="24"/>
        </w:rPr>
        <w:t xml:space="preserve">UML class notation generated from the code: each box lists the attributes with their types and the public operations with their parameters and return types; underlined operations are module-level functions or class methods, shown in classes stereotyped «module». Filled diamonds are composition (the Assistant creates and owns its classifier, memory and retriever, each optional because it depends on a build switch), plain arrows are associations with multiplicities, dashed arrows are dependencies, and the hollow triangle is inheritance.</w:t>
      </w:r>
    </w:p>
    <w:p>
      <w:pPr>
        <w:keepNext/>
        <w:spacing w:after="60" w:before="120"/>
        <w:jc w:val="center"/>
      </w:pPr>
      <w:r>
        <w:drawing>
          <wp:inline distT="0" distB="0" distL="0" distR="0">
            <wp:extent cx="5760720" cy="5705475"/>
            <wp:effectExtent t="0" r="0" b="0" l="0"/>
            <wp:docPr id="8" name="class_diagram.png" descr="Class diagram (a): the pipeline and the classes it owns" title="Class diagram (a): the pipeline and the classes it ow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57054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7. Class diagram (a): the pipeline and the classes it owns</w:t>
      </w:r>
    </w:p>
    <w:p>
      <w:pPr>
        <w:keepNext/>
        <w:spacing w:after="60" w:before="120"/>
        <w:jc w:val="center"/>
      </w:pPr>
      <w:r>
        <w:drawing>
          <wp:inline distT="0" distB="0" distL="0" distR="0">
            <wp:extent cx="5943600" cy="3352800"/>
            <wp:effectExtent t="0" r="0" b="0" l="0"/>
            <wp:docPr id="9" name="class_diagram_routing.png" descr="Class diagram (b): routing, the local-first check, the model registry, scorecards and providers" title="Class diagram (b): routing, the local-first check, the model registry, scorecards and prov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528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8. Class diagram (b): routing, the local-first check, the model registry, scorecards and providers</w:t>
      </w:r>
    </w:p>
    <w:p>
      <w:pPr>
        <w:keepNext/>
        <w:spacing w:after="60" w:before="120"/>
        <w:jc w:val="center"/>
      </w:pPr>
      <w:r>
        <w:drawing>
          <wp:inline distT="0" distB="0" distL="0" distR="0">
            <wp:extent cx="5669280" cy="2476500"/>
            <wp:effectExtent t="0" r="0" b="0" l="0"/>
            <wp:docPr id="10" name="class_diagram_bench.png" descr="Class diagram (c): the benchmark runner and graders that produce scorecards" title="Class diagram (c): the benchmark runner and graders that produce score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9280" cy="24765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9. Class diagram (c): the benchmark runner and graders that produce scorecards</w:t>
      </w:r>
    </w:p>
    <w:p>
      <w:pPr>
        <w:keepNext/>
        <w:spacing w:after="120" w:before="180"/>
      </w:pPr>
      <w:r>
        <w:rPr>
          <w:rFonts w:ascii="Times New Roman" w:cs="Times New Roman" w:eastAsia="Times New Roman" w:hAnsi="Times New Roman"/>
          <w:b/>
          <w:bCs/>
          <w:i/>
          <w:iCs/>
          <w:sz w:val="24"/>
          <w:szCs w:val="24"/>
        </w:rPr>
        <w:t xml:space="preserve">4.2.4 Sequence Diagram</w:t>
      </w:r>
    </w:p>
    <w:p>
      <w:pPr>
        <w:keepNext/>
        <w:spacing w:after="140" w:before="0" w:line="300"/>
        <w:jc w:val="both"/>
      </w:pPr>
      <w:r>
        <w:rPr>
          <w:rFonts w:ascii="Times New Roman" w:cs="Times New Roman" w:eastAsia="Times New Roman" w:hAnsi="Times New Roman"/>
          <w:sz w:val="24"/>
          <w:szCs w:val="24"/>
        </w:rPr>
        <w:t xml:space="preserve">UML sequence notation: lifelines for each object or module in call order, solid arrows for calls, dashed arrows for returns, activation bars while a call is running, and opt fragments for the steps that depend on a build switch or setting.</w:t>
      </w:r>
    </w:p>
    <w:p>
      <w:pPr>
        <w:keepNext/>
        <w:spacing w:after="60" w:before="120"/>
        <w:jc w:val="center"/>
      </w:pPr>
      <w:r>
        <w:drawing>
          <wp:inline distT="0" distB="0" distL="0" distR="0">
            <wp:extent cx="5943600" cy="5038725"/>
            <wp:effectExtent t="0" r="0" b="0" l="0"/>
            <wp:docPr id="11" name="sequence.png" descr="Sequence diagram: one call to pipeline.Assistant.chat, in the order of the calls in the code" title="Sequence diagram: one call to pipeline.Assistant.chat, in the order of the calls in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50387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10. Sequence diagram: one call to pipeline.Assistant.chat, in the order of the calls in the code</w:t>
      </w:r>
    </w:p>
    <w:p>
      <w:pPr>
        <w:keepNext/>
        <w:spacing w:after="120" w:before="180"/>
      </w:pPr>
      <w:r>
        <w:rPr>
          <w:rFonts w:ascii="Times New Roman" w:cs="Times New Roman" w:eastAsia="Times New Roman" w:hAnsi="Times New Roman"/>
          <w:b/>
          <w:bCs/>
          <w:i/>
          <w:iCs/>
          <w:sz w:val="24"/>
          <w:szCs w:val="24"/>
        </w:rPr>
        <w:t xml:space="preserve">4.2.5 Activity Diagram</w:t>
      </w:r>
    </w:p>
    <w:p>
      <w:pPr>
        <w:keepNext/>
        <w:spacing w:after="140" w:before="0" w:line="300"/>
        <w:jc w:val="both"/>
      </w:pPr>
      <w:r>
        <w:rPr>
          <w:rFonts w:ascii="Times New Roman" w:cs="Times New Roman" w:eastAsia="Times New Roman" w:hAnsi="Times New Roman"/>
          <w:sz w:val="24"/>
          <w:szCs w:val="24"/>
        </w:rPr>
        <w:t xml:space="preserve">UML activity notation with swimlanes for the user, the assistant on the user's computer and the model backend; diamonds are decisions and merges. It shows the same query as the sequence diagram as a flow of decisions, including when the local-first check keeps an answer on the device and when the query escalates.</w:t>
      </w:r>
    </w:p>
    <w:p>
      <w:pPr>
        <w:keepNext/>
        <w:spacing w:after="60" w:before="120"/>
        <w:jc w:val="center"/>
      </w:pPr>
      <w:r>
        <w:drawing>
          <wp:inline distT="0" distB="0" distL="0" distR="0">
            <wp:extent cx="4480560" cy="7743825"/>
            <wp:effectExtent t="0" r="0" b="0" l="0"/>
            <wp:docPr id="12" name="activity.png" descr="Activity diagram: how one question is answered" title="Activity diagram: how one question is answ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80560" cy="7743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11. Activity diagram: how one question is answered</w:t>
      </w:r>
    </w:p>
    <w:p>
      <w:pPr>
        <w:keepNext/>
        <w:spacing w:after="140" w:before="240"/>
      </w:pPr>
      <w:r>
        <w:rPr>
          <w:rFonts w:ascii="Times New Roman" w:cs="Times New Roman" w:eastAsia="Times New Roman" w:hAnsi="Times New Roman"/>
          <w:b/>
          <w:bCs/>
          <w:sz w:val="26"/>
          <w:szCs w:val="26"/>
        </w:rPr>
        <w:t xml:space="preserve">4.3 Scoring and Routing</w:t>
      </w:r>
    </w:p>
    <w:p>
      <w:pPr>
        <w:keepNext/>
        <w:spacing w:after="120" w:before="180"/>
      </w:pPr>
      <w:r>
        <w:rPr>
          <w:rFonts w:ascii="Times New Roman" w:cs="Times New Roman" w:eastAsia="Times New Roman" w:hAnsi="Times New Roman"/>
          <w:b/>
          <w:bCs/>
          <w:i/>
          <w:iCs/>
          <w:sz w:val="24"/>
          <w:szCs w:val="24"/>
        </w:rPr>
        <w:t xml:space="preserve">4.3.1 The Scorecard</w:t>
      </w:r>
    </w:p>
    <w:p>
      <w:pPr>
        <w:spacing w:after="140" w:before="0" w:line="300"/>
        <w:jc w:val="both"/>
      </w:pPr>
      <w:r>
        <w:rPr>
          <w:rFonts w:ascii="Times New Roman" w:cs="Times New Roman" w:eastAsia="Times New Roman" w:hAnsi="Times New Roman"/>
          <w:sz w:val="24"/>
          <w:szCs w:val="24"/>
        </w:rPr>
        <w:t xml:space="preserve">Calibration runs a model on the 200-task calibration split (40 tasks per task type) and grades every answer by code. The scorecard stores, for each task type, the number of tasks n, the number correct, the accuracy, the 95% Wilson interval of the accuracy, the median latency in seconds on the machine that ran it, and the mean cost per query in US dollars computed as (input tokens × input price + output tokens × output price) / 10⁶ from the provider's own usage report. Local models cost nothing per token.</w:t>
      </w:r>
    </w:p>
    <w:p>
      <w:pPr>
        <w:spacing w:after="140" w:before="0" w:line="300"/>
        <w:jc w:val="both"/>
      </w:pPr>
      <w:r>
        <w:rPr>
          <w:rFonts w:ascii="Times New Roman" w:cs="Times New Roman" w:eastAsia="Times New Roman" w:hAnsi="Times New Roman"/>
          <w:sz w:val="24"/>
          <w:szCs w:val="24"/>
        </w:rPr>
        <w:t xml:space="preserve">The Wilson interval is used because a small sample does not establish perfect accuracy: with z = 1.96, ten correct out of ten gives an interval of 72% to 100%, and twenty out of twenty gives 84% to 100%.</w:t>
      </w:r>
    </w:p>
    <w:p>
      <w:pPr>
        <w:spacing w:after="120" w:before="120"/>
        <w:jc w:val="center"/>
      </w:pPr>
      <w:r>
        <w:rPr>
          <w:rFonts w:ascii="Times New Roman" w:cs="Times New Roman" w:eastAsia="Times New Roman" w:hAnsi="Times New Roman"/>
          <w:i/>
          <w:iCs/>
          <w:sz w:val="24"/>
          <w:szCs w:val="24"/>
        </w:rPr>
        <w:t xml:space="preserve">centre = (p + z²/2n) / (1 + z²/n),    half-width = z·√(p(1−p)/n + z²/4n²) / (1 + z²/n)</w:t>
      </w:r>
    </w:p>
    <w:p>
      <w:pPr>
        <w:keepNext/>
        <w:spacing w:after="120" w:before="180"/>
      </w:pPr>
      <w:r>
        <w:rPr>
          <w:rFonts w:ascii="Times New Roman" w:cs="Times New Roman" w:eastAsia="Times New Roman" w:hAnsi="Times New Roman"/>
          <w:b/>
          <w:bCs/>
          <w:i/>
          <w:iCs/>
          <w:sz w:val="24"/>
          <w:szCs w:val="24"/>
        </w:rPr>
        <w:t xml:space="preserve">4.3.2 The Routing Utility Score</w:t>
      </w:r>
    </w:p>
    <w:p>
      <w:pPr>
        <w:spacing w:after="140" w:before="0" w:line="300"/>
        <w:jc w:val="both"/>
      </w:pPr>
      <w:r>
        <w:rPr>
          <w:rFonts w:ascii="Times New Roman" w:cs="Times New Roman" w:eastAsia="Times New Roman" w:hAnsi="Times New Roman"/>
          <w:sz w:val="24"/>
          <w:szCs w:val="24"/>
        </w:rPr>
        <w:t xml:space="preserve">For a query of task type i, every eligible model m receives</w:t>
      </w:r>
    </w:p>
    <w:p>
      <w:pPr>
        <w:spacing w:after="120" w:before="120"/>
        <w:jc w:val="center"/>
      </w:pPr>
      <w:r>
        <w:rPr>
          <w:rFonts w:ascii="Times New Roman" w:cs="Times New Roman" w:eastAsia="Times New Roman" w:hAnsi="Times New Roman"/>
          <w:i/>
          <w:iCs/>
          <w:sz w:val="24"/>
          <w:szCs w:val="24"/>
        </w:rPr>
        <w:t xml:space="preserve">RUS(m, i) = wₐ·A(m, i) + w꜀·(1 − min(C(m, i)/C_max, 1)) + wₗ·(1 − min(L(m, i)/L_max, 1))</w:t>
      </w:r>
    </w:p>
    <w:p>
      <w:pPr>
        <w:keepNext/>
        <w:spacing w:after="80" w:before="160"/>
        <w:jc w:val="center"/>
      </w:pPr>
      <w:r>
        <w:rPr>
          <w:rFonts w:ascii="Times New Roman" w:cs="Times New Roman" w:eastAsia="Times New Roman" w:hAnsi="Times New Roman"/>
          <w:i/>
          <w:iCs/>
          <w:sz w:val="22"/>
          <w:szCs w:val="22"/>
        </w:rPr>
        <w:t xml:space="preserve">Table 2. Definition of every term in the Routing Utility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14"/>
        <w:gridCol w:w="2768"/>
      </w:tblGrid>
      <w:tr>
        <w:trPr>
          <w:tblHeader/>
        </w:trPr>
        <w:tc>
          <w:tcPr>
            <w:tcW w:type="dxa" w:w="1444"/>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Symbol</w:t>
            </w:r>
          </w:p>
        </w:tc>
        <w:tc>
          <w:tcPr>
            <w:tcW w:type="dxa" w:w="4814"/>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Meaning</w:t>
            </w:r>
          </w:p>
        </w:tc>
        <w:tc>
          <w:tcPr>
            <w:tcW w:type="dxa" w:w="276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Source</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A(m, i)</w:t>
            </w:r>
          </w:p>
        </w:tc>
        <w:tc>
          <w:tcPr>
            <w:tcW w:type="dxa" w:w="48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Lower bound of the 95% Wilson interval of m's accuracy on task type i</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measured (calibration)</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C(m, i)</w:t>
            </w:r>
          </w:p>
        </w:tc>
        <w:tc>
          <w:tcPr>
            <w:tcW w:type="dxa" w:w="48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Mean cost per query of m on task type i, USD</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measured (token counts × price)</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L(m, i)</w:t>
            </w:r>
          </w:p>
        </w:tc>
        <w:tc>
          <w:tcPr>
            <w:tcW w:type="dxa" w:w="48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Median latency of m on task type i, seconds</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measured (this machine)</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C_max</w:t>
            </w:r>
          </w:p>
        </w:tc>
        <w:tc>
          <w:tcPr>
            <w:tcW w:type="dxa" w:w="48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The most the user will pay for one query</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user setting, default $0.002</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L_max</w:t>
            </w:r>
          </w:p>
        </w:tc>
        <w:tc>
          <w:tcPr>
            <w:tcW w:type="dxa" w:w="48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The longest the user will wait</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user setting, default 30 s</w:t>
            </w:r>
          </w:p>
        </w:tc>
      </w:tr>
      <w:tr>
        <w:trPr>
          <w:cantSplit/>
        </w:trPr>
        <w:tc>
          <w:tcPr>
            <w:tcW w:type="dxa" w:w="14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wₐ, w꜀, wₗ</w:t>
            </w:r>
          </w:p>
        </w:tc>
        <w:tc>
          <w:tcPr>
            <w:tcW w:type="dxa" w:w="481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Weights for accuracy, cost and latency, normalised to sum to 1</w:t>
            </w:r>
          </w:p>
        </w:tc>
        <w:tc>
          <w:tcPr>
            <w:tcW w:type="dxa" w:w="2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user setting, default 0.6 / 0.2 / 0.2</w:t>
            </w:r>
          </w:p>
        </w:tc>
      </w:tr>
    </w:tbl>
    <w:p>
      <w:pPr>
        <w:spacing w:after="160"/>
      </w:pPr>
    </w:p>
    <w:p>
      <w:pPr>
        <w:spacing w:after="140" w:before="0" w:line="300"/>
        <w:jc w:val="both"/>
      </w:pPr>
      <w:r>
        <w:rPr>
          <w:rFonts w:ascii="Times New Roman" w:cs="Times New Roman" w:eastAsia="Times New Roman" w:hAnsi="Times New Roman"/>
          <w:sz w:val="24"/>
          <w:szCs w:val="24"/>
        </w:rPr>
        <w:t xml:space="preserve">Each bracket is a fraction between 0 and 1, so RUS lies between 0 and 1 and reads as a share of an ideal model: one that is certainly always right, free and instant scores 1. Using the lower confidence bound means a model is never credited with more accuracy than its evidence supports. A model is eligible only if it has a scorecard for the task type, accepts an image when the query has one, and runs locally when the prompt carries private context (the default policy). The highest score wins; ties go to the cheaper, then the faster model.</w:t>
      </w:r>
    </w:p>
    <w:p>
      <w:pPr>
        <w:keepNext/>
        <w:spacing w:after="120" w:before="180"/>
      </w:pPr>
      <w:r>
        <w:rPr>
          <w:rFonts w:ascii="Times New Roman" w:cs="Times New Roman" w:eastAsia="Times New Roman" w:hAnsi="Times New Roman"/>
          <w:b/>
          <w:bCs/>
          <w:i/>
          <w:iCs/>
          <w:sz w:val="24"/>
          <w:szCs w:val="24"/>
        </w:rPr>
        <w:t xml:space="preserve">4.3.3 Worked Example</w:t>
      </w:r>
    </w:p>
    <w:p>
      <w:pPr>
        <w:spacing w:after="140" w:before="0" w:line="300"/>
        <w:jc w:val="both"/>
      </w:pPr>
      <w:r>
        <w:rPr>
          <w:rFonts w:ascii="Times New Roman" w:cs="Times New Roman" w:eastAsia="Times New Roman" w:hAnsi="Times New Roman"/>
          <w:sz w:val="24"/>
          <w:szCs w:val="24"/>
        </w:rPr>
        <w:t xml:space="preserve">Table 3 shows the decision for a coding query under the default weights, filled in from the measured scorecards. Each row's RUS is the sum of its three terms.</w:t>
      </w:r>
    </w:p>
    <w:p>
      <w:pPr>
        <w:keepNext/>
        <w:spacing w:after="80" w:before="160"/>
        <w:jc w:val="center"/>
      </w:pPr>
      <w:r>
        <w:rPr>
          <w:rFonts w:ascii="Times New Roman" w:cs="Times New Roman" w:eastAsia="Times New Roman" w:hAnsi="Times New Roman"/>
          <w:i/>
          <w:iCs/>
          <w:sz w:val="22"/>
          <w:szCs w:val="22"/>
        </w:rPr>
        <w:t xml:space="preserve">Table 3. Routing Utility Score for a coding query, default weights (chosen model highlighted)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2"/>
        <w:gridCol w:w="1344"/>
        <w:gridCol w:w="768"/>
        <w:gridCol w:w="1056"/>
        <w:gridCol w:w="672"/>
        <w:gridCol w:w="768"/>
        <w:gridCol w:w="768"/>
        <w:gridCol w:w="768"/>
        <w:gridCol w:w="770"/>
      </w:tblGrid>
      <w:tr>
        <w:trPr>
          <w:tblHeader/>
        </w:trPr>
        <w:tc>
          <w:tcPr>
            <w:tcW w:type="dxa" w:w="2112"/>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Model</w:t>
            </w:r>
          </w:p>
        </w:tc>
        <w:tc>
          <w:tcPr>
            <w:tcW w:type="dxa" w:w="1344"/>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Accuracy (n)</w:t>
            </w:r>
          </w:p>
        </w:tc>
        <w:tc>
          <w:tcPr>
            <w:tcW w:type="dxa" w:w="76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A</w:t>
            </w:r>
          </w:p>
        </w:tc>
        <w:tc>
          <w:tcPr>
            <w:tcW w:type="dxa" w:w="1056"/>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C ($/query)</w:t>
            </w:r>
          </w:p>
        </w:tc>
        <w:tc>
          <w:tcPr>
            <w:tcW w:type="dxa" w:w="672"/>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L (s)</w:t>
            </w:r>
          </w:p>
        </w:tc>
        <w:tc>
          <w:tcPr>
            <w:tcW w:type="dxa" w:w="76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wₐ·A</w:t>
            </w:r>
          </w:p>
        </w:tc>
        <w:tc>
          <w:tcPr>
            <w:tcW w:type="dxa" w:w="76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w꜀ term</w:t>
            </w:r>
          </w:p>
        </w:tc>
        <w:tc>
          <w:tcPr>
            <w:tcW w:type="dxa" w:w="76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wₗ term</w:t>
            </w:r>
          </w:p>
        </w:tc>
        <w:tc>
          <w:tcPr>
            <w:tcW w:type="dxa" w:w="770"/>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RUS</w:t>
            </w:r>
          </w:p>
        </w:tc>
      </w:tr>
      <w:tr>
        <w:trPr>
          <w:cantSplit/>
        </w:trPr>
        <w:tc>
          <w:tcPr>
            <w:tcW w:type="dxa" w:w="2112"/>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claude-haiku-5.5</w:t>
            </w:r>
          </w:p>
        </w:tc>
        <w:tc>
          <w:tcPr>
            <w:tcW w:type="dxa" w:w="1344"/>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98% (39/40)</w:t>
            </w:r>
          </w:p>
        </w:tc>
        <w:tc>
          <w:tcPr>
            <w:tcW w:type="dxa" w:w="768"/>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0.871</w:t>
            </w:r>
          </w:p>
        </w:tc>
        <w:tc>
          <w:tcPr>
            <w:tcW w:type="dxa" w:w="1056"/>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0.000132</w:t>
            </w:r>
          </w:p>
        </w:tc>
        <w:tc>
          <w:tcPr>
            <w:tcW w:type="dxa" w:w="672"/>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2.2</w:t>
            </w:r>
          </w:p>
        </w:tc>
        <w:tc>
          <w:tcPr>
            <w:tcW w:type="dxa" w:w="768"/>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0.523</w:t>
            </w:r>
          </w:p>
        </w:tc>
        <w:tc>
          <w:tcPr>
            <w:tcW w:type="dxa" w:w="768"/>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0.187</w:t>
            </w:r>
          </w:p>
        </w:tc>
        <w:tc>
          <w:tcPr>
            <w:tcW w:type="dxa" w:w="768"/>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0.185</w:t>
            </w:r>
          </w:p>
        </w:tc>
        <w:tc>
          <w:tcPr>
            <w:tcW w:type="dxa" w:w="770"/>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0.895</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gemini-3.1-flash-lite</w:t>
            </w:r>
          </w:p>
        </w:tc>
        <w:tc>
          <w:tcPr>
            <w:tcW w:type="dxa" w:w="13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88% (35/40)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0.739</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0.000123</w:t>
            </w:r>
          </w:p>
        </w:tc>
        <w:tc>
          <w:tcPr>
            <w:tcW w:type="dxa" w:w="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1.3</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0.443</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0.188</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0.191</w:t>
            </w:r>
          </w:p>
        </w:tc>
        <w:tc>
          <w:tcPr>
            <w:tcW w:type="dxa" w:w="7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0.822</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claude-sonnet-5.5</w:t>
            </w:r>
          </w:p>
        </w:tc>
        <w:tc>
          <w:tcPr>
            <w:tcW w:type="dxa" w:w="13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 (40/40)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0.912</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0.001618</w:t>
            </w:r>
          </w:p>
        </w:tc>
        <w:tc>
          <w:tcPr>
            <w:tcW w:type="dxa" w:w="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2.1</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0.547</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0.038</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0.186</w:t>
            </w:r>
          </w:p>
        </w:tc>
        <w:tc>
          <w:tcPr>
            <w:tcW w:type="dxa" w:w="7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0.772</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qwen2.5-coder-3b</w:t>
            </w:r>
          </w:p>
        </w:tc>
        <w:tc>
          <w:tcPr>
            <w:tcW w:type="dxa" w:w="13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55% (22/40)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0.398</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0.000000</w:t>
            </w:r>
          </w:p>
        </w:tc>
        <w:tc>
          <w:tcPr>
            <w:tcW w:type="dxa" w:w="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5.0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0.239</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0.200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0.167</w:t>
            </w:r>
          </w:p>
        </w:tc>
        <w:tc>
          <w:tcPr>
            <w:tcW w:type="dxa" w:w="7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0.606</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llama3.2-3b</w:t>
            </w:r>
          </w:p>
        </w:tc>
        <w:tc>
          <w:tcPr>
            <w:tcW w:type="dxa" w:w="13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50% (20/40)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0.352</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0.000000</w:t>
            </w:r>
          </w:p>
        </w:tc>
        <w:tc>
          <w:tcPr>
            <w:tcW w:type="dxa" w:w="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2.1</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0.211</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0.200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0.186</w:t>
            </w:r>
          </w:p>
        </w:tc>
        <w:tc>
          <w:tcPr>
            <w:tcW w:type="dxa" w:w="7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0.597</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llama3.2-1b</w:t>
            </w:r>
          </w:p>
        </w:tc>
        <w:tc>
          <w:tcPr>
            <w:tcW w:type="dxa" w:w="13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45% (18/40)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0.307</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0.000000</w:t>
            </w:r>
          </w:p>
        </w:tc>
        <w:tc>
          <w:tcPr>
            <w:tcW w:type="dxa" w:w="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1.6</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0.184</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0.200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0.189</w:t>
            </w:r>
          </w:p>
        </w:tc>
        <w:tc>
          <w:tcPr>
            <w:tcW w:type="dxa" w:w="7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0.574</w:t>
            </w:r>
          </w:p>
        </w:tc>
      </w:tr>
      <w:tr>
        <w:trPr>
          <w:cantSplit/>
        </w:trPr>
        <w:tc>
          <w:tcPr>
            <w:tcW w:type="dxa" w:w="21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moondream-1.8b</w:t>
            </w:r>
          </w:p>
        </w:tc>
        <w:tc>
          <w:tcPr>
            <w:tcW w:type="dxa" w:w="134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 (3/40)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0.026</w:t>
            </w:r>
          </w:p>
        </w:tc>
        <w:tc>
          <w:tcPr>
            <w:tcW w:type="dxa" w:w="10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0.000000</w:t>
            </w:r>
          </w:p>
        </w:tc>
        <w:tc>
          <w:tcPr>
            <w:tcW w:type="dxa" w:w="6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0.6</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0.015</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0.200</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0.196</w:t>
            </w:r>
          </w:p>
        </w:tc>
        <w:tc>
          <w:tcPr>
            <w:tcW w:type="dxa" w:w="77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b/>
                <w:bCs/>
                <w:sz w:val="20"/>
                <w:szCs w:val="20"/>
              </w:rPr>
              <w:t xml:space="preserve">0.411</w:t>
            </w:r>
          </w:p>
        </w:tc>
      </w:tr>
    </w:tbl>
    <w:p>
      <w:pPr>
        <w:spacing w:after="160"/>
      </w:pPr>
    </w:p>
    <w:p>
      <w:r>
        <w:br w:type="page"/>
      </w:r>
    </w:p>
    <w:p>
      <w:pPr>
        <w:keepNext/>
        <w:spacing w:after="240" w:before="0"/>
        <w:jc w:val="left"/>
      </w:pPr>
      <w:r>
        <w:rPr>
          <w:rFonts w:ascii="Times New Roman" w:cs="Times New Roman" w:eastAsia="Times New Roman" w:hAnsi="Times New Roman"/>
          <w:b/>
          <w:bCs/>
          <w:sz w:val="28"/>
          <w:szCs w:val="28"/>
        </w:rPr>
        <w:t xml:space="preserve">5. IMPLEMENTATION AND RESULTS</w:t>
      </w:r>
    </w:p>
    <w:p>
      <w:pPr>
        <w:keepNext/>
        <w:spacing w:after="140" w:before="240"/>
      </w:pPr>
      <w:r>
        <w:rPr>
          <w:rFonts w:ascii="Times New Roman" w:cs="Times New Roman" w:eastAsia="Times New Roman" w:hAnsi="Times New Roman"/>
          <w:b/>
          <w:bCs/>
          <w:sz w:val="26"/>
          <w:szCs w:val="26"/>
        </w:rPr>
        <w:t xml:space="preserve">5.1 Implementation</w:t>
      </w:r>
    </w:p>
    <w:p>
      <w:pPr>
        <w:spacing w:after="140" w:before="0" w:line="300"/>
        <w:jc w:val="both"/>
      </w:pPr>
      <w:r>
        <w:rPr>
          <w:rFonts w:ascii="Times New Roman" w:cs="Times New Roman" w:eastAsia="Times New Roman" w:hAnsi="Times New Roman"/>
          <w:sz w:val="24"/>
          <w:szCs w:val="24"/>
        </w:rPr>
        <w:t xml:space="preserve">The system is one Python package with one module per responsibility; all five builds share the same code path and differ only in three switches.</w:t>
      </w:r>
    </w:p>
    <w:p>
      <w:pPr>
        <w:keepNext/>
        <w:spacing w:after="80" w:before="160"/>
        <w:jc w:val="center"/>
      </w:pPr>
      <w:r>
        <w:rPr>
          <w:rFonts w:ascii="Times New Roman" w:cs="Times New Roman" w:eastAsia="Times New Roman" w:hAnsi="Times New Roman"/>
          <w:i/>
          <w:iCs/>
          <w:sz w:val="22"/>
          <w:szCs w:val="22"/>
        </w:rPr>
        <w:t xml:space="preserve">Table 4.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80"/>
        <w:gridCol w:w="2708"/>
        <w:gridCol w:w="4738"/>
      </w:tblGrid>
      <w:tr>
        <w:trPr>
          <w:tblHeader/>
        </w:trPr>
        <w:tc>
          <w:tcPr>
            <w:tcW w:type="dxa" w:w="1580"/>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Module</w:t>
            </w:r>
          </w:p>
        </w:tc>
        <w:tc>
          <w:tcPr>
            <w:tcW w:type="dxa" w:w="270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File</w:t>
            </w:r>
          </w:p>
        </w:tc>
        <w:tc>
          <w:tcPr>
            <w:tcW w:type="dxa" w:w="473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Responsibility</w:t>
            </w:r>
          </w:p>
        </w:tc>
      </w:tr>
      <w:tr>
        <w:trPr>
          <w:cantSplit/>
        </w:trPr>
        <w:tc>
          <w:tcPr>
            <w:tcW w:type="dxa" w:w="1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Registry</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models.yaml, assistant/registry.py</w:t>
            </w:r>
          </w:p>
        </w:tc>
        <w:tc>
          <w:tcPr>
            <w:tcW w:type="dxa" w:w="4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Any model: provider, model id, local or cloud, vision, price per million tokens</w:t>
            </w:r>
          </w:p>
        </w:tc>
      </w:tr>
      <w:tr>
        <w:trPr>
          <w:cantSplit/>
        </w:trPr>
        <w:tc>
          <w:tcPr>
            <w:tcW w:type="dxa" w:w="1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Providers</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assistant/providers.py</w:t>
            </w:r>
          </w:p>
        </w:tc>
        <w:tc>
          <w:tcPr>
            <w:tcW w:type="dxa" w:w="4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Ollama, OpenAI-compatible, Anthropic, Gemini; token counts and cost; egress audit</w:t>
            </w:r>
          </w:p>
        </w:tc>
      </w:tr>
      <w:tr>
        <w:trPr>
          <w:cantSplit/>
        </w:trPr>
        <w:tc>
          <w:tcPr>
            <w:tcW w:type="dxa" w:w="1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Scorecards</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assistant/scorecard.py</w:t>
            </w:r>
          </w:p>
        </w:tc>
        <w:tc>
          <w:tcPr>
            <w:tcW w:type="dxa" w:w="4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Per-model measurements per task type; Wilson intervals</w:t>
            </w:r>
          </w:p>
        </w:tc>
      </w:tr>
      <w:tr>
        <w:trPr>
          <w:cantSplit/>
        </w:trPr>
        <w:tc>
          <w:tcPr>
            <w:tcW w:type="dxa" w:w="1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Router</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assistant/router.py</w:t>
            </w:r>
          </w:p>
        </w:tc>
        <w:tc>
          <w:tcPr>
            <w:tcW w:type="dxa" w:w="4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Routing Utility Score; eligibility (vision, privacy, calibration)</w:t>
            </w:r>
          </w:p>
        </w:tc>
      </w:tr>
      <w:tr>
        <w:trPr>
          <w:cantSplit/>
        </w:trPr>
        <w:tc>
          <w:tcPr>
            <w:tcW w:type="dxa" w:w="1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Intent classifier</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assistant/intent.py</w:t>
            </w:r>
          </w:p>
        </w:tc>
        <w:tc>
          <w:tcPr>
            <w:tcW w:type="dxa" w:w="4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TF-IDF word 1–2-grams and character 3–5-grams, calibrated linear SVM; 1,350 labelled queries</w:t>
            </w:r>
          </w:p>
        </w:tc>
      </w:tr>
      <w:tr>
        <w:trPr>
          <w:cantSplit/>
        </w:trPr>
        <w:tc>
          <w:tcPr>
            <w:tcW w:type="dxa" w:w="1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Memory</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assistant/memory.py</w:t>
            </w:r>
          </w:p>
        </w:tc>
        <w:tc>
          <w:tcPr>
            <w:tcW w:type="dxa" w:w="4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SQLite: turns, extracted facts, session summaries; cosine top-k recall</w:t>
            </w:r>
          </w:p>
        </w:tc>
      </w:tr>
      <w:tr>
        <w:trPr>
          <w:cantSplit/>
        </w:trPr>
        <w:tc>
          <w:tcPr>
            <w:tcW w:type="dxa" w:w="1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Retrieval</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assistant/rag.py</w:t>
            </w:r>
          </w:p>
        </w:tc>
        <w:tc>
          <w:tcPr>
            <w:tcW w:type="dxa" w:w="4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120-word chunks (30 overlap), local embeddings, top-4 passages</w:t>
            </w:r>
          </w:p>
        </w:tc>
      </w:tr>
      <w:tr>
        <w:trPr>
          <w:cantSplit/>
        </w:trPr>
        <w:tc>
          <w:tcPr>
            <w:tcW w:type="dxa" w:w="1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Pipeline</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assistant/pipeline.py</w:t>
            </w:r>
          </w:p>
        </w:tc>
        <w:tc>
          <w:tcPr>
            <w:tcW w:type="dxa" w:w="4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Assistant(routing, memory, rag); cost ledger</w:t>
            </w:r>
          </w:p>
        </w:tc>
      </w:tr>
      <w:tr>
        <w:trPr>
          <w:cantSplit/>
        </w:trPr>
        <w:tc>
          <w:tcPr>
            <w:tcW w:type="dxa" w:w="1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Benchmark</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assistant/bench/, scripts/</w:t>
            </w:r>
          </w:p>
        </w:tc>
        <w:tc>
          <w:tcPr>
            <w:tcW w:type="dxa" w:w="4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Graders, calibration, evaluation, ablation, figures, diagrams</w:t>
            </w:r>
          </w:p>
        </w:tc>
      </w:tr>
      <w:tr>
        <w:trPr>
          <w:cantSplit/>
        </w:trPr>
        <w:tc>
          <w:tcPr>
            <w:tcW w:type="dxa" w:w="15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Interfaces</w:t>
            </w:r>
          </w:p>
        </w:tc>
        <w:tc>
          <w:tcPr>
            <w:tcW w:type="dxa" w:w="270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app.py, assistant/_</w:t>
            </w:r>
            <w:r>
              <w:rPr>
                <w:rFonts w:ascii="Times New Roman" w:cs="Times New Roman" w:eastAsia="Times New Roman" w:hAnsi="Times New Roman"/>
                <w:i/>
                <w:iCs/>
                <w:sz w:val="20"/>
                <w:szCs w:val="20"/>
              </w:rPr>
              <w:t xml:space="preserve">main</w:t>
            </w:r>
            <w:r>
              <w:rPr>
                <w:rFonts w:ascii="Times New Roman" w:cs="Times New Roman" w:eastAsia="Times New Roman" w:hAnsi="Times New Roman"/>
                <w:sz w:val="20"/>
                <w:szCs w:val="20"/>
              </w:rPr>
              <w:t xml:space="preserve">_.py</w:t>
            </w:r>
          </w:p>
        </w:tc>
        <w:tc>
          <w:tcPr>
            <w:tcW w:type="dxa" w:w="4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Streamlit app with decision inspector; command line</w:t>
            </w:r>
          </w:p>
        </w:tc>
      </w:tr>
    </w:tbl>
    <w:p>
      <w:pPr>
        <w:spacing w:after="160"/>
      </w:pPr>
    </w:p>
    <w:p>
      <w:pPr>
        <w:spacing w:after="140" w:before="0" w:line="300"/>
        <w:jc w:val="both"/>
      </w:pPr>
      <w:r>
        <w:rPr>
          <w:rFonts w:ascii="Times New Roman" w:cs="Times New Roman" w:eastAsia="Times New Roman" w:hAnsi="Times New Roman"/>
          <w:sz w:val="24"/>
          <w:szCs w:val="24"/>
        </w:rPr>
        <w:t xml:space="preserve">An offline test-suite of 16 tests (deterministic mock model, no network) checks the Wilson interval, that the score's terms add up and stay in [0, 1], that weights move traffic between free and paid models, that private context never reaches a cloud model, that images reach only vision models, that an uncalibrated model is never chosen, the graders, the benchmark split, memory recall, retrieval and the end-to-end Model D path.</w:t>
      </w:r>
    </w:p>
    <w:p>
      <w:pPr>
        <w:keepNext/>
        <w:spacing w:after="140" w:before="240"/>
      </w:pPr>
      <w:r>
        <w:rPr>
          <w:rFonts w:ascii="Times New Roman" w:cs="Times New Roman" w:eastAsia="Times New Roman" w:hAnsi="Times New Roman"/>
          <w:b/>
          <w:bCs/>
          <w:sz w:val="26"/>
          <w:szCs w:val="26"/>
        </w:rPr>
        <w:t xml:space="preserve">5.2 Experimental Setup</w:t>
      </w:r>
    </w:p>
    <w:p>
      <w:pPr>
        <w:keepNext/>
        <w:spacing w:after="120" w:before="180"/>
      </w:pPr>
      <w:r>
        <w:rPr>
          <w:rFonts w:ascii="Times New Roman" w:cs="Times New Roman" w:eastAsia="Times New Roman" w:hAnsi="Times New Roman"/>
          <w:b/>
          <w:bCs/>
          <w:i/>
          <w:iCs/>
          <w:sz w:val="24"/>
          <w:szCs w:val="24"/>
        </w:rPr>
        <w:t xml:space="preserve">5.2.1 Models</w:t>
      </w:r>
    </w:p>
    <w:p>
      <w:pPr>
        <w:keepNext/>
        <w:spacing w:after="80" w:before="160"/>
        <w:jc w:val="center"/>
      </w:pPr>
      <w:r>
        <w:rPr>
          <w:rFonts w:ascii="Times New Roman" w:cs="Times New Roman" w:eastAsia="Times New Roman" w:hAnsi="Times New Roman"/>
          <w:i/>
          <w:iCs/>
          <w:sz w:val="22"/>
          <w:szCs w:val="22"/>
        </w:rPr>
        <w:t xml:space="preserve">Table 5. Model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93"/>
        <w:gridCol w:w="2083"/>
        <w:gridCol w:w="1157"/>
        <w:gridCol w:w="2893"/>
      </w:tblGrid>
      <w:tr>
        <w:trPr>
          <w:tblHeader/>
        </w:trPr>
        <w:tc>
          <w:tcPr>
            <w:tcW w:type="dxa" w:w="2893"/>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Model</w:t>
            </w:r>
          </w:p>
        </w:tc>
        <w:tc>
          <w:tcPr>
            <w:tcW w:type="dxa" w:w="2083"/>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Where</w:t>
            </w:r>
          </w:p>
        </w:tc>
        <w:tc>
          <w:tcPr>
            <w:tcW w:type="dxa" w:w="1157"/>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Images</w:t>
            </w:r>
          </w:p>
        </w:tc>
        <w:tc>
          <w:tcPr>
            <w:tcW w:type="dxa" w:w="2893"/>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Price (USD / 1M tokens in, out)</w:t>
            </w:r>
          </w:p>
        </w:tc>
      </w:tr>
      <w:tr>
        <w:trPr>
          <w:cantSplit/>
        </w:trPr>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qwen2.5-coder-3b</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local (Ollama)</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w:t>
            </w:r>
          </w:p>
        </w:tc>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free</w:t>
            </w:r>
          </w:p>
        </w:tc>
      </w:tr>
      <w:tr>
        <w:trPr>
          <w:cantSplit/>
        </w:trPr>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llama3.2-3b</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local (Ollama)</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w:t>
            </w:r>
          </w:p>
        </w:tc>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free</w:t>
            </w:r>
          </w:p>
        </w:tc>
      </w:tr>
      <w:tr>
        <w:trPr>
          <w:cantSplit/>
        </w:trPr>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llama3.2-1b</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local (Ollama)</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w:t>
            </w:r>
          </w:p>
        </w:tc>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free</w:t>
            </w:r>
          </w:p>
        </w:tc>
      </w:tr>
      <w:tr>
        <w:trPr>
          <w:cantSplit/>
        </w:trPr>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moondream-1.8b</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local (Ollama)</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yes</w:t>
            </w:r>
          </w:p>
        </w:tc>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free</w:t>
            </w:r>
          </w:p>
        </w:tc>
      </w:tr>
      <w:tr>
        <w:trPr>
          <w:cantSplit/>
        </w:trPr>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gemini-3.1-flash-lite</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cloud API</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yes</w:t>
            </w:r>
          </w:p>
        </w:tc>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0.25, 1.5</w:t>
            </w:r>
          </w:p>
        </w:tc>
      </w:tr>
      <w:tr>
        <w:trPr>
          <w:cantSplit/>
        </w:trPr>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claude-haiku-5.5</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cloud API</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yes</w:t>
            </w:r>
          </w:p>
        </w:tc>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0.1, 0.5</w:t>
            </w:r>
          </w:p>
        </w:tc>
      </w:tr>
      <w:tr>
        <w:trPr>
          <w:cantSplit/>
        </w:trPr>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claude-sonnet-5.5</w:t>
            </w:r>
          </w:p>
        </w:tc>
        <w:tc>
          <w:tcPr>
            <w:tcW w:type="dxa" w:w="20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cloud API</w:t>
            </w:r>
          </w:p>
        </w:tc>
        <w:tc>
          <w:tcPr>
            <w:tcW w:type="dxa" w:w="11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yes</w:t>
            </w:r>
          </w:p>
        </w:tc>
        <w:tc>
          <w:tcPr>
            <w:tcW w:type="dxa" w:w="289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2, 10</w:t>
            </w:r>
          </w:p>
        </w:tc>
      </w:tr>
    </w:tbl>
    <w:p>
      <w:pPr>
        <w:spacing w:after="160"/>
      </w:pPr>
    </w:p>
    <w:p>
      <w:pPr>
        <w:spacing w:after="140" w:before="0" w:line="300"/>
        <w:jc w:val="both"/>
      </w:pPr>
      <w:r>
        <w:rPr>
          <w:rFonts w:ascii="Times New Roman" w:cs="Times New Roman" w:eastAsia="Times New Roman" w:hAnsi="Times New Roman"/>
          <w:sz w:val="24"/>
          <w:szCs w:val="24"/>
        </w:rPr>
        <w:t xml:space="preserve">Local models run on an Apple M3 laptop with 8 GB of memory. All generation uses temperature 0 so that answers are repeatable.</w:t>
      </w:r>
    </w:p>
    <w:p>
      <w:pPr>
        <w:keepNext/>
        <w:spacing w:after="120" w:before="180"/>
      </w:pPr>
      <w:r>
        <w:rPr>
          <w:rFonts w:ascii="Times New Roman" w:cs="Times New Roman" w:eastAsia="Times New Roman" w:hAnsi="Times New Roman"/>
          <w:b/>
          <w:bCs/>
          <w:i/>
          <w:iCs/>
          <w:sz w:val="24"/>
          <w:szCs w:val="24"/>
        </w:rPr>
        <w:t xml:space="preserve">5.2.2 Benchmark</w:t>
      </w:r>
    </w:p>
    <w:p>
      <w:pPr>
        <w:keepNext/>
        <w:spacing w:after="80" w:before="160"/>
        <w:jc w:val="center"/>
      </w:pPr>
      <w:r>
        <w:rPr>
          <w:rFonts w:ascii="Times New Roman" w:cs="Times New Roman" w:eastAsia="Times New Roman" w:hAnsi="Times New Roman"/>
          <w:i/>
          <w:iCs/>
          <w:sz w:val="22"/>
          <w:szCs w:val="22"/>
        </w:rPr>
        <w:t xml:space="preserve">Table 6. Public benchmark: 80 tasks per type, written outside the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7"/>
        <w:gridCol w:w="3385"/>
        <w:gridCol w:w="1354"/>
        <w:gridCol w:w="2820"/>
      </w:tblGrid>
      <w:tr>
        <w:trPr>
          <w:tblHeader/>
        </w:trPr>
        <w:tc>
          <w:tcPr>
            <w:tcW w:type="dxa" w:w="1467"/>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Task type</w:t>
            </w:r>
          </w:p>
        </w:tc>
        <w:tc>
          <w:tcPr>
            <w:tcW w:type="dxa" w:w="3385"/>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Source (authors)</w:t>
            </w:r>
          </w:p>
        </w:tc>
        <w:tc>
          <w:tcPr>
            <w:tcW w:type="dxa" w:w="1354"/>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Licence</w:t>
            </w:r>
          </w:p>
        </w:tc>
        <w:tc>
          <w:tcPr>
            <w:tcW w:type="dxa" w:w="2820"/>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Graded by</w:t>
            </w:r>
          </w:p>
        </w:tc>
      </w:tr>
      <w:tr>
        <w:trPr>
          <w:cantSplit/>
        </w:trPr>
        <w:tc>
          <w:tcPr>
            <w:tcW w:type="dxa" w:w="1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Coding</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MBPP, test range (Austin et al.) [8]</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CC-BY-4.0</w:t>
            </w:r>
          </w:p>
        </w:tc>
        <w:tc>
          <w:tcPr>
            <w:tcW w:type="dxa" w:w="2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the dataset's own unit tests, executed</w:t>
            </w:r>
          </w:p>
        </w:tc>
      </w:tr>
      <w:tr>
        <w:trPr>
          <w:cantSplit/>
        </w:trPr>
        <w:tc>
          <w:tcPr>
            <w:tcW w:type="dxa" w:w="1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Reasoning</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GSM8K test set (Cobbe et al.) [9]</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MIT</w:t>
            </w:r>
          </w:p>
        </w:tc>
        <w:tc>
          <w:tcPr>
            <w:tcW w:type="dxa" w:w="2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exact final number</w:t>
            </w:r>
          </w:p>
        </w:tc>
      </w:tr>
      <w:tr>
        <w:trPr>
          <w:cantSplit/>
        </w:trPr>
        <w:tc>
          <w:tcPr>
            <w:tcW w:type="dxa" w:w="1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Search (factual)</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Natural Questions open, dev (Lee et al.) [10]</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CC-BY-SA-3.0</w:t>
            </w:r>
          </w:p>
        </w:tc>
        <w:tc>
          <w:tcPr>
            <w:tcW w:type="dxa" w:w="2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gold answer contained after normalisation</w:t>
            </w:r>
          </w:p>
        </w:tc>
      </w:tr>
      <w:tr>
        <w:trPr>
          <w:cantSplit/>
        </w:trPr>
        <w:tc>
          <w:tcPr>
            <w:tcW w:type="dxa" w:w="1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Writing</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IFEval (Zhou et al.) [11]</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Apache-2.0</w:t>
            </w:r>
          </w:p>
        </w:tc>
        <w:tc>
          <w:tcPr>
            <w:tcW w:type="dxa" w:w="2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every verifiable instruction satisfied (strict)</w:t>
            </w:r>
          </w:p>
        </w:tc>
      </w:tr>
      <w:tr>
        <w:trPr>
          <w:cantSplit/>
        </w:trPr>
        <w:tc>
          <w:tcPr>
            <w:tcW w:type="dxa" w:w="146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Multimodal</w:t>
            </w:r>
          </w:p>
        </w:tc>
        <w:tc>
          <w:tcPr>
            <w:tcW w:type="dxa" w:w="338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80 generated images: charts, counting, colours, shapes, words</w:t>
            </w:r>
          </w:p>
        </w:tc>
        <w:tc>
          <w:tcPr>
            <w:tcW w:type="dxa" w:w="135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this project</w:t>
            </w:r>
          </w:p>
        </w:tc>
        <w:tc>
          <w:tcPr>
            <w:tcW w:type="dxa" w:w="282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known ground truth</w:t>
            </w:r>
          </w:p>
        </w:tc>
      </w:tr>
    </w:tbl>
    <w:p>
      <w:pPr>
        <w:spacing w:after="160"/>
      </w:pPr>
    </w:p>
    <w:p>
      <w:pPr>
        <w:spacing w:after="140" w:before="0" w:line="300"/>
        <w:jc w:val="both"/>
      </w:pPr>
      <w:r>
        <w:rPr>
          <w:rFonts w:ascii="Times New Roman" w:cs="Times New Roman" w:eastAsia="Times New Roman" w:hAnsi="Times New Roman"/>
          <w:sz w:val="24"/>
          <w:szCs w:val="24"/>
        </w:rPr>
        <w:t xml:space="preserve">Each task type was shuffled with a fixed seed and split in half: the </w:t>
      </w:r>
      <w:r>
        <w:rPr>
          <w:rFonts w:ascii="Times New Roman" w:cs="Times New Roman" w:eastAsia="Times New Roman" w:hAnsi="Times New Roman"/>
          <w:b/>
          <w:bCs/>
          <w:sz w:val="24"/>
          <w:szCs w:val="24"/>
        </w:rPr>
        <w:t xml:space="preserve">calibration split</w:t>
      </w:r>
      <w:r>
        <w:rPr>
          <w:rFonts w:ascii="Times New Roman" w:cs="Times New Roman" w:eastAsia="Times New Roman" w:hAnsi="Times New Roman"/>
          <w:sz w:val="24"/>
          <w:szCs w:val="24"/>
        </w:rPr>
        <w:t xml:space="preserve"> (200 tasks) is used only to build the scorecards; the </w:t>
      </w:r>
      <w:r>
        <w:rPr>
          <w:rFonts w:ascii="Times New Roman" w:cs="Times New Roman" w:eastAsia="Times New Roman" w:hAnsi="Times New Roman"/>
          <w:b/>
          <w:bCs/>
          <w:sz w:val="24"/>
          <w:szCs w:val="24"/>
        </w:rPr>
        <w:t xml:space="preserve">test split</w:t>
      </w:r>
      <w:r>
        <w:rPr>
          <w:rFonts w:ascii="Times New Roman" w:cs="Times New Roman" w:eastAsia="Times New Roman" w:hAnsi="Times New Roman"/>
          <w:sz w:val="24"/>
          <w:szCs w:val="24"/>
        </w:rPr>
        <w:t xml:space="preserve"> (200 tasks) is used only to evaluate routing. Every model answered every task, so any routing policy is evaluated on the same graded answers.</w:t>
      </w:r>
    </w:p>
    <w:p>
      <w:pPr>
        <w:keepNext/>
        <w:spacing w:after="120" w:before="180"/>
      </w:pPr>
      <w:r>
        <w:rPr>
          <w:rFonts w:ascii="Times New Roman" w:cs="Times New Roman" w:eastAsia="Times New Roman" w:hAnsi="Times New Roman"/>
          <w:b/>
          <w:bCs/>
          <w:i/>
          <w:iCs/>
          <w:sz w:val="24"/>
          <w:szCs w:val="24"/>
        </w:rPr>
        <w:t xml:space="preserve">5.2.3 Policies Compared</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Always m:</w:t>
      </w:r>
      <w:r>
        <w:rPr>
          <w:rFonts w:ascii="Times New Roman" w:cs="Times New Roman" w:eastAsia="Times New Roman" w:hAnsi="Times New Roman"/>
          <w:sz w:val="24"/>
          <w:szCs w:val="24"/>
        </w:rPr>
        <w:t xml:space="preserve"> every query to one model, for each model in the pool.</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Routed:</w:t>
      </w:r>
      <w:r>
        <w:rPr>
          <w:rFonts w:ascii="Times New Roman" w:cs="Times New Roman" w:eastAsia="Times New Roman" w:hAnsi="Times New Roman"/>
          <w:sz w:val="24"/>
          <w:szCs w:val="24"/>
        </w:rPr>
        <w:t xml:space="preserve"> intent classifier + Routing Utility Score with three weight settings: balanced (0.6/0.2/0.2), quality-first (1/0/0) and cost-saver (0.4/0.5/0.1).</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Local-first cascade:</w:t>
      </w:r>
      <w:r>
        <w:rPr>
          <w:rFonts w:ascii="Times New Roman" w:cs="Times New Roman" w:eastAsia="Times New Roman" w:hAnsi="Times New Roman"/>
          <w:sz w:val="24"/>
          <w:szCs w:val="24"/>
        </w:rPr>
        <w:t xml:space="preserve"> for coding, the local coder answers and its code is run against the example `assert` in the user's prompt; for arithmetic, two local models answer and must agree on the final number. A passing answer is kept on the device; otherwise the query goes to the balanced RUS choice. The checks never see a reference answer.</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Oracle (hindsight):</w:t>
      </w:r>
      <w:r>
        <w:rPr>
          <w:rFonts w:ascii="Times New Roman" w:cs="Times New Roman" w:eastAsia="Times New Roman" w:hAnsi="Times New Roman"/>
          <w:sz w:val="24"/>
          <w:szCs w:val="24"/>
        </w:rPr>
        <w:t xml:space="preserve"> for each task, the cheapest model that answered it correctly. No real router can do this; it is the upper bound.</w:t>
      </w:r>
    </w:p>
    <w:p>
      <w:pPr>
        <w:keepNext/>
        <w:spacing w:after="120" w:before="180"/>
      </w:pPr>
      <w:r>
        <w:rPr>
          <w:rFonts w:ascii="Times New Roman" w:cs="Times New Roman" w:eastAsia="Times New Roman" w:hAnsi="Times New Roman"/>
          <w:b/>
          <w:bCs/>
          <w:i/>
          <w:iCs/>
          <w:sz w:val="24"/>
          <w:szCs w:val="24"/>
        </w:rPr>
        <w:t xml:space="preserve">5.2.4 Metrics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share of test tasks graded correct, with the 95% Wilson interval.</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Paired significance:</w:t>
      </w:r>
      <w:r>
        <w:rPr>
          <w:rFonts w:ascii="Times New Roman" w:cs="Times New Roman" w:eastAsia="Times New Roman" w:hAnsi="Times New Roman"/>
          <w:sz w:val="24"/>
          <w:szCs w:val="24"/>
        </w:rPr>
        <w:t xml:space="preserve"> exact McNemar test on the tasks where exactly one of two policies is right [13].</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Cost:</w:t>
      </w:r>
      <w:r>
        <w:rPr>
          <w:rFonts w:ascii="Times New Roman" w:cs="Times New Roman" w:eastAsia="Times New Roman" w:hAnsi="Times New Roman"/>
          <w:sz w:val="24"/>
          <w:szCs w:val="24"/>
        </w:rPr>
        <w:t xml:space="preserve"> measured USD per 1,000 queries (and INR at ₹88 per USD); local models cost nothing per token.</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Cost reduction:</w:t>
      </w:r>
      <w:r>
        <w:rPr>
          <w:rFonts w:ascii="Times New Roman" w:cs="Times New Roman" w:eastAsia="Times New Roman" w:hAnsi="Times New Roman"/>
          <w:sz w:val="24"/>
          <w:szCs w:val="24"/>
        </w:rPr>
        <w:t xml:space="preserve"> 1 − cost(routed) / cost(always the best cloud model), always reported with the accuracy difference.</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Ablation:</w:t>
      </w:r>
      <w:r>
        <w:rPr>
          <w:rFonts w:ascii="Times New Roman" w:cs="Times New Roman" w:eastAsia="Times New Roman" w:hAnsi="Times New Roman"/>
          <w:sz w:val="24"/>
          <w:szCs w:val="24"/>
        </w:rPr>
        <w:t xml:space="preserve"> memory recall, RAG accuracy, abstention, hallucination (neither correct nor an abstention) and citation rate, each with n and a 95% interval.</w:t>
      </w:r>
    </w:p>
    <w:p>
      <w:pPr>
        <w:keepNext/>
        <w:spacing w:after="120" w:before="180"/>
      </w:pPr>
      <w:r>
        <w:rPr>
          <w:rFonts w:ascii="Times New Roman" w:cs="Times New Roman" w:eastAsia="Times New Roman" w:hAnsi="Times New Roman"/>
          <w:b/>
          <w:bCs/>
          <w:i/>
          <w:iCs/>
          <w:sz w:val="24"/>
          <w:szCs w:val="24"/>
        </w:rPr>
        <w:t xml:space="preserve">5.2.5 Grading Audit</w:t>
      </w:r>
    </w:p>
    <w:p>
      <w:pPr>
        <w:spacing w:after="140" w:before="0" w:line="300"/>
        <w:jc w:val="both"/>
      </w:pPr>
      <w:r>
        <w:rPr>
          <w:rFonts w:ascii="Times New Roman" w:cs="Times New Roman" w:eastAsia="Times New Roman" w:hAnsi="Times New Roman"/>
          <w:sz w:val="24"/>
          <w:szCs w:val="24"/>
        </w:rPr>
        <w:t xml:space="preserve">Every grade is produced by code and saved with its reason, so the graders were audited against the saved answers before any result was read off. Three corrections came out of the audit, each applied to every model alike:</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Code that crashes in its own example.</w:t>
      </w:r>
      <w:r>
        <w:rPr>
          <w:rFonts w:ascii="Times New Roman" w:cs="Times New Roman" w:eastAsia="Times New Roman" w:hAnsi="Times New Roman"/>
          <w:sz w:val="24"/>
          <w:szCs w:val="24"/>
        </w:rPr>
        <w:t xml:space="preserve"> Some answers ended with a usage example that raised an error, which hid a correct function. The grader now runs the answer, keeps whatever functions it defined, and then runs the dataset's tests.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Answers cut off by the output budget.</w:t>
      </w:r>
      <w:r>
        <w:rPr>
          <w:rFonts w:ascii="Times New Roman" w:cs="Times New Roman" w:eastAsia="Times New Roman" w:hAnsi="Times New Roman"/>
          <w:sz w:val="24"/>
          <w:szCs w:val="24"/>
        </w:rPr>
        <w:t xml:space="preserve"> The Claude models think before answering and some ran out of output tokens before writing an answer. Any answer that used the whole budget and was graded wrong was asked once more with a 4,096-token budget (88 answers; 39 were then correct).</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Exact-match grading of factual answers.</w:t>
      </w:r>
      <w:r>
        <w:rPr>
          <w:rFonts w:ascii="Times New Roman" w:cs="Times New Roman" w:eastAsia="Times New Roman" w:hAnsi="Times New Roman"/>
          <w:sz w:val="24"/>
          <w:szCs w:val="24"/>
        </w:rPr>
        <w:t xml:space="preserve"> Natural Questions accepts only its listed spellings, so "May 10, 1940" failed against "10 May 1940" and "Rachel Bilson" against "Rachel Sarah Bilson". The grader now also accepts a word-overlap match: every number in the gold answer must appear, a two-word answer needs its head word, a longer one two thirds of its words, and words already in the question do not count. With the original strict grading the headline does not change: balanced routing 87.5% against 87.5% for claude-sonnet-5.5. Natural Questions answers also date from 2018, so a correct current answer (for example the most recent NBA title) can still be marked wrong; search accuracy is therefore a lower bound for every model.</w:t>
      </w:r>
    </w:p>
    <w:p>
      <w:pPr>
        <w:keepNext/>
        <w:spacing w:after="140" w:before="240"/>
      </w:pPr>
      <w:r>
        <w:rPr>
          <w:rFonts w:ascii="Times New Roman" w:cs="Times New Roman" w:eastAsia="Times New Roman" w:hAnsi="Times New Roman"/>
          <w:b/>
          <w:bCs/>
          <w:sz w:val="26"/>
          <w:szCs w:val="26"/>
        </w:rPr>
        <w:t xml:space="preserve">5.3 Results</w:t>
      </w:r>
    </w:p>
    <w:p>
      <w:pPr>
        <w:keepNext/>
        <w:spacing w:after="120" w:before="180"/>
      </w:pPr>
      <w:r>
        <w:rPr>
          <w:rFonts w:ascii="Times New Roman" w:cs="Times New Roman" w:eastAsia="Times New Roman" w:hAnsi="Times New Roman"/>
          <w:b/>
          <w:bCs/>
          <w:i/>
          <w:iCs/>
          <w:sz w:val="24"/>
          <w:szCs w:val="24"/>
        </w:rPr>
        <w:t xml:space="preserve">5.3.1 Measured Scorecards</w:t>
      </w:r>
    </w:p>
    <w:p>
      <w:pPr>
        <w:keepNext/>
        <w:spacing w:after="60" w:before="120"/>
        <w:jc w:val="center"/>
      </w:pPr>
      <w:r>
        <w:drawing>
          <wp:inline distT="0" distB="0" distL="0" distR="0">
            <wp:extent cx="5852160" cy="4133850"/>
            <wp:effectExtent t="0" r="0" b="0" l="0"/>
            <wp:docPr id="13" name="fig_scorecards.png" descr="Measured accuracy per model and task type on the calibration split, with 95% Wilson intervals" title="Measured accuracy per model and task type on the calibration split, with 95% Wilson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52160" cy="41338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12. Measured accuracy per model and task type on the calibration split, with 95% Wilson intervals</w:t>
      </w:r>
    </w:p>
    <w:p>
      <w:pPr>
        <w:keepNext/>
        <w:spacing w:after="80" w:before="160"/>
        <w:jc w:val="center"/>
      </w:pPr>
      <w:r>
        <w:rPr>
          <w:rFonts w:ascii="Times New Roman" w:cs="Times New Roman" w:eastAsia="Times New Roman" w:hAnsi="Times New Roman"/>
          <w:i/>
          <w:iCs/>
          <w:sz w:val="22"/>
          <w:szCs w:val="22"/>
        </w:rPr>
        <w:t xml:space="preserve">Table 7. Median latency per task type on the reference laptop, and mean measured cost per 1,000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8"/>
        <w:gridCol w:w="883"/>
        <w:gridCol w:w="981"/>
        <w:gridCol w:w="981"/>
        <w:gridCol w:w="981"/>
        <w:gridCol w:w="981"/>
        <w:gridCol w:w="981"/>
        <w:gridCol w:w="1080"/>
      </w:tblGrid>
      <w:tr>
        <w:trPr>
          <w:tblHeader/>
        </w:trPr>
        <w:tc>
          <w:tcPr>
            <w:tcW w:type="dxa" w:w="215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Model</w:t>
            </w:r>
          </w:p>
        </w:tc>
        <w:tc>
          <w:tcPr>
            <w:tcW w:type="dxa" w:w="883"/>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Where</w:t>
            </w:r>
          </w:p>
        </w:tc>
        <w:tc>
          <w:tcPr>
            <w:tcW w:type="dxa" w:w="981"/>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coding</w:t>
            </w:r>
          </w:p>
        </w:tc>
        <w:tc>
          <w:tcPr>
            <w:tcW w:type="dxa" w:w="981"/>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writing</w:t>
            </w:r>
          </w:p>
        </w:tc>
        <w:tc>
          <w:tcPr>
            <w:tcW w:type="dxa" w:w="981"/>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search</w:t>
            </w:r>
          </w:p>
        </w:tc>
        <w:tc>
          <w:tcPr>
            <w:tcW w:type="dxa" w:w="981"/>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reasoning</w:t>
            </w:r>
          </w:p>
        </w:tc>
        <w:tc>
          <w:tcPr>
            <w:tcW w:type="dxa" w:w="981"/>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multimodal</w:t>
            </w:r>
          </w:p>
        </w:tc>
        <w:tc>
          <w:tcPr>
            <w:tcW w:type="dxa" w:w="1080"/>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Mean $ / 1k</w:t>
            </w:r>
          </w:p>
        </w:tc>
      </w:tr>
      <w:tr>
        <w:trPr>
          <w:cantSplit/>
        </w:trPr>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qwen2.5-coder-3b</w:t>
            </w:r>
          </w:p>
        </w:tc>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local</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5.0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2.4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0.8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10.4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r>
      <w:tr>
        <w:trPr>
          <w:cantSplit/>
        </w:trPr>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llama3.2-3b</w:t>
            </w:r>
          </w:p>
        </w:tc>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local</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2.1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12.3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0.9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8.1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r>
      <w:tr>
        <w:trPr>
          <w:cantSplit/>
        </w:trPr>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llama3.2-1b</w:t>
            </w:r>
          </w:p>
        </w:tc>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local</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1.6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6.1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0.6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3.3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r>
      <w:tr>
        <w:trPr>
          <w:cantSplit/>
        </w:trPr>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moondream-1.8b</w:t>
            </w:r>
          </w:p>
        </w:tc>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local</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0.6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1.2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0.2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2.0 s</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r>
      <w:tr>
        <w:trPr>
          <w:cantSplit/>
        </w:trPr>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gemini-3.1-flash-lite</w:t>
            </w:r>
          </w:p>
        </w:tc>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cloud</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1.3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3.4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2.4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1.3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2.7 s</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$0.173</w:t>
            </w:r>
          </w:p>
        </w:tc>
      </w:tr>
      <w:tr>
        <w:trPr>
          <w:cantSplit/>
        </w:trPr>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claude-haiku-5.5</w:t>
            </w:r>
          </w:p>
        </w:tc>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cloud</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2.2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5.2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1.6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1.6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 s</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$0.176</w:t>
            </w:r>
          </w:p>
        </w:tc>
      </w:tr>
      <w:tr>
        <w:trPr>
          <w:cantSplit/>
        </w:trPr>
        <w:tc>
          <w:tcPr>
            <w:tcW w:type="dxa" w:w="215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claude-sonnet-5.5</w:t>
            </w:r>
          </w:p>
        </w:tc>
        <w:tc>
          <w:tcPr>
            <w:tcW w:type="dxa" w:w="88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cloud</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2.1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6.6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1.8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1.8 s</w:t>
            </w:r>
          </w:p>
        </w:tc>
        <w:tc>
          <w:tcPr>
            <w:tcW w:type="dxa" w:w="98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1.3 s</w:t>
            </w:r>
          </w:p>
        </w:tc>
        <w:tc>
          <w:tcPr>
            <w:tcW w:type="dxa" w:w="10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$2.627</w:t>
            </w:r>
          </w:p>
        </w:tc>
      </w:tr>
    </w:tbl>
    <w:p>
      <w:pPr>
        <w:spacing w:after="160"/>
      </w:pPr>
    </w:p>
    <w:p>
      <w:pPr>
        <w:keepNext/>
        <w:spacing w:after="120" w:before="180"/>
      </w:pPr>
      <w:r>
        <w:rPr>
          <w:rFonts w:ascii="Times New Roman" w:cs="Times New Roman" w:eastAsia="Times New Roman" w:hAnsi="Times New Roman"/>
          <w:b/>
          <w:bCs/>
          <w:i/>
          <w:iCs/>
          <w:sz w:val="24"/>
          <w:szCs w:val="24"/>
        </w:rPr>
        <w:t xml:space="preserve">5.3.2 Intent Classification</w:t>
      </w:r>
    </w:p>
    <w:p>
      <w:pPr>
        <w:spacing w:after="140" w:before="0" w:line="300"/>
        <w:jc w:val="both"/>
      </w:pPr>
      <w:r>
        <w:rPr>
          <w:rFonts w:ascii="Times New Roman" w:cs="Times New Roman" w:eastAsia="Times New Roman" w:hAnsi="Times New Roman"/>
          <w:sz w:val="24"/>
          <w:szCs w:val="24"/>
        </w:rPr>
        <w:t xml:space="preserve">On the 200 test prompts, written by the dataset authors and never seen in training, the classifier assigned the correct task type to 154 of 160 text prompts (96.3%, 95% CI 92%–98%); with the rule that an attached image means multimodal, 194 of 200 (97.0%). On its own grouped held-out split (paraphrases of a test query never in training) it scores 90.0% (macro-F1 0.899, n = 270). Per task type: coding 100%, writing 100%, search 85%, reasoning 100%, multimodal 100%.</w:t>
      </w:r>
    </w:p>
    <w:p>
      <w:pPr>
        <w:spacing w:after="140" w:before="0" w:line="300"/>
        <w:jc w:val="both"/>
      </w:pPr>
      <w:r>
        <w:rPr>
          <w:rFonts w:ascii="Times New Roman" w:cs="Times New Roman" w:eastAsia="Times New Roman" w:hAnsi="Times New Roman"/>
          <w:sz w:val="24"/>
          <w:szCs w:val="24"/>
        </w:rPr>
        <w:t xml:space="preserve">The classifier is trained on 1350 team-written prompts plus the 165 distinct prompts of the public </w:t>
      </w:r>
      <w:r>
        <w:rPr>
          <w:rFonts w:ascii="Times New Roman" w:cs="Times New Roman" w:eastAsia="Times New Roman" w:hAnsi="Times New Roman"/>
          <w:b/>
          <w:bCs/>
          <w:sz w:val="24"/>
          <w:szCs w:val="24"/>
        </w:rPr>
        <w:t xml:space="preserve">calibration</w:t>
      </w:r>
      <w:r>
        <w:rPr>
          <w:rFonts w:ascii="Times New Roman" w:cs="Times New Roman" w:eastAsia="Times New Roman" w:hAnsi="Times New Roman"/>
          <w:sz w:val="24"/>
          <w:szCs w:val="24"/>
        </w:rPr>
        <w:t xml:space="preserve"> split; the public test prompts are never used for training (a test in tests/test_pipeline.py checks this). An earlier version trained on the team's prompts alone scored 166 of 200 (83.0%) on the same test prompts and recognised only 18 of 40 writing prompts, because IFEval instructions contain counts and keywords that look like arithmetic or search. Adding the calibration prompts cut misrouted queries from 34 to 6; balanced routing kept the same accuracy (179/200 before and 179/200 after) at lower cost, because writing prompts now go to the model measured best for writing.</w:t>
      </w:r>
    </w:p>
    <w:p>
      <w:pPr>
        <w:keepNext/>
        <w:spacing w:after="60" w:before="120"/>
        <w:jc w:val="center"/>
      </w:pPr>
      <w:r>
        <w:drawing>
          <wp:inline distT="0" distB="0" distL="0" distR="0">
            <wp:extent cx="3840480" cy="3333750"/>
            <wp:effectExtent t="0" r="0" b="0" l="0"/>
            <wp:docPr id="14" name="fig_confusion.png" descr="Intent confusion matrix on the unseen public test prompts (text only)" title="Intent confusion matrix on the unseen public test prompts (text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40480" cy="3333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13. Intent confusion matrix on the unseen public test prompts (text only)</w:t>
      </w:r>
    </w:p>
    <w:p>
      <w:pPr>
        <w:spacing w:after="140" w:before="0" w:line="300"/>
        <w:jc w:val="both"/>
      </w:pPr>
      <w:r>
        <w:rPr>
          <w:rFonts w:ascii="Times New Roman" w:cs="Times New Roman" w:eastAsia="Times New Roman" w:hAnsi="Times New Roman"/>
          <w:sz w:val="24"/>
          <w:szCs w:val="24"/>
        </w:rPr>
        <w:t xml:space="preserve">The team-written prompts used at Review 2 are kept only as a phrasing robustness check, since their authors also wrote the training data: direct 50/50 (CI 93%–100%), casual 47/50 (CI 84%–98%), verbose 49/50 (CI 90%–100%). The "100%" reported for direct prompts at Review 2 is 50/50, whose interval is 93%–100%: in-distribution prompts that the classifier handles well, not evidence of perfection.</w:t>
      </w:r>
    </w:p>
    <w:p>
      <w:pPr>
        <w:keepNext/>
        <w:spacing w:after="120" w:before="180"/>
      </w:pPr>
      <w:r>
        <w:rPr>
          <w:rFonts w:ascii="Times New Roman" w:cs="Times New Roman" w:eastAsia="Times New Roman" w:hAnsi="Times New Roman"/>
          <w:b/>
          <w:bCs/>
          <w:i/>
          <w:iCs/>
          <w:sz w:val="24"/>
          <w:szCs w:val="24"/>
        </w:rPr>
        <w:t xml:space="preserve">5.3.3 Routing Against Single Models</w:t>
      </w:r>
    </w:p>
    <w:p>
      <w:pPr>
        <w:keepNext/>
        <w:spacing w:after="60" w:before="120"/>
        <w:jc w:val="center"/>
      </w:pPr>
      <w:r>
        <w:drawing>
          <wp:inline distT="0" distB="0" distL="0" distR="0">
            <wp:extent cx="5852160" cy="4105275"/>
            <wp:effectExtent t="0" r="0" b="0" l="0"/>
            <wp:docPr id="15" name="fig_policies.png" descr="Accuracy on the 200 unseen test tasks, with 95% Wilson intervals" title="Accuracy on the 200 unseen test tasks, with 95% Wilson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52160" cy="4105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14. Accuracy on the 200 unseen test tasks, with 95% Wilson intervals</w:t>
      </w:r>
    </w:p>
    <w:p>
      <w:pPr>
        <w:keepNext/>
        <w:spacing w:after="80" w:before="160"/>
        <w:jc w:val="center"/>
      </w:pPr>
      <w:r>
        <w:rPr>
          <w:rFonts w:ascii="Times New Roman" w:cs="Times New Roman" w:eastAsia="Times New Roman" w:hAnsi="Times New Roman"/>
          <w:i/>
          <w:iCs/>
          <w:sz w:val="22"/>
          <w:szCs w:val="22"/>
        </w:rPr>
        <w:t xml:space="preserve">Table 8. Test-split results for every policy (routed policies highlighted)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3"/>
        <w:gridCol w:w="1456"/>
        <w:gridCol w:w="1165"/>
        <w:gridCol w:w="1068"/>
        <w:gridCol w:w="971"/>
        <w:gridCol w:w="971"/>
        <w:gridCol w:w="872"/>
      </w:tblGrid>
      <w:tr>
        <w:trPr>
          <w:tblHeader/>
        </w:trPr>
        <w:tc>
          <w:tcPr>
            <w:tcW w:type="dxa" w:w="2523"/>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Policy</w:t>
            </w:r>
          </w:p>
        </w:tc>
        <w:tc>
          <w:tcPr>
            <w:tcW w:type="dxa" w:w="1456"/>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Accuracy (correct/n)</w:t>
            </w:r>
          </w:p>
        </w:tc>
        <w:tc>
          <w:tcPr>
            <w:tcW w:type="dxa" w:w="1165"/>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95% CI</w:t>
            </w:r>
          </w:p>
        </w:tc>
        <w:tc>
          <w:tcPr>
            <w:tcW w:type="dxa" w:w="106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USD / 1k queries</w:t>
            </w:r>
          </w:p>
        </w:tc>
        <w:tc>
          <w:tcPr>
            <w:tcW w:type="dxa" w:w="971"/>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INR / 1k</w:t>
            </w:r>
          </w:p>
        </w:tc>
        <w:tc>
          <w:tcPr>
            <w:tcW w:type="dxa" w:w="971"/>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Median latency</w:t>
            </w:r>
          </w:p>
        </w:tc>
        <w:tc>
          <w:tcPr>
            <w:tcW w:type="dxa" w:w="872"/>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On device</w:t>
            </w:r>
          </w:p>
        </w:tc>
      </w:tr>
      <w:tr>
        <w:trPr>
          <w:cantSplit/>
        </w:trPr>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oracle (hindsight)</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92.5% (185/200)</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88% to 95%</w:t>
            </w:r>
          </w:p>
        </w:tc>
        <w:tc>
          <w:tcPr>
            <w:tcW w:type="dxa" w:w="1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$0.111</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₹9.80</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1.4 s</w:t>
            </w:r>
          </w:p>
        </w:tc>
        <w:tc>
          <w:tcPr>
            <w:tcW w:type="dxa" w:w="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69%</w:t>
            </w:r>
          </w:p>
        </w:tc>
      </w:tr>
      <w:tr>
        <w:trPr>
          <w:cantSplit/>
        </w:trPr>
        <w:tc>
          <w:tcPr>
            <w:tcW w:type="dxa" w:w="2523"/>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quality-first</w:t>
            </w:r>
          </w:p>
        </w:tc>
        <w:tc>
          <w:tcPr>
            <w:tcW w:type="dxa" w:w="1456"/>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90.5% (181/200)</w:t>
            </w:r>
          </w:p>
        </w:tc>
        <w:tc>
          <w:tcPr>
            <w:tcW w:type="dxa" w:w="1165"/>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86% to 94%</w:t>
            </w:r>
          </w:p>
        </w:tc>
        <w:tc>
          <w:tcPr>
            <w:tcW w:type="dxa" w:w="1068"/>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$1.04</w:t>
            </w:r>
          </w:p>
        </w:tc>
        <w:tc>
          <w:tcPr>
            <w:tcW w:type="dxa" w:w="971"/>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₹91.61</w:t>
            </w:r>
          </w:p>
        </w:tc>
        <w:tc>
          <w:tcPr>
            <w:tcW w:type="dxa" w:w="971"/>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1.8 s</w:t>
            </w:r>
          </w:p>
        </w:tc>
        <w:tc>
          <w:tcPr>
            <w:tcW w:type="dxa" w:w="872"/>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r>
      <w:tr>
        <w:trPr>
          <w:cantSplit/>
        </w:trPr>
        <w:tc>
          <w:tcPr>
            <w:tcW w:type="dxa" w:w="2523"/>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balanced</w:t>
            </w:r>
          </w:p>
        </w:tc>
        <w:tc>
          <w:tcPr>
            <w:tcW w:type="dxa" w:w="1456"/>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89.5% (179/200)</w:t>
            </w:r>
          </w:p>
        </w:tc>
        <w:tc>
          <w:tcPr>
            <w:tcW w:type="dxa" w:w="1165"/>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84% to 93%</w:t>
            </w:r>
          </w:p>
        </w:tc>
        <w:tc>
          <w:tcPr>
            <w:tcW w:type="dxa" w:w="1068"/>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$0.127</w:t>
            </w:r>
          </w:p>
        </w:tc>
        <w:tc>
          <w:tcPr>
            <w:tcW w:type="dxa" w:w="971"/>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₹11.14</w:t>
            </w:r>
          </w:p>
        </w:tc>
        <w:tc>
          <w:tcPr>
            <w:tcW w:type="dxa" w:w="971"/>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1.5 s</w:t>
            </w:r>
          </w:p>
        </w:tc>
        <w:tc>
          <w:tcPr>
            <w:tcW w:type="dxa" w:w="872"/>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r>
      <w:tr>
        <w:trPr>
          <w:cantSplit/>
        </w:trPr>
        <w:tc>
          <w:tcPr>
            <w:tcW w:type="dxa" w:w="2523"/>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cost-saver</w:t>
            </w:r>
          </w:p>
        </w:tc>
        <w:tc>
          <w:tcPr>
            <w:tcW w:type="dxa" w:w="1456"/>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89.5% (179/200)</w:t>
            </w:r>
          </w:p>
        </w:tc>
        <w:tc>
          <w:tcPr>
            <w:tcW w:type="dxa" w:w="1165"/>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84% to 93%</w:t>
            </w:r>
          </w:p>
        </w:tc>
        <w:tc>
          <w:tcPr>
            <w:tcW w:type="dxa" w:w="1068"/>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$0.127</w:t>
            </w:r>
          </w:p>
        </w:tc>
        <w:tc>
          <w:tcPr>
            <w:tcW w:type="dxa" w:w="971"/>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₹11.14</w:t>
            </w:r>
          </w:p>
        </w:tc>
        <w:tc>
          <w:tcPr>
            <w:tcW w:type="dxa" w:w="971"/>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1.5 s</w:t>
            </w:r>
          </w:p>
        </w:tc>
        <w:tc>
          <w:tcPr>
            <w:tcW w:type="dxa" w:w="872"/>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r>
      <w:tr>
        <w:trPr>
          <w:cantSplit/>
        </w:trPr>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always claude-sonnet-5.5</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89.0% (178/200)</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84% to 93%</w:t>
            </w:r>
          </w:p>
        </w:tc>
        <w:tc>
          <w:tcPr>
            <w:tcW w:type="dxa" w:w="1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$2.51</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₹220.54</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1.9 s</w:t>
            </w:r>
          </w:p>
        </w:tc>
        <w:tc>
          <w:tcPr>
            <w:tcW w:type="dxa" w:w="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r>
      <w:tr>
        <w:trPr>
          <w:cantSplit/>
        </w:trPr>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always claude-haiku-5.5</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88.5% (177/200)</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83% to 92%</w:t>
            </w:r>
          </w:p>
        </w:tc>
        <w:tc>
          <w:tcPr>
            <w:tcW w:type="dxa" w:w="1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$0.169</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₹14.89</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1.5 s</w:t>
            </w:r>
          </w:p>
        </w:tc>
        <w:tc>
          <w:tcPr>
            <w:tcW w:type="dxa" w:w="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r>
      <w:tr>
        <w:trPr>
          <w:cantSplit/>
        </w:trPr>
        <w:tc>
          <w:tcPr>
            <w:tcW w:type="dxa" w:w="2523"/>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local-first cascade</w:t>
            </w:r>
          </w:p>
        </w:tc>
        <w:tc>
          <w:tcPr>
            <w:tcW w:type="dxa" w:w="1456"/>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88.0% (176/200)</w:t>
            </w:r>
          </w:p>
        </w:tc>
        <w:tc>
          <w:tcPr>
            <w:tcW w:type="dxa" w:w="1165"/>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83% to 92%</w:t>
            </w:r>
          </w:p>
        </w:tc>
        <w:tc>
          <w:tcPr>
            <w:tcW w:type="dxa" w:w="1068"/>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$0.105</w:t>
            </w:r>
          </w:p>
        </w:tc>
        <w:tc>
          <w:tcPr>
            <w:tcW w:type="dxa" w:w="971"/>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₹9.23</w:t>
            </w:r>
          </w:p>
        </w:tc>
        <w:tc>
          <w:tcPr>
            <w:tcW w:type="dxa" w:w="971"/>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3.1 s</w:t>
            </w:r>
          </w:p>
        </w:tc>
        <w:tc>
          <w:tcPr>
            <w:tcW w:type="dxa" w:w="872"/>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28%</w:t>
            </w:r>
          </w:p>
        </w:tc>
      </w:tr>
      <w:tr>
        <w:trPr>
          <w:cantSplit/>
        </w:trPr>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always gemini-3.1-flash-lite</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86.0% (172/200)</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81% to 90%</w:t>
            </w:r>
          </w:p>
        </w:tc>
        <w:tc>
          <w:tcPr>
            <w:tcW w:type="dxa" w:w="1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$0.170</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₹14.95</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1.6 s</w:t>
            </w:r>
          </w:p>
        </w:tc>
        <w:tc>
          <w:tcPr>
            <w:tcW w:type="dxa" w:w="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r>
      <w:tr>
        <w:trPr>
          <w:cantSplit/>
        </w:trPr>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always llama3.2-3b</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48.0% (96/200)</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41% to 55%</w:t>
            </w:r>
          </w:p>
        </w:tc>
        <w:tc>
          <w:tcPr>
            <w:tcW w:type="dxa" w:w="1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1.6 s</w:t>
            </w:r>
          </w:p>
        </w:tc>
        <w:tc>
          <w:tcPr>
            <w:tcW w:type="dxa" w:w="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w:t>
            </w:r>
          </w:p>
        </w:tc>
      </w:tr>
      <w:tr>
        <w:trPr>
          <w:cantSplit/>
        </w:trPr>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always qwen2.5-coder-3b</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43.0% (86/200)</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36% to 50%</w:t>
            </w:r>
          </w:p>
        </w:tc>
        <w:tc>
          <w:tcPr>
            <w:tcW w:type="dxa" w:w="1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1.4 s</w:t>
            </w:r>
          </w:p>
        </w:tc>
        <w:tc>
          <w:tcPr>
            <w:tcW w:type="dxa" w:w="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w:t>
            </w:r>
          </w:p>
        </w:tc>
      </w:tr>
      <w:tr>
        <w:trPr>
          <w:cantSplit/>
        </w:trPr>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always llama3.2-1b</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37.5% (75/200)</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31% to 44%</w:t>
            </w:r>
          </w:p>
        </w:tc>
        <w:tc>
          <w:tcPr>
            <w:tcW w:type="dxa" w:w="1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 s</w:t>
            </w:r>
          </w:p>
        </w:tc>
        <w:tc>
          <w:tcPr>
            <w:tcW w:type="dxa" w:w="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w:t>
            </w:r>
          </w:p>
        </w:tc>
      </w:tr>
      <w:tr>
        <w:trPr>
          <w:cantSplit/>
        </w:trPr>
        <w:tc>
          <w:tcPr>
            <w:tcW w:type="dxa" w:w="252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always moondream-1.8b</w:t>
            </w:r>
          </w:p>
        </w:tc>
        <w:tc>
          <w:tcPr>
            <w:tcW w:type="dxa" w:w="14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10.5% (21/200)</w:t>
            </w:r>
          </w:p>
        </w:tc>
        <w:tc>
          <w:tcPr>
            <w:tcW w:type="dxa" w:w="116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7% to 16%</w:t>
            </w:r>
          </w:p>
        </w:tc>
        <w:tc>
          <w:tcPr>
            <w:tcW w:type="dxa" w:w="10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w:t>
            </w:r>
          </w:p>
        </w:tc>
        <w:tc>
          <w:tcPr>
            <w:tcW w:type="dxa" w:w="9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0.5 s</w:t>
            </w:r>
          </w:p>
        </w:tc>
        <w:tc>
          <w:tcPr>
            <w:tcW w:type="dxa" w:w="87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w:t>
            </w:r>
          </w:p>
        </w:tc>
      </w:tr>
    </w:tbl>
    <w:p>
      <w:pPr>
        <w:spacing w:after="160"/>
      </w:pPr>
    </w:p>
    <w:p>
      <w:pPr>
        <w:spacing w:after="140" w:before="0" w:line="300"/>
        <w:jc w:val="both"/>
      </w:pPr>
      <w:r>
        <w:rPr>
          <w:rFonts w:ascii="Times New Roman" w:cs="Times New Roman" w:eastAsia="Times New Roman" w:hAnsi="Times New Roman"/>
          <w:sz w:val="24"/>
          <w:szCs w:val="24"/>
        </w:rPr>
        <w:t xml:space="preserve">Under balanced weights the routed system answered 89.5% of test tasks (CI 84% to 93%), above the best local model llama3.2-3b (48.0%): a significant difference (exact McNemar p = 0.000; routed right and llama3.2-3b wrong on 83 tasks, the reverse on 0). Against always using claude-sonnet-5.5 (89.0%) it is not a significant difference (exact McNemar p = 1.00; 6 tasks favour routing, 5 favour claude-sonnet-5.5). The quality-first setting reached 90.5% and the cost-saver 89.5%. The oracle reaches 92.5% while answering 69% of tasks on the device, which shows how much of the pool's ability a better router could still capture. With balanced weights the router sent coding: claude-haiku-5.5 40/40; writing: gemini-3.1-flash-lite 40/40; search: gemini-3.1-flash-lite 34/40, claude-haiku-5.5 6/40; reasoning: claude-haiku-5.5 40/40; multimodal: claude-haiku-5.5 40/40.</w:t>
      </w:r>
    </w:p>
    <w:p>
      <w:pPr>
        <w:spacing w:after="140" w:before="0" w:line="300"/>
        <w:jc w:val="both"/>
      </w:pPr>
      <w:r>
        <w:rPr>
          <w:rFonts w:ascii="Times New Roman" w:cs="Times New Roman" w:eastAsia="Times New Roman" w:hAnsi="Times New Roman"/>
          <w:b/>
          <w:bCs/>
          <w:sz w:val="24"/>
          <w:szCs w:val="24"/>
        </w:rPr>
        <w:t xml:space="preserve">The local models receive no traffic from the score alone.</w:t>
      </w:r>
      <w:r>
        <w:rPr>
          <w:rFonts w:ascii="Times New Roman" w:cs="Times New Roman" w:eastAsia="Times New Roman" w:hAnsi="Times New Roman"/>
          <w:sz w:val="24"/>
          <w:szCs w:val="24"/>
        </w:rPr>
        <w:t xml:space="preserve"> llama3.2-3b, the strongest local model, has a lower confidence bound of 65% on arithmetic against 87% for Claude Haiku, while Haiku costs about $0.00014 per query, well under the $0.002 budget. The accuracy term outweighs the small cost saving, so RUS picks a cheap cloud model for every task type. The local-first cascade fixes this without guessing: it kept 27 of 40 coding queries and 30 of 46 arithmetic queries on the device, and overall answered 88.0% (CI 83% to 92%) with 28.5% of queries never leaving the laptop, not a significant difference (exact McNemar p = 0.79; 6 tasks favour routing, 8 favour claude-sonnet-5.5).</w:t>
      </w:r>
    </w:p>
    <w:p>
      <w:pPr>
        <w:keepNext/>
        <w:spacing w:after="60" w:before="120"/>
        <w:jc w:val="center"/>
      </w:pPr>
      <w:r>
        <w:drawing>
          <wp:inline distT="0" distB="0" distL="0" distR="0">
            <wp:extent cx="5669280" cy="3095625"/>
            <wp:effectExtent t="0" r="0" b="0" l="0"/>
            <wp:docPr id="16" name="fig_by_intent.png" descr="Test accuracy per task type: routed (balanced) against the best local and the cloud model" title="Test accuracy per task type: routed (balanced) against the best local and the clou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9280" cy="3095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15. Test accuracy per task type: routed (balanced) against the best local and the cloud model</w:t>
      </w:r>
    </w:p>
    <w:p>
      <w:pPr>
        <w:keepNext/>
        <w:spacing w:after="80" w:before="160"/>
        <w:jc w:val="center"/>
      </w:pPr>
      <w:r>
        <w:rPr>
          <w:rFonts w:ascii="Times New Roman" w:cs="Times New Roman" w:eastAsia="Times New Roman" w:hAnsi="Times New Roman"/>
          <w:i/>
          <w:iCs/>
          <w:sz w:val="22"/>
          <w:szCs w:val="22"/>
        </w:rPr>
        <w:t xml:space="preserve">Table 9. Paired significance tests on the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98"/>
        <w:gridCol w:w="1380"/>
        <w:gridCol w:w="1380"/>
        <w:gridCol w:w="1168"/>
        <w:gridCol w:w="1700"/>
      </w:tblGrid>
      <w:tr>
        <w:trPr>
          <w:tblHeader/>
        </w:trPr>
        <w:tc>
          <w:tcPr>
            <w:tcW w:type="dxa" w:w="339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Comparison</w:t>
            </w:r>
          </w:p>
        </w:tc>
        <w:tc>
          <w:tcPr>
            <w:tcW w:type="dxa" w:w="1380"/>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Routed right, other wrong</w:t>
            </w:r>
          </w:p>
        </w:tc>
        <w:tc>
          <w:tcPr>
            <w:tcW w:type="dxa" w:w="1380"/>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Other right, routed wrong</w:t>
            </w:r>
          </w:p>
        </w:tc>
        <w:tc>
          <w:tcPr>
            <w:tcW w:type="dxa" w:w="116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p (exact McNemar)</w:t>
            </w:r>
          </w:p>
        </w:tc>
        <w:tc>
          <w:tcPr>
            <w:tcW w:type="dxa" w:w="1700"/>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Verdict</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balanced vs always qwen2.5-coder-3b</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93</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balanced vs always llama3.2-3b</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83</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balanced vs always llama3.2-1b</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104</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balanced vs always moondream-1.8b</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158</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balanced vs always gemini-3.1-flash-lite</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7</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0.016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balanced vs always claude-haiku-5.5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0.727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 significant difference</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balanced vs always claude-sonnet-5.5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6</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5</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 significant difference</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quality-first vs always qwen2.5-coder-3b</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quality-first vs always llama3.2-3b</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quality-first vs always llama3.2-1b</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106</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quality-first vs always moondream-1.8b</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160</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quality-first vs always gemini-3.1-flash-lite</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0.012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quality-first vs always claude-haiku-5.5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6</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0.289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 significant difference</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quality-first vs always claude-sonnet-5.5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0.453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 significant difference</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cost-saver vs always qwen2.5-coder-3b</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93</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cost-saver vs always llama3.2-3b</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83</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cost-saver vs always llama3.2-1b</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104</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cost-saver vs always moondream-1.8b</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158</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cost-saver vs always gemini-3.1-flash-lite</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7</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0.016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better</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cost-saver vs always claude-haiku-5.5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0.727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 significant difference</w:t>
            </w:r>
          </w:p>
        </w:tc>
      </w:tr>
      <w:tr>
        <w:trPr>
          <w:cantSplit/>
        </w:trPr>
        <w:tc>
          <w:tcPr>
            <w:tcW w:type="dxa" w:w="33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routed: cost-saver vs always claude-sonnet-5.5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6</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5</w:t>
            </w:r>
          </w:p>
        </w:tc>
        <w:tc>
          <w:tcPr>
            <w:tcW w:type="dxa" w:w="116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 significant difference</w:t>
            </w:r>
          </w:p>
        </w:tc>
      </w:tr>
    </w:tbl>
    <w:p>
      <w:pPr>
        <w:spacing w:after="160"/>
      </w:pPr>
    </w:p>
    <w:p>
      <w:pPr>
        <w:keepNext/>
        <w:spacing w:after="120" w:before="180"/>
      </w:pPr>
      <w:r>
        <w:rPr>
          <w:rFonts w:ascii="Times New Roman" w:cs="Times New Roman" w:eastAsia="Times New Roman" w:hAnsi="Times New Roman"/>
          <w:b/>
          <w:bCs/>
          <w:i/>
          <w:iCs/>
          <w:sz w:val="24"/>
          <w:szCs w:val="24"/>
        </w:rPr>
        <w:t xml:space="preserve">5.3.4 Cost</w:t>
      </w:r>
    </w:p>
    <w:p>
      <w:pPr>
        <w:keepNext/>
        <w:spacing w:after="60" w:before="120"/>
        <w:jc w:val="center"/>
      </w:pPr>
      <w:r>
        <w:drawing>
          <wp:inline distT="0" distB="0" distL="0" distR="0">
            <wp:extent cx="5669280" cy="3857625"/>
            <wp:effectExtent t="0" r="0" b="0" l="0"/>
            <wp:docPr id="17" name="fig_cost_accuracy.png" descr="Accuracy against measured cost per 1,000 queries; the faint line is the router as the cost weight rises from 0 to 0.9" title="Accuracy against measured cost per 1,000 queries; the faint line is the router as the cost weight rises from 0 to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9280" cy="3857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16. Accuracy against measured cost per 1,000 queries; the faint line is the router as the cost weight rises from 0 to 0.9</w:t>
      </w:r>
    </w:p>
    <w:p>
      <w:pPr>
        <w:spacing w:after="140" w:before="0" w:line="300"/>
        <w:jc w:val="both"/>
      </w:pPr>
      <w:r>
        <w:rPr>
          <w:rFonts w:ascii="Times New Roman" w:cs="Times New Roman" w:eastAsia="Times New Roman" w:hAnsi="Times New Roman"/>
          <w:sz w:val="24"/>
          <w:szCs w:val="24"/>
        </w:rPr>
        <w:t xml:space="preserve">Always using claude-sonnet-5.5 costs $2.51 (₹220.54) per 1,000 queries at the measured token counts. Balanced routing costs $0.127 (₹11.14), a 95% reduction, answering 0% of queries on the device, for an accuracy difference of +0.5 points. The cost-saver setting removes 95% of the API cost for 0.5 points; quality-first spends 42% of the cloud cost for +1.5 points. The local-first cascade costs $0.105 per 1,000 queries (96% below claude-sonnet-5.5) while answering 28.5% of queries on the device. The weights and the cascade let a user choose the point on this curve that suits them, and the curve itself is measured, not assumed.</w:t>
      </w:r>
    </w:p>
    <w:p>
      <w:pPr>
        <w:keepNext/>
        <w:spacing w:after="60" w:before="120"/>
        <w:jc w:val="center"/>
      </w:pPr>
      <w:r>
        <w:drawing>
          <wp:inline distT="0" distB="0" distL="0" distR="0">
            <wp:extent cx="5669280" cy="2600325"/>
            <wp:effectExtent t="0" r="0" b="0" l="0"/>
            <wp:docPr id="18" name="fig_traffic.png" descr="Share of test queries each routing setting sent to each model" title="Share of test queries each routing setting sent to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9280" cy="26003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17. Share of test queries each routing setting sent to each model</w:t>
      </w:r>
    </w:p>
    <w:p>
      <w:pPr>
        <w:keepNext/>
        <w:spacing w:after="120" w:before="180"/>
      </w:pPr>
      <w:r>
        <w:rPr>
          <w:rFonts w:ascii="Times New Roman" w:cs="Times New Roman" w:eastAsia="Times New Roman" w:hAnsi="Times New Roman"/>
          <w:b/>
          <w:bCs/>
          <w:i/>
          <w:iCs/>
          <w:sz w:val="24"/>
          <w:szCs w:val="24"/>
        </w:rPr>
        <w:t xml:space="preserve">5.3.5 Stability of Cloud Answers</w:t>
      </w:r>
    </w:p>
    <w:p>
      <w:pPr>
        <w:spacing w:after="140" w:before="0" w:line="300"/>
        <w:jc w:val="both"/>
      </w:pPr>
      <w:r>
        <w:rPr>
          <w:rFonts w:ascii="Times New Roman" w:cs="Times New Roman" w:eastAsia="Times New Roman" w:hAnsi="Times New Roman"/>
          <w:sz w:val="24"/>
          <w:szCs w:val="24"/>
        </w:rPr>
        <w:t xml:space="preserve">Local models run at temperature 0 with a fixed seed and give the same answer every time. Hosted models can vary between calls, so every cloud model answered the 200 test tasks a second time.</w:t>
      </w:r>
    </w:p>
    <w:p>
      <w:pPr>
        <w:keepNext/>
        <w:spacing w:after="80" w:before="160"/>
        <w:jc w:val="center"/>
      </w:pPr>
      <w:r>
        <w:rPr>
          <w:rFonts w:ascii="Times New Roman" w:cs="Times New Roman" w:eastAsia="Times New Roman" w:hAnsi="Times New Roman"/>
          <w:i/>
          <w:iCs/>
          <w:sz w:val="22"/>
          <w:szCs w:val="22"/>
        </w:rPr>
        <w:t xml:space="preserve">Table 10. Second run of every cloud model on the 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1504"/>
        <w:gridCol w:w="1504"/>
        <w:gridCol w:w="1182"/>
        <w:gridCol w:w="1182"/>
        <w:gridCol w:w="1075"/>
      </w:tblGrid>
      <w:tr>
        <w:trPr>
          <w:tblHeader/>
        </w:trPr>
        <w:tc>
          <w:tcPr>
            <w:tcW w:type="dxa" w:w="2579"/>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Model</w:t>
            </w:r>
          </w:p>
        </w:tc>
        <w:tc>
          <w:tcPr>
            <w:tcW w:type="dxa" w:w="1504"/>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Run 1</w:t>
            </w:r>
          </w:p>
        </w:tc>
        <w:tc>
          <w:tcPr>
            <w:tcW w:type="dxa" w:w="1504"/>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Run 2</w:t>
            </w:r>
          </w:p>
        </w:tc>
        <w:tc>
          <w:tcPr>
            <w:tcW w:type="dxa" w:w="1182"/>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Same mark</w:t>
            </w:r>
          </w:p>
        </w:tc>
        <w:tc>
          <w:tcPr>
            <w:tcW w:type="dxa" w:w="1182"/>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Identical text</w:t>
            </w:r>
          </w:p>
        </w:tc>
        <w:tc>
          <w:tcPr>
            <w:tcW w:type="dxa" w:w="1075"/>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McNemar p</w:t>
            </w:r>
          </w:p>
        </w:tc>
      </w:tr>
      <w:tr>
        <w:trPr>
          <w:cantSplit/>
        </w:trPr>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claude-haiku-5.5</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88.5% (177/200)</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86.5% (173/200)</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96.0%</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38%</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0.29</w:t>
            </w:r>
          </w:p>
        </w:tc>
      </w:tr>
      <w:tr>
        <w:trPr>
          <w:cantSplit/>
        </w:trPr>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claude-sonnet-5.5</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89.0% (178/200)</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89.0% (178/200)</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99.0%</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42%</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w:t>
            </w:r>
          </w:p>
        </w:tc>
      </w:tr>
      <w:tr>
        <w:trPr>
          <w:cantSplit/>
        </w:trPr>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gemini-3.1-flash-lite</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85.9% (170/198)</w:t>
            </w:r>
          </w:p>
        </w:tc>
        <w:tc>
          <w:tcPr>
            <w:tcW w:type="dxa" w:w="150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85.9% (170/198)</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100.0%</w:t>
            </w:r>
          </w:p>
        </w:tc>
        <w:tc>
          <w:tcPr>
            <w:tcW w:type="dxa" w:w="118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w:t>
            </w:r>
          </w:p>
        </w:tc>
        <w:tc>
          <w:tcPr>
            <w:tcW w:type="dxa" w:w="10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w:t>
            </w:r>
          </w:p>
        </w:tc>
      </w:tr>
    </w:tbl>
    <w:p>
      <w:pPr>
        <w:spacing w:after="160"/>
      </w:pPr>
    </w:p>
    <w:p>
      <w:pPr>
        <w:spacing w:after="140" w:before="0" w:line="300"/>
        <w:jc w:val="both"/>
      </w:pPr>
      <w:r>
        <w:rPr>
          <w:rFonts w:ascii="Times New Roman" w:cs="Times New Roman" w:eastAsia="Times New Roman" w:hAnsi="Times New Roman"/>
          <w:sz w:val="24"/>
          <w:szCs w:val="24"/>
        </w:rPr>
        <w:t xml:space="preserve">A difference between the runs that is not significant means a single run is a fair estimate of each model; the scorecards still carry the sampling interval, which is wider than the run-to-run variation.</w:t>
      </w:r>
    </w:p>
    <w:p>
      <w:pPr>
        <w:keepNext/>
        <w:spacing w:after="120" w:before="180"/>
      </w:pPr>
      <w:r>
        <w:rPr>
          <w:rFonts w:ascii="Times New Roman" w:cs="Times New Roman" w:eastAsia="Times New Roman" w:hAnsi="Times New Roman"/>
          <w:b/>
          <w:bCs/>
          <w:i/>
          <w:iCs/>
          <w:sz w:val="24"/>
          <w:szCs w:val="24"/>
        </w:rPr>
        <w:t xml:space="preserve">5.3.6 Ablation of Memory and Retrieval</w:t>
      </w:r>
    </w:p>
    <w:p>
      <w:pPr>
        <w:spacing w:after="140" w:before="0" w:line="300"/>
        <w:jc w:val="both"/>
      </w:pPr>
      <w:r>
        <w:rPr>
          <w:rFonts w:ascii="Times New Roman" w:cs="Times New Roman" w:eastAsia="Times New Roman" w:hAnsi="Times New Roman"/>
          <w:sz w:val="24"/>
          <w:szCs w:val="24"/>
        </w:rPr>
        <w:t xml:space="preserve">The five builds share one pipeline; the non-routing builds always use llama3.2-3b, and routing chooses among the local models (qwen2.5-coder-3b, llama3.2-3b, llama3.2-1b, moondream-1.8b). The memory benchmark has a simulated user state facts over four sessions and then asks 30 recall questions in a new session; the retrieval benchmark asks 36 questions about a fictional company whose facts no model can know without its documents.</w:t>
      </w:r>
    </w:p>
    <w:p>
      <w:pPr>
        <w:keepNext/>
        <w:spacing w:after="60" w:before="120"/>
        <w:jc w:val="center"/>
      </w:pPr>
      <w:r>
        <w:drawing>
          <wp:inline distT="0" distB="0" distL="0" distR="0">
            <wp:extent cx="5852160" cy="2028825"/>
            <wp:effectExtent t="0" r="0" b="0" l="0"/>
            <wp:docPr id="19" name="fig_ablation.png" descr="Ablation: memory recall, retrieval accuracy and hallucination per build, with 95% intervals" title="Ablation: memory recall, retrieval accuracy and hallucination per build, with 95%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52160" cy="2028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18. Ablation: memory recall, retrieval accuracy and hallucination per build, with 95% intervals</w:t>
      </w:r>
    </w:p>
    <w:p>
      <w:pPr>
        <w:keepNext/>
        <w:spacing w:after="80" w:before="160"/>
        <w:jc w:val="center"/>
      </w:pPr>
      <w:r>
        <w:rPr>
          <w:rFonts w:ascii="Times New Roman" w:cs="Times New Roman" w:eastAsia="Times New Roman" w:hAnsi="Times New Roman"/>
          <w:i/>
          <w:iCs/>
          <w:sz w:val="22"/>
          <w:szCs w:val="22"/>
        </w:rPr>
        <w:t xml:space="preserve">Table 11. Ablation results (Model D highlighted)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6"/>
        <w:gridCol w:w="1764"/>
        <w:gridCol w:w="1556"/>
        <w:gridCol w:w="1452"/>
        <w:gridCol w:w="1452"/>
        <w:gridCol w:w="1037"/>
        <w:gridCol w:w="779"/>
      </w:tblGrid>
      <w:tr>
        <w:trPr>
          <w:tblHeader/>
        </w:trPr>
        <w:tc>
          <w:tcPr>
            <w:tcW w:type="dxa" w:w="986"/>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Build</w:t>
            </w:r>
          </w:p>
        </w:tc>
        <w:tc>
          <w:tcPr>
            <w:tcW w:type="dxa" w:w="1764"/>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Switches</w:t>
            </w:r>
          </w:p>
        </w:tc>
        <w:tc>
          <w:tcPr>
            <w:tcW w:type="dxa" w:w="1556"/>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Memory recall</w:t>
            </w:r>
          </w:p>
        </w:tc>
        <w:tc>
          <w:tcPr>
            <w:tcW w:type="dxa" w:w="1452"/>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RAG accuracy</w:t>
            </w:r>
          </w:p>
        </w:tc>
        <w:tc>
          <w:tcPr>
            <w:tcW w:type="dxa" w:w="1452"/>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Hallucination</w:t>
            </w:r>
          </w:p>
        </w:tc>
        <w:tc>
          <w:tcPr>
            <w:tcW w:type="dxa" w:w="1037"/>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Abstain</w:t>
            </w:r>
          </w:p>
        </w:tc>
        <w:tc>
          <w:tcPr>
            <w:tcW w:type="dxa" w:w="779"/>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center"/>
            </w:pPr>
            <w:r>
              <w:rPr>
                <w:rFonts w:ascii="Times New Roman" w:cs="Times New Roman" w:eastAsia="Times New Roman" w:hAnsi="Times New Roman"/>
                <w:b/>
                <w:bCs/>
                <w:color w:val="FFFFFF"/>
                <w:sz w:val="20"/>
                <w:szCs w:val="20"/>
              </w:rPr>
              <w:t xml:space="preserve">Cited</w:t>
            </w:r>
          </w:p>
        </w:tc>
      </w:tr>
      <w:tr>
        <w:trPr>
          <w:cantSplit/>
        </w:trPr>
        <w:tc>
          <w:tcPr>
            <w:tcW w:type="dxa" w:w="9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Baseline</w:t>
            </w:r>
          </w:p>
        </w:tc>
        <w:tc>
          <w:tcPr>
            <w:tcW w:type="dxa" w:w="17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none</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0/30 (0%–11%)</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 (0%–10%)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 (0%–10%)</w:t>
            </w:r>
          </w:p>
        </w:tc>
        <w:tc>
          <w:tcPr>
            <w:tcW w:type="dxa" w:w="1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w:t>
            </w:r>
          </w:p>
        </w:tc>
        <w:tc>
          <w:tcPr>
            <w:tcW w:type="dxa" w:w="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r>
      <w:tr>
        <w:trPr>
          <w:cantSplit/>
        </w:trPr>
        <w:tc>
          <w:tcPr>
            <w:tcW w:type="dxa" w:w="9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Model A</w:t>
            </w:r>
          </w:p>
        </w:tc>
        <w:tc>
          <w:tcPr>
            <w:tcW w:type="dxa" w:w="17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0/30 (0%–11%)</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 (0%–10%)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14% (6%–29%)</w:t>
            </w:r>
          </w:p>
        </w:tc>
        <w:tc>
          <w:tcPr>
            <w:tcW w:type="dxa" w:w="1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86%</w:t>
            </w:r>
          </w:p>
        </w:tc>
        <w:tc>
          <w:tcPr>
            <w:tcW w:type="dxa" w:w="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r>
      <w:tr>
        <w:trPr>
          <w:cantSplit/>
        </w:trPr>
        <w:tc>
          <w:tcPr>
            <w:tcW w:type="dxa" w:w="9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Model B</w:t>
            </w:r>
          </w:p>
        </w:tc>
        <w:tc>
          <w:tcPr>
            <w:tcW w:type="dxa" w:w="17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memory</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30/30 (89%–100%)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 (0%–10%)</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 (0%–10%)</w:t>
            </w:r>
          </w:p>
        </w:tc>
        <w:tc>
          <w:tcPr>
            <w:tcW w:type="dxa" w:w="1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100%</w:t>
            </w:r>
          </w:p>
        </w:tc>
        <w:tc>
          <w:tcPr>
            <w:tcW w:type="dxa" w:w="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w:t>
            </w:r>
          </w:p>
        </w:tc>
      </w:tr>
      <w:tr>
        <w:trPr>
          <w:cantSplit/>
        </w:trPr>
        <w:tc>
          <w:tcPr>
            <w:tcW w:type="dxa" w:w="9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Model C</w:t>
            </w:r>
          </w:p>
        </w:tc>
        <w:tc>
          <w:tcPr>
            <w:tcW w:type="dxa" w:w="176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RAG</w:t>
            </w:r>
          </w:p>
        </w:tc>
        <w:tc>
          <w:tcPr>
            <w:tcW w:type="dxa" w:w="15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0/30 (0%–11%)</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86% (71%–94%)</w:t>
            </w:r>
          </w:p>
        </w:tc>
        <w:tc>
          <w:tcPr>
            <w:tcW w:type="dxa" w:w="145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 (0%–14%)</w:t>
            </w:r>
          </w:p>
        </w:tc>
        <w:tc>
          <w:tcPr>
            <w:tcW w:type="dxa" w:w="1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11%</w:t>
            </w:r>
          </w:p>
        </w:tc>
        <w:tc>
          <w:tcPr>
            <w:tcW w:type="dxa" w:w="77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94%</w:t>
            </w:r>
          </w:p>
        </w:tc>
      </w:tr>
      <w:tr>
        <w:trPr>
          <w:cantSplit/>
        </w:trPr>
        <w:tc>
          <w:tcPr>
            <w:tcW w:type="dxa" w:w="986"/>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Model D</w:t>
            </w:r>
          </w:p>
        </w:tc>
        <w:tc>
          <w:tcPr>
            <w:tcW w:type="dxa" w:w="1764"/>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routing + memory + RAG</w:t>
            </w:r>
          </w:p>
        </w:tc>
        <w:tc>
          <w:tcPr>
            <w:tcW w:type="dxa" w:w="1556"/>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28/30 (79%–98%)</w:t>
            </w:r>
          </w:p>
        </w:tc>
        <w:tc>
          <w:tcPr>
            <w:tcW w:type="dxa" w:w="1452"/>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89% (75%–96%)</w:t>
            </w:r>
          </w:p>
        </w:tc>
        <w:tc>
          <w:tcPr>
            <w:tcW w:type="dxa" w:w="1452"/>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3% (0%–14%)</w:t>
            </w:r>
          </w:p>
        </w:tc>
        <w:tc>
          <w:tcPr>
            <w:tcW w:type="dxa" w:w="1037"/>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8%</w:t>
            </w:r>
          </w:p>
        </w:tc>
        <w:tc>
          <w:tcPr>
            <w:tcW w:type="dxa" w:w="779"/>
            <w:tcBorders>
              <w:top w:val="single" w:color="808080" w:sz="4"/>
              <w:left w:val="single" w:color="808080" w:sz="4"/>
              <w:bottom w:val="single" w:color="808080" w:sz="4"/>
              <w:right w:val="single" w:color="808080" w:sz="4"/>
            </w:tcBorders>
            <w:shd w:fill="E8F1FC" w:color="auto" w:val="clear"/>
            <w:tcMar>
              <w:top w:type="dxa" w:w="50"/>
              <w:left w:type="dxa" w:w="90"/>
              <w:bottom w:type="dxa" w:w="50"/>
              <w:right w:type="dxa" w:w="90"/>
            </w:tcMar>
            <w:vAlign w:val="center"/>
          </w:tcPr>
          <w:p>
            <w:pPr>
              <w:jc w:val="center"/>
            </w:pPr>
            <w:r>
              <w:rPr>
                <w:rFonts w:ascii="Times New Roman" w:cs="Times New Roman" w:eastAsia="Times New Roman" w:hAnsi="Times New Roman"/>
                <w:sz w:val="20"/>
                <w:szCs w:val="20"/>
              </w:rPr>
              <w:t xml:space="preserve">97%</w:t>
            </w:r>
          </w:p>
        </w:tc>
      </w:tr>
    </w:tbl>
    <w:p>
      <w:pPr>
        <w:spacing w:after="160"/>
      </w:pPr>
    </w:p>
    <w:p>
      <w:pPr>
        <w:keepNext/>
        <w:spacing w:after="120" w:before="180"/>
      </w:pPr>
      <w:r>
        <w:rPr>
          <w:rFonts w:ascii="Times New Roman" w:cs="Times New Roman" w:eastAsia="Times New Roman" w:hAnsi="Times New Roman"/>
          <w:b/>
          <w:bCs/>
          <w:i/>
          <w:iCs/>
          <w:sz w:val="24"/>
          <w:szCs w:val="24"/>
        </w:rPr>
        <w:t xml:space="preserve">5.3.7 Privacy Check</w:t>
      </w:r>
    </w:p>
    <w:p>
      <w:pPr>
        <w:spacing w:after="140" w:before="0" w:line="300"/>
        <w:jc w:val="both"/>
      </w:pPr>
      <w:r>
        <w:rPr>
          <w:rFonts w:ascii="Times New Roman" w:cs="Times New Roman" w:eastAsia="Times New Roman" w:hAnsi="Times New Roman"/>
          <w:sz w:val="24"/>
          <w:szCs w:val="24"/>
        </w:rPr>
        <w:t xml:space="preserve">Model D was run on the memory benchmark with the </w:t>
      </w:r>
      <w:r>
        <w:rPr>
          <w:rFonts w:ascii="Times New Roman" w:cs="Times New Roman" w:eastAsia="Times New Roman" w:hAnsi="Times New Roman"/>
          <w:b/>
          <w:bCs/>
          <w:sz w:val="24"/>
          <w:szCs w:val="24"/>
        </w:rPr>
        <w:t xml:space="preserve">full</w:t>
      </w:r>
      <w:r>
        <w:rPr>
          <w:rFonts w:ascii="Times New Roman" w:cs="Times New Roman" w:eastAsia="Times New Roman" w:hAnsi="Times New Roman"/>
          <w:sz w:val="24"/>
          <w:szCs w:val="24"/>
        </w:rPr>
        <w:t xml:space="preserve"> pool, including gemini-3.1-flash-lite, claude-haiku-5.5, claude-sonnet-5.5, and the default private-context policy. Of 54 requests, 0 went to a cloud model and </w:t>
      </w:r>
      <w:r>
        <w:rPr>
          <w:rFonts w:ascii="Times New Roman" w:cs="Times New Roman" w:eastAsia="Times New Roman" w:hAnsi="Times New Roman"/>
          <w:b/>
          <w:bCs/>
          <w:sz w:val="24"/>
          <w:szCs w:val="24"/>
        </w:rPr>
        <w:t xml:space="preserve">0 carried personal context</w:t>
      </w:r>
      <w:r>
        <w:rPr>
          <w:rFonts w:ascii="Times New Roman" w:cs="Times New Roman" w:eastAsia="Times New Roman" w:hAnsi="Times New Roman"/>
          <w:sz w:val="24"/>
          <w:szCs w:val="24"/>
        </w:rPr>
        <w:t xml:space="preserve">; recall was 93% (CI 79%–98%). Every cloud request in normal use is listed in the egress log with its size and a hash of its content, never its text.</w:t>
      </w:r>
    </w:p>
    <w:p>
      <w:pPr>
        <w:keepNext/>
        <w:spacing w:after="140" w:before="240"/>
      </w:pPr>
      <w:r>
        <w:rPr>
          <w:rFonts w:ascii="Times New Roman" w:cs="Times New Roman" w:eastAsia="Times New Roman" w:hAnsi="Times New Roman"/>
          <w:b/>
          <w:bCs/>
          <w:sz w:val="26"/>
          <w:szCs w:val="26"/>
        </w:rPr>
        <w:t xml:space="preserve">5.4 Prototype Demonstration</w:t>
      </w:r>
    </w:p>
    <w:p>
      <w:pPr>
        <w:spacing w:after="140" w:before="0" w:line="300"/>
        <w:jc w:val="both"/>
      </w:pPr>
      <w:r>
        <w:rPr>
          <w:rFonts w:ascii="Times New Roman" w:cs="Times New Roman" w:eastAsia="Times New Roman" w:hAnsi="Times New Roman"/>
          <w:sz w:val="24"/>
          <w:szCs w:val="24"/>
        </w:rPr>
        <w:t xml:space="preserve">The Streamlit app shows every decision: the predicted task type and its probabilities, the full Routing Utility Score table with each measured input, whether the answer left the computer, its token counts and cost, the memory items recalled, and the passages retrieved. The screenshots below were captured from the running app on the reference laptop.</w:t>
      </w:r>
    </w:p>
    <w:p>
      <w:pPr>
        <w:keepNext/>
        <w:spacing w:after="60" w:before="120"/>
        <w:jc w:val="center"/>
      </w:pPr>
      <w:r>
        <w:drawing>
          <wp:inline distT="0" distB="0" distL="0" distR="0">
            <wp:extent cx="5669280" cy="5981700"/>
            <wp:effectExtent t="0" r="0" b="0" l="0"/>
            <wp:docPr id="20" name="01_route_coding.png" descr="A coding query with an example test in the prompt: the local coder's answer passes that test, so it is kept on the laptop at zero cost" title="A coding query with an example test in the prompt: the local coder's answer passes that test, so it is kept on the laptop at zero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9280" cy="5981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19. A coding query with an example test in the prompt: the local coder's answer passes that test, so it is kept on the laptop at zero cost</w:t>
      </w:r>
    </w:p>
    <w:p>
      <w:pPr>
        <w:keepNext/>
        <w:spacing w:after="60" w:before="120"/>
        <w:jc w:val="center"/>
      </w:pPr>
      <w:r>
        <w:drawing>
          <wp:inline distT="0" distB="0" distL="0" distR="0">
            <wp:extent cx="5669280" cy="5981700"/>
            <wp:effectExtent t="0" r="0" b="0" l="0"/>
            <wp:docPr id="21" name="01b_local_first_maths.png" descr="An arithmetic query: two local models agree on 1000, so the answer never leaves the laptop; the table shows that RUS alone would have picked Claude Haiku" title="An arithmetic query: two local models agree on 1000, so the answer never leaves the laptop; the table shows that RUS alone would have picked Claude Hai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9280" cy="5981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20. An arithmetic query: two local models agree on 1000, so the answer never leaves the laptop; the table shows that RUS alone would have picked Claude Haiku</w:t>
      </w:r>
    </w:p>
    <w:p>
      <w:pPr>
        <w:keepNext/>
        <w:spacing w:after="60" w:before="120"/>
        <w:jc w:val="center"/>
      </w:pPr>
      <w:r>
        <w:drawing>
          <wp:inline distT="0" distB="0" distL="0" distR="0">
            <wp:extent cx="5669280" cy="5248275"/>
            <wp:effectExtent t="0" r="0" b="0" l="0"/>
            <wp:docPr id="22" name="02_route_factual.png" descr="A factual query under balanced weights: Gemini 3.1 Flash-Lite has the highest RUS for search and answers it" title="A factual query under balanced weights: Gemini 3.1 Flash-Lite has the highest RUS for search and answer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9280" cy="5248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21. A factual query under balanced weights: Gemini 3.1 Flash-Lite has the highest RUS for search and answers it</w:t>
      </w:r>
    </w:p>
    <w:p>
      <w:pPr>
        <w:keepNext/>
        <w:spacing w:after="60" w:before="120"/>
        <w:jc w:val="center"/>
      </w:pPr>
      <w:r>
        <w:drawing>
          <wp:inline distT="0" distB="0" distL="0" distR="0">
            <wp:extent cx="5669280" cy="5248275"/>
            <wp:effectExtent t="0" r="0" b="0" l="0"/>
            <wp:docPr id="23" name="03_route_factual_cost_weight.png" descr="The same query with the cost weight raised to 0.6: every term is re-weighted and the local models overtake Claude Sonnet, but Gemini still wins because its cost per query is close to zero" title="The same query with the cost weight raised to 0.6: every term is re-weighted and the local models overtake Claude Sonnet, but Gemini still wins because its cost per query is close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9280" cy="5248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22. The same query with the cost weight raised to 0.6: every term is re-weighted and the local models overtake Claude Sonnet, but Gemini still wins because its cost per query is close to zero</w:t>
      </w:r>
    </w:p>
    <w:p>
      <w:pPr>
        <w:keepNext/>
        <w:spacing w:after="60" w:before="120"/>
        <w:jc w:val="center"/>
      </w:pPr>
      <w:r>
        <w:drawing>
          <wp:inline distT="0" distB="0" distL="0" distR="0">
            <wp:extent cx="5669280" cy="5981700"/>
            <wp:effectExtent t="0" r="0" b="0" l="0"/>
            <wp:docPr id="24" name="04_memory_private_local.png" descr="A fact from an earlier session is recalled. The classifier mislabels the question as coding (one of its known errors), but because the query carries a memory, every cloud model is excluded and the answer stays on the laptop" title="A fact from an earlier session is recalled. The classifier mislabels the question as coding (one of its known errors), but because the query carries a memory, every cloud model is excluded and the answer stays on the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9280" cy="5981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23. A fact from an earlier session is recalled. The classifier mislabels the question as coding (one of its known errors), but because the query carries a memory, every cloud model is excluded and the answer stays on the laptop</w:t>
      </w:r>
    </w:p>
    <w:p>
      <w:pPr>
        <w:keepNext/>
        <w:spacing w:after="60" w:before="120"/>
        <w:jc w:val="center"/>
      </w:pPr>
      <w:r>
        <w:drawing>
          <wp:inline distT="0" distB="0" distL="0" distR="0">
            <wp:extent cx="5669280" cy="3467100"/>
            <wp:effectExtent t="0" r="0" b="0" l="0"/>
            <wp:docPr id="25" name="05_rag_passages.png" descr="A closed-domain question answered from the user's own document, with the source cited as [1]; the four retrieved passages are listed below the answer" title="A closed-domain question answered from the user's own document, with the source cited as [1]; the four retrieved passages are listed below th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9280" cy="34671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24. A closed-domain question answered from the user's own document, with the source cited as [1]; the four retrieved passages are listed below the answer</w:t>
      </w:r>
    </w:p>
    <w:p>
      <w:pPr>
        <w:keepNext/>
        <w:spacing w:after="60" w:before="120"/>
        <w:jc w:val="center"/>
      </w:pPr>
      <w:r>
        <w:drawing>
          <wp:inline distT="0" distB="0" distL="0" distR="0">
            <wp:extent cx="5669280" cy="5981700"/>
            <wp:effectExtent t="0" r="0" b="0" l="0"/>
            <wp:docPr id="26" name="07_scorecards.png" descr="The Scorecards tab: what each model was measured to do" title="The Scorecards tab: what each model was measured 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69280" cy="5981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 25. The Scorecards tab: what each model was measured to do</w:t>
      </w:r>
    </w:p>
    <w:p>
      <w:pPr>
        <w:keepNext/>
        <w:spacing w:after="140" w:before="240"/>
      </w:pPr>
      <w:r>
        <w:rPr>
          <w:rFonts w:ascii="Times New Roman" w:cs="Times New Roman" w:eastAsia="Times New Roman" w:hAnsi="Times New Roman"/>
          <w:b/>
          <w:bCs/>
          <w:sz w:val="26"/>
          <w:szCs w:val="26"/>
        </w:rPr>
        <w:t xml:space="preserve">5.5 Discussion</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Routing is graded on evidence it did not see.</w:t>
      </w:r>
      <w:r>
        <w:rPr>
          <w:rFonts w:ascii="Times New Roman" w:cs="Times New Roman" w:eastAsia="Times New Roman" w:hAnsi="Times New Roman"/>
          <w:sz w:val="24"/>
          <w:szCs w:val="24"/>
        </w:rPr>
        <w:t xml:space="preserve"> Scorecards come from the calibration split; every routing number comes from the test split, against every fixed model, with paired tests.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Cheap cloud models changed the economics.</w:t>
      </w:r>
      <w:r>
        <w:rPr>
          <w:rFonts w:ascii="Times New Roman" w:cs="Times New Roman" w:eastAsia="Times New Roman" w:hAnsi="Times New Roman"/>
          <w:sz w:val="24"/>
          <w:szCs w:val="24"/>
        </w:rPr>
        <w:t xml:space="preserve"> At about $0.0001 per query, small cloud models cost almost nothing and are far more accurate than 1–3B local models, so a pure cost-accuracy score never prefers the laptop. The saving against a premium model is large (95% against claude-sonnet-5.5) and comes at no measured loss of accuracy.</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Local-first needs a check, not a guess.</w:t>
      </w:r>
      <w:r>
        <w:rPr>
          <w:rFonts w:ascii="Times New Roman" w:cs="Times New Roman" w:eastAsia="Times New Roman" w:hAnsi="Times New Roman"/>
          <w:sz w:val="24"/>
          <w:szCs w:val="24"/>
        </w:rPr>
        <w:t xml:space="preserve"> Keeping an answer local only when a reference-free check passes moved 28.5% of queries onto the laptop. The oracle shows 69% could be answered locally, so better checks are the clearest path to more on-device answers.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Memory is the only source of cross-session recall, and retrieval the main source of closed-domain accuracy;</w:t>
      </w:r>
      <w:r>
        <w:rPr>
          <w:rFonts w:ascii="Times New Roman" w:cs="Times New Roman" w:eastAsia="Times New Roman" w:hAnsi="Times New Roman"/>
          <w:sz w:val="24"/>
          <w:szCs w:val="24"/>
        </w:rPr>
        <w:t xml:space="preserve"> the full build keeps both.</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Private context stays local by construction,</w:t>
      </w:r>
      <w:r>
        <w:rPr>
          <w:rFonts w:ascii="Times New Roman" w:cs="Times New Roman" w:eastAsia="Times New Roman" w:hAnsi="Times New Roman"/>
          <w:sz w:val="24"/>
          <w:szCs w:val="24"/>
        </w:rPr>
        <w:t xml:space="preserve"> and the privacy check confirms it on real runs.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Every grounded answer now points to its source.</w:t>
      </w:r>
      <w:r>
        <w:rPr>
          <w:rFonts w:ascii="Times New Roman" w:cs="Times New Roman" w:eastAsia="Times New Roman" w:hAnsi="Times New Roman"/>
          <w:sz w:val="24"/>
          <w:szCs w:val="24"/>
        </w:rPr>
        <w:t xml:space="preserve"> Small local models often answer from the passages but drop the [n] markers the prompt asks for: the model wrote its own markers in 20 of 36 build-C answers and 31 of 36 build-D answers. For the rest the pipeline lists the passages the answer actually draws on (pipeline.attach_sources), so 34 and 35 of 36 answers point to a source; an answer that uses no passage, such as "I don't know", gets none.</w:t>
      </w:r>
    </w:p>
    <w:p>
      <w:pPr>
        <w:keepNext/>
        <w:spacing w:after="120" w:before="180"/>
      </w:pPr>
      <w:r>
        <w:rPr>
          <w:rFonts w:ascii="Times New Roman" w:cs="Times New Roman" w:eastAsia="Times New Roman" w:hAnsi="Times New Roman"/>
          <w:b/>
          <w:bCs/>
          <w:i/>
          <w:iCs/>
          <w:sz w:val="24"/>
          <w:szCs w:val="24"/>
        </w:rPr>
        <w:t xml:space="preserve">5.5.1 What Changed Since Review 2</w:t>
      </w:r>
    </w:p>
    <w:p>
      <w:pPr>
        <w:keepNext/>
        <w:spacing w:after="80" w:before="160"/>
        <w:jc w:val="center"/>
      </w:pPr>
      <w:r>
        <w:rPr>
          <w:rFonts w:ascii="Times New Roman" w:cs="Times New Roman" w:eastAsia="Times New Roman" w:hAnsi="Times New Roman"/>
          <w:i/>
          <w:iCs/>
          <w:sz w:val="22"/>
          <w:szCs w:val="22"/>
        </w:rPr>
        <w:t xml:space="preserve">Table 12. Changes made in response to the Review 2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48"/>
        <w:gridCol w:w="4778"/>
      </w:tblGrid>
      <w:tr>
        <w:trPr>
          <w:tblHeader/>
        </w:trPr>
        <w:tc>
          <w:tcPr>
            <w:tcW w:type="dxa" w:w="424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Review 2</w:t>
            </w:r>
          </w:p>
        </w:tc>
        <w:tc>
          <w:tcPr>
            <w:tcW w:type="dxa" w:w="4778"/>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Final</w:t>
            </w:r>
          </w:p>
        </w:tc>
      </w:tr>
      <w:tr>
        <w:trPr>
          <w:cantSplit/>
        </w:trPr>
        <w:tc>
          <w:tcPr>
            <w:tcW w:type="dxa" w:w="42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Per-model accuracy was a hand-entered prior (0.95, 0.90 …)</w:t>
            </w:r>
          </w:p>
        </w:tc>
        <w:tc>
          <w:tcPr>
            <w:tcW w:type="dxa" w:w="47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Measured on 200 public calibration tasks; lower 95% bound used</w:t>
            </w:r>
          </w:p>
        </w:tc>
      </w:tr>
      <w:tr>
        <w:trPr>
          <w:cantSplit/>
        </w:trPr>
        <w:tc>
          <w:tcPr>
            <w:tcW w:type="dxa" w:w="42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Cost and latency were unit-less guesses in [0, 1]</w:t>
            </w:r>
          </w:p>
        </w:tc>
        <w:tc>
          <w:tcPr>
            <w:tcW w:type="dxa" w:w="47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USD per query from token counts; median seconds on this laptop</w:t>
            </w:r>
          </w:p>
        </w:tc>
      </w:tr>
      <w:tr>
        <w:trPr>
          <w:cantSplit/>
        </w:trPr>
        <w:tc>
          <w:tcPr>
            <w:tcW w:type="dxa" w:w="42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'Routing gain +0.083' compared the router's score with itself</w:t>
            </w:r>
          </w:p>
        </w:tc>
        <w:tc>
          <w:tcPr>
            <w:tcW w:type="dxa" w:w="47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Routing graded on a disjoint test split against every model, with McNemar tests</w:t>
            </w:r>
          </w:p>
        </w:tc>
      </w:tr>
      <w:tr>
        <w:trPr>
          <w:cantSplit/>
        </w:trPr>
        <w:tc>
          <w:tcPr>
            <w:tcW w:type="dxa" w:w="42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50 team-written tasks, 10 per type, no intervals ('100%')</w:t>
            </w:r>
          </w:p>
        </w:tc>
        <w:tc>
          <w:tcPr>
            <w:tcW w:type="dxa" w:w="47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400 public tasks; every rate with n and a 95% interval</w:t>
            </w:r>
          </w:p>
        </w:tc>
      </w:tr>
      <w:tr>
        <w:trPr>
          <w:cantSplit/>
        </w:trPr>
        <w:tc>
          <w:tcPr>
            <w:tcW w:type="dxa" w:w="42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Roles named GPT / Claude / Gemini / Sonar played by small local models</w:t>
            </w:r>
          </w:p>
        </w:tc>
        <w:tc>
          <w:tcPr>
            <w:tcW w:type="dxa" w:w="47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Real model names; any model added through models.yaml</w:t>
            </w:r>
          </w:p>
        </w:tc>
      </w:tr>
      <w:tr>
        <w:trPr>
          <w:cantSplit/>
        </w:trPr>
        <w:tc>
          <w:tcPr>
            <w:tcW w:type="dxa" w:w="42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Diagrams drawn separately from the code</w:t>
            </w:r>
          </w:p>
        </w:tc>
        <w:tc>
          <w:tcPr>
            <w:tcW w:type="dxa" w:w="477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Diagrams generated from the code; charts generated from logged results</w:t>
            </w:r>
          </w:p>
        </w:tc>
      </w:tr>
    </w:tbl>
    <w:p>
      <w:pPr>
        <w:spacing w:after="160"/>
      </w:pPr>
    </w:p>
    <w:p>
      <w:pPr>
        <w:keepNext/>
        <w:spacing w:after="120" w:before="180"/>
      </w:pPr>
      <w:r>
        <w:rPr>
          <w:rFonts w:ascii="Times New Roman" w:cs="Times New Roman" w:eastAsia="Times New Roman" w:hAnsi="Times New Roman"/>
          <w:b/>
          <w:bCs/>
          <w:i/>
          <w:iCs/>
          <w:sz w:val="24"/>
          <w:szCs w:val="24"/>
        </w:rPr>
        <w:t xml:space="preserve">5.5.2 Positioning Against Perplexity AI</w:t>
      </w:r>
    </w:p>
    <w:p>
      <w:pPr>
        <w:keepNext/>
        <w:spacing w:after="80" w:before="160"/>
        <w:jc w:val="center"/>
      </w:pPr>
      <w:r>
        <w:rPr>
          <w:rFonts w:ascii="Times New Roman" w:cs="Times New Roman" w:eastAsia="Times New Roman" w:hAnsi="Times New Roman"/>
          <w:i/>
          <w:iCs/>
          <w:sz w:val="22"/>
          <w:szCs w:val="22"/>
        </w:rPr>
        <w:t xml:space="preserve">Table 13. Comparison with the closest production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4"/>
        <w:gridCol w:w="3186"/>
        <w:gridCol w:w="3716"/>
      </w:tblGrid>
      <w:tr>
        <w:trPr>
          <w:tblHeader/>
        </w:trPr>
        <w:tc>
          <w:tcPr>
            <w:tcW w:type="dxa" w:w="2124"/>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Aspect</w:t>
            </w:r>
          </w:p>
        </w:tc>
        <w:tc>
          <w:tcPr>
            <w:tcW w:type="dxa" w:w="3186"/>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Perplexity AI</w:t>
            </w:r>
          </w:p>
        </w:tc>
        <w:tc>
          <w:tcPr>
            <w:tcW w:type="dxa" w:w="3716"/>
            <w:tcBorders>
              <w:top w:val="single" w:color="808080" w:sz="4"/>
              <w:left w:val="single" w:color="808080" w:sz="4"/>
              <w:bottom w:val="single" w:color="808080" w:sz="4"/>
              <w:right w:val="single" w:color="808080" w:sz="4"/>
            </w:tcBorders>
            <w:shd w:fill="1F4E79" w:color="auto" w:val="clear"/>
            <w:tcMar>
              <w:top w:type="dxa" w:w="50"/>
              <w:left w:type="dxa" w:w="90"/>
              <w:bottom w:type="dxa" w:w="50"/>
              <w:right w:type="dxa" w:w="90"/>
            </w:tcMar>
            <w:vAlign w:val="center"/>
          </w:tcPr>
          <w:p>
            <w:pPr>
              <w:jc w:val="left"/>
            </w:pPr>
            <w:r>
              <w:rPr>
                <w:rFonts w:ascii="Times New Roman" w:cs="Times New Roman" w:eastAsia="Times New Roman" w:hAnsi="Times New Roman"/>
                <w:b/>
                <w:bCs/>
                <w:color w:val="FFFFFF"/>
                <w:sz w:val="20"/>
                <w:szCs w:val="20"/>
              </w:rPr>
              <w:t xml:space="preserve">This project</w:t>
            </w:r>
          </w:p>
        </w:tc>
      </w:tr>
      <w:tr>
        <w:trPr>
          <w:cantSplit/>
        </w:trPr>
        <w:tc>
          <w:tcPr>
            <w:tcW w:type="dxa" w:w="2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Routing rule</w:t>
            </w:r>
          </w:p>
        </w:tc>
        <w:tc>
          <w:tcPr>
            <w:tcW w:type="dxa" w:w="3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Undisclosed</w:t>
            </w:r>
          </w:p>
        </w:tc>
        <w:tc>
          <w:tcPr>
            <w:tcW w:type="dxa" w:w="37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Published closed-form score; every input measured</w:t>
            </w:r>
          </w:p>
        </w:tc>
      </w:tr>
      <w:tr>
        <w:trPr>
          <w:cantSplit/>
        </w:trPr>
        <w:tc>
          <w:tcPr>
            <w:tcW w:type="dxa" w:w="2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Why a model was chosen</w:t>
            </w:r>
          </w:p>
        </w:tc>
        <w:tc>
          <w:tcPr>
            <w:tcW w:type="dxa" w:w="3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Not shown</w:t>
            </w:r>
          </w:p>
        </w:tc>
        <w:tc>
          <w:tcPr>
            <w:tcW w:type="dxa" w:w="37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Full scoring table for every query</w:t>
            </w:r>
          </w:p>
        </w:tc>
      </w:tr>
      <w:tr>
        <w:trPr>
          <w:cantSplit/>
        </w:trPr>
        <w:tc>
          <w:tcPr>
            <w:tcW w:type="dxa" w:w="2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Where data goes</w:t>
            </w:r>
          </w:p>
        </w:tc>
        <w:tc>
          <w:tcPr>
            <w:tcW w:type="dxa" w:w="3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Provider's servers</w:t>
            </w:r>
          </w:p>
        </w:tc>
        <w:tc>
          <w:tcPr>
            <w:tcW w:type="dxa" w:w="37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Memory and documents stay on the device; egress logged</w:t>
            </w:r>
          </w:p>
        </w:tc>
      </w:tr>
      <w:tr>
        <w:trPr>
          <w:cantSplit/>
        </w:trPr>
        <w:tc>
          <w:tcPr>
            <w:tcW w:type="dxa" w:w="2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Models</w:t>
            </w:r>
          </w:p>
        </w:tc>
        <w:tc>
          <w:tcPr>
            <w:tcW w:type="dxa" w:w="3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Fixed commercial set</w:t>
            </w:r>
          </w:p>
        </w:tc>
        <w:tc>
          <w:tcPr>
            <w:tcW w:type="dxa" w:w="37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Any local or hosted model, added by configuration</w:t>
            </w:r>
          </w:p>
        </w:tc>
      </w:tr>
      <w:tr>
        <w:trPr>
          <w:cantSplit/>
        </w:trPr>
        <w:tc>
          <w:tcPr>
            <w:tcW w:type="dxa" w:w="2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Evidence</w:t>
            </w:r>
          </w:p>
        </w:tc>
        <w:tc>
          <w:tcPr>
            <w:tcW w:type="dxa" w:w="3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No published ablation</w:t>
            </w:r>
          </w:p>
        </w:tc>
        <w:tc>
          <w:tcPr>
            <w:tcW w:type="dxa" w:w="37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Public-benchmark evaluation, ablation, intervals and tests</w:t>
            </w:r>
          </w:p>
        </w:tc>
      </w:tr>
      <w:tr>
        <w:trPr>
          <w:cantSplit/>
        </w:trPr>
        <w:tc>
          <w:tcPr>
            <w:tcW w:type="dxa" w:w="2124"/>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Retrieval source</w:t>
            </w:r>
          </w:p>
        </w:tc>
        <w:tc>
          <w:tcPr>
            <w:tcW w:type="dxa" w:w="31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Live web</w:t>
            </w:r>
          </w:p>
        </w:tc>
        <w:tc>
          <w:tcPr>
            <w:tcW w:type="dxa" w:w="37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rFonts w:ascii="Times New Roman" w:cs="Times New Roman" w:eastAsia="Times New Roman" w:hAnsi="Times New Roman"/>
                <w:sz w:val="20"/>
                <w:szCs w:val="20"/>
              </w:rPr>
              <w:t xml:space="preserve">The user's own documents (web search is future work)</w:t>
            </w:r>
          </w:p>
        </w:tc>
      </w:tr>
    </w:tbl>
    <w:p>
      <w:pPr>
        <w:spacing w:after="160"/>
      </w:pPr>
    </w:p>
    <w:p>
      <w:pPr>
        <w:spacing w:after="140" w:before="0" w:line="300"/>
        <w:jc w:val="both"/>
      </w:pPr>
      <w:r>
        <w:rPr>
          <w:rFonts w:ascii="Times New Roman" w:cs="Times New Roman" w:eastAsia="Times New Roman" w:hAnsi="Times New Roman"/>
          <w:sz w:val="24"/>
          <w:szCs w:val="24"/>
        </w:rPr>
        <w:t xml:space="preserve">Perplexity is stronger at live web search, model scale and production reliability. This project contributes a router whose decisions can be inspected and reproduced, measured cost savings, and local-first handling of personal data.</w:t>
      </w:r>
    </w:p>
    <w:p>
      <w:pPr>
        <w:keepNext/>
        <w:spacing w:after="140" w:before="240"/>
      </w:pPr>
      <w:r>
        <w:rPr>
          <w:rFonts w:ascii="Times New Roman" w:cs="Times New Roman" w:eastAsia="Times New Roman" w:hAnsi="Times New Roman"/>
          <w:b/>
          <w:bCs/>
          <w:sz w:val="26"/>
          <w:szCs w:val="26"/>
        </w:rPr>
        <w:t xml:space="preserve">5.6 Limitations and Future Work</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Sample size.</w:t>
      </w:r>
      <w:r>
        <w:rPr>
          <w:rFonts w:ascii="Times New Roman" w:cs="Times New Roman" w:eastAsia="Times New Roman" w:hAnsi="Times New Roman"/>
          <w:sz w:val="24"/>
          <w:szCs w:val="24"/>
        </w:rPr>
        <w:t xml:space="preserve"> 40 test tasks per type give intervals of roughly ±15 points per type; the 200-task totals are tighter. Larger splits would sharpen per-type conclusions.</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Routing granularity.</w:t>
      </w:r>
      <w:r>
        <w:rPr>
          <w:rFonts w:ascii="Times New Roman" w:cs="Times New Roman" w:eastAsia="Times New Roman" w:hAnsi="Times New Roman"/>
          <w:sz w:val="24"/>
          <w:szCs w:val="24"/>
        </w:rPr>
        <w:t xml:space="preserve"> The score decides per task type; the cascade adds per-query checks only for code with an example test and for arithmetic. Checks for writing (verifiable instructions) and factual answers (agreement or retrieval) would capture more of the oracle's headroom.</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Model scale.</w:t>
      </w:r>
      <w:r>
        <w:rPr>
          <w:rFonts w:ascii="Times New Roman" w:cs="Times New Roman" w:eastAsia="Times New Roman" w:hAnsi="Times New Roman"/>
          <w:sz w:val="24"/>
          <w:szCs w:val="24"/>
        </w:rPr>
        <w:t xml:space="preserve"> The local models are 1B–3B parameters to fit 8 GB of memory; 7B–8B models on 16 GB machines would shift more traffic on-device.</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Graders.</w:t>
      </w:r>
      <w:r>
        <w:rPr>
          <w:rFonts w:ascii="Times New Roman" w:cs="Times New Roman" w:eastAsia="Times New Roman" w:hAnsi="Times New Roman"/>
          <w:sz w:val="24"/>
          <w:szCs w:val="24"/>
        </w:rPr>
        <w:t xml:space="preserve"> Code-based grading is strict and can mark a correct but differently formatted answer wrong; every grade is logged with its reason so it can be audited.</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Intent classifier.</w:t>
      </w:r>
      <w:r>
        <w:rPr>
          <w:rFonts w:ascii="Times New Roman" w:cs="Times New Roman" w:eastAsia="Times New Roman" w:hAnsi="Times New Roman"/>
          <w:sz w:val="24"/>
          <w:szCs w:val="24"/>
        </w:rPr>
        <w:t xml:space="preserve"> A TF-IDF model: it still misroutes 6 of 200 public test prompts, mostly factual questions phrased like arithmetic. A small embedding-based classifier would handle unusual phrasings better.</w:t>
      </w:r>
    </w:p>
    <w:p>
      <w:pPr>
        <w:pStyle w:val="ListParagraph"/>
        <w:numPr>
          <w:ilvl w:val="0"/>
          <w:numId w:val="4"/>
        </w:numPr>
        <w:spacing w:after="80" w:line="290"/>
        <w:jc w:val="both"/>
      </w:pPr>
      <w:r>
        <w:rPr>
          <w:rFonts w:ascii="Times New Roman" w:cs="Times New Roman" w:eastAsia="Times New Roman" w:hAnsi="Times New Roman"/>
          <w:b/>
          <w:bCs/>
          <w:sz w:val="24"/>
          <w:szCs w:val="24"/>
        </w:rPr>
        <w:t xml:space="preserve">Future work:</w:t>
      </w:r>
      <w:r>
        <w:rPr>
          <w:rFonts w:ascii="Times New Roman" w:cs="Times New Roman" w:eastAsia="Times New Roman" w:hAnsi="Times New Roman"/>
          <w:sz w:val="24"/>
          <w:szCs w:val="24"/>
        </w:rPr>
        <w:t xml:space="preserve"> per-query uncertainty-based escalation, live web retrieval, more providers' price tables, and a conference paper from these results.</w:t>
      </w:r>
    </w:p>
    <w:p>
      <w:r>
        <w:br w:type="page"/>
      </w:r>
    </w:p>
    <w:p>
      <w:pPr>
        <w:keepNext/>
        <w:spacing w:after="240" w:before="0"/>
        <w:jc w:val="left"/>
      </w:pPr>
      <w:r>
        <w:rPr>
          <w:rFonts w:ascii="Times New Roman" w:cs="Times New Roman" w:eastAsia="Times New Roman" w:hAnsi="Times New Roman"/>
          <w:b/>
          <w:bCs/>
          <w:sz w:val="28"/>
          <w:szCs w:val="28"/>
        </w:rPr>
        <w:t xml:space="preserve">6. REFERENCES</w:t>
      </w:r>
    </w:p>
    <w:p>
      <w:pPr>
        <w:spacing w:after="100" w:line="276"/>
        <w:ind w:left="540" w:hanging="540"/>
      </w:pPr>
      <w:r>
        <w:rPr>
          <w:rFonts w:ascii="Times New Roman" w:cs="Times New Roman" w:eastAsia="Times New Roman" w:hAnsi="Times New Roman"/>
          <w:sz w:val="22"/>
          <w:szCs w:val="22"/>
        </w:rPr>
        <w:t xml:space="preserve">[1] P. Lewis et al., “Retrieval-Augmented Generation for Knowledge-Intensive NLP Tasks,” NeurIPS, 2020.</w:t>
      </w:r>
    </w:p>
    <w:p>
      <w:pPr>
        <w:spacing w:after="100" w:line="276"/>
        <w:ind w:left="540" w:hanging="540"/>
      </w:pPr>
      <w:r>
        <w:rPr>
          <w:rFonts w:ascii="Times New Roman" w:cs="Times New Roman" w:eastAsia="Times New Roman" w:hAnsi="Times New Roman"/>
          <w:sz w:val="22"/>
          <w:szCs w:val="22"/>
        </w:rPr>
        <w:t xml:space="preserve">[2] S. Yao et al., “ReAct: Synergizing Reasoning and Acting in Language Models,” ICLR, 2023.</w:t>
      </w:r>
    </w:p>
    <w:p>
      <w:pPr>
        <w:spacing w:after="100" w:line="276"/>
        <w:ind w:left="540" w:hanging="540"/>
      </w:pPr>
      <w:r>
        <w:rPr>
          <w:rFonts w:ascii="Times New Roman" w:cs="Times New Roman" w:eastAsia="Times New Roman" w:hAnsi="Times New Roman"/>
          <w:sz w:val="22"/>
          <w:szCs w:val="22"/>
        </w:rPr>
        <w:t xml:space="preserve">[3] C. Packer et al., “MemGPT: Towards LLMs as Operating Systems,” arXiv:2310.08560, 2023.</w:t>
      </w:r>
    </w:p>
    <w:p>
      <w:pPr>
        <w:spacing w:after="100" w:line="276"/>
        <w:ind w:left="540" w:hanging="540"/>
      </w:pPr>
      <w:r>
        <w:rPr>
          <w:rFonts w:ascii="Times New Roman" w:cs="Times New Roman" w:eastAsia="Times New Roman" w:hAnsi="Times New Roman"/>
          <w:sz w:val="22"/>
          <w:szCs w:val="22"/>
        </w:rPr>
        <w:t xml:space="preserve">[4] L. Chen, M. Zaharia and J. Zou, “FrugalGPT: How to Use Large Language Models While Reducing Cost and Improving Performance,” arXiv:2305.05176, 2023.</w:t>
      </w:r>
    </w:p>
    <w:p>
      <w:pPr>
        <w:spacing w:after="100" w:line="276"/>
        <w:ind w:left="540" w:hanging="540"/>
      </w:pPr>
      <w:r>
        <w:rPr>
          <w:rFonts w:ascii="Times New Roman" w:cs="Times New Roman" w:eastAsia="Times New Roman" w:hAnsi="Times New Roman"/>
          <w:sz w:val="22"/>
          <w:szCs w:val="22"/>
        </w:rPr>
        <w:t xml:space="preserve">[5] D. Ding et al., “Hybrid LLM: Cost-Efficient and Quality-Aware Query Routing,” ICLR, 2024.</w:t>
      </w:r>
    </w:p>
    <w:p>
      <w:pPr>
        <w:spacing w:after="100" w:line="276"/>
        <w:ind w:left="540" w:hanging="540"/>
      </w:pPr>
      <w:r>
        <w:rPr>
          <w:rFonts w:ascii="Times New Roman" w:cs="Times New Roman" w:eastAsia="Times New Roman" w:hAnsi="Times New Roman"/>
          <w:sz w:val="22"/>
          <w:szCs w:val="22"/>
        </w:rPr>
        <w:t xml:space="preserve">[6] I. Ong et al., “RouteLLM: Learning to Route LLMs with Preference Data,” arXiv:2406.18665, 2024.</w:t>
      </w:r>
    </w:p>
    <w:p>
      <w:pPr>
        <w:spacing w:after="100" w:line="276"/>
        <w:ind w:left="540" w:hanging="540"/>
      </w:pPr>
      <w:r>
        <w:rPr>
          <w:rFonts w:ascii="Times New Roman" w:cs="Times New Roman" w:eastAsia="Times New Roman" w:hAnsi="Times New Roman"/>
          <w:sz w:val="22"/>
          <w:szCs w:val="22"/>
        </w:rPr>
        <w:t xml:space="preserve">[7] ByteByteGo, “How Perplexity Built an AI-Powered Search Engine,” 2025.</w:t>
      </w:r>
    </w:p>
    <w:p>
      <w:pPr>
        <w:spacing w:after="100" w:line="276"/>
        <w:ind w:left="540" w:hanging="540"/>
      </w:pPr>
      <w:r>
        <w:rPr>
          <w:rFonts w:ascii="Times New Roman" w:cs="Times New Roman" w:eastAsia="Times New Roman" w:hAnsi="Times New Roman"/>
          <w:sz w:val="22"/>
          <w:szCs w:val="22"/>
        </w:rPr>
        <w:t xml:space="preserve">[8] J. Austin et al., “Program Synthesis with Large Language Models” (MBPP), arXiv:2108.07732, 2021.</w:t>
      </w:r>
    </w:p>
    <w:p>
      <w:pPr>
        <w:spacing w:after="100" w:line="276"/>
        <w:ind w:left="540" w:hanging="540"/>
      </w:pPr>
      <w:r>
        <w:rPr>
          <w:rFonts w:ascii="Times New Roman" w:cs="Times New Roman" w:eastAsia="Times New Roman" w:hAnsi="Times New Roman"/>
          <w:sz w:val="22"/>
          <w:szCs w:val="22"/>
        </w:rPr>
        <w:t xml:space="preserve">[9] K. Cobbe et al., “Training Verifiers to Solve Math Word Problems” (GSM8K), arXiv:2110.14168, 2021.</w:t>
      </w:r>
    </w:p>
    <w:p>
      <w:pPr>
        <w:spacing w:after="100" w:line="276"/>
        <w:ind w:left="540" w:hanging="540"/>
      </w:pPr>
      <w:r>
        <w:rPr>
          <w:rFonts w:ascii="Times New Roman" w:cs="Times New Roman" w:eastAsia="Times New Roman" w:hAnsi="Times New Roman"/>
          <w:sz w:val="22"/>
          <w:szCs w:val="22"/>
        </w:rPr>
        <w:t xml:space="preserve">[10] K. Lee, M.-W. Chang and K. Toutanova, “Latent Retrieval for Weakly Supervised Open Domain Question Answering,” ACL, 2019; T. Kwiatkowski et al., “Natural Questions,” TACL, 2019.</w:t>
      </w:r>
    </w:p>
    <w:p>
      <w:pPr>
        <w:spacing w:after="100" w:line="276"/>
        <w:ind w:left="540" w:hanging="540"/>
      </w:pPr>
      <w:r>
        <w:rPr>
          <w:rFonts w:ascii="Times New Roman" w:cs="Times New Roman" w:eastAsia="Times New Roman" w:hAnsi="Times New Roman"/>
          <w:sz w:val="22"/>
          <w:szCs w:val="22"/>
        </w:rPr>
        <w:t xml:space="preserve">[11] J. Zhou et al., “Instruction-Following Evaluation for Large Language Models” (IFEval), arXiv:2311.07911, 2023.</w:t>
      </w:r>
    </w:p>
    <w:p>
      <w:pPr>
        <w:spacing w:after="100" w:line="276"/>
        <w:ind w:left="540" w:hanging="540"/>
      </w:pPr>
      <w:r>
        <w:rPr>
          <w:rFonts w:ascii="Times New Roman" w:cs="Times New Roman" w:eastAsia="Times New Roman" w:hAnsi="Times New Roman"/>
          <w:sz w:val="22"/>
          <w:szCs w:val="22"/>
        </w:rPr>
        <w:t xml:space="preserve">[12] E. B. Wilson, “Probable Inference, the Law of Succession, and Statistical Inference,” J. American Statistical Association, 22(158), 1927.</w:t>
      </w:r>
    </w:p>
    <w:p>
      <w:pPr>
        <w:spacing w:after="100" w:line="276"/>
        <w:ind w:left="540" w:hanging="540"/>
      </w:pPr>
      <w:r>
        <w:rPr>
          <w:rFonts w:ascii="Times New Roman" w:cs="Times New Roman" w:eastAsia="Times New Roman" w:hAnsi="Times New Roman"/>
          <w:sz w:val="22"/>
          <w:szCs w:val="22"/>
        </w:rPr>
        <w:t xml:space="preserve">[13] Q. McNemar, “Note on the Sampling Error of the Difference Between Correlated Proportions or Percentages,” Psychometrika, 12(2), 1947.</w:t>
      </w:r>
    </w:p>
    <w:p>
      <w:pPr>
        <w:spacing w:after="100" w:line="276"/>
        <w:ind w:left="540" w:hanging="540"/>
      </w:pPr>
      <w:r>
        <w:rPr>
          <w:rFonts w:ascii="Times New Roman" w:cs="Times New Roman" w:eastAsia="Times New Roman" w:hAnsi="Times New Roman"/>
          <w:sz w:val="22"/>
          <w:szCs w:val="22"/>
        </w:rPr>
        <w:t xml:space="preserve">[14] W. Wang et al., “Augmenting Language Models with Long-Term Memory” (LongMem), NeurIPS, 2023.</w:t>
      </w:r>
    </w:p>
    <w:p>
      <w:pPr>
        <w:spacing w:after="100" w:line="276"/>
        <w:ind w:left="540" w:hanging="540"/>
      </w:pPr>
      <w:r>
        <w:rPr>
          <w:rFonts w:ascii="Times New Roman" w:cs="Times New Roman" w:eastAsia="Times New Roman" w:hAnsi="Times New Roman"/>
          <w:sz w:val="22"/>
          <w:szCs w:val="22"/>
        </w:rPr>
        <w:t xml:space="preserve">[15] Ollama, “Get up and running with large language models,” https://ollama.com.</w:t>
      </w:r>
    </w:p>
    <w:p>
      <w:pPr>
        <w:spacing w:after="100" w:line="276"/>
        <w:ind w:left="540" w:hanging="540"/>
      </w:pPr>
      <w:r>
        <w:rPr>
          <w:rFonts w:ascii="Times New Roman" w:cs="Times New Roman" w:eastAsia="Times New Roman" w:hAnsi="Times New Roman"/>
          <w:sz w:val="22"/>
          <w:szCs w:val="22"/>
        </w:rPr>
        <w:t xml:space="preserve">[16] Google, “Gemini API pricing,” https://ai.google.dev/gemini-api/docs/pricing (accessed Oct. 2026).</w:t>
      </w:r>
    </w:p>
    <w:p>
      <w:pPr>
        <w:spacing w:after="100" w:line="276"/>
        <w:ind w:left="540" w:hanging="540"/>
      </w:pPr>
      <w:r>
        <w:rPr>
          <w:rFonts w:ascii="Times New Roman" w:cs="Times New Roman" w:eastAsia="Times New Roman" w:hAnsi="Times New Roman"/>
          <w:sz w:val="22"/>
          <w:szCs w:val="22"/>
        </w:rPr>
        <w:t xml:space="preserve">[17] F. Pedregosa et al., “Scikit-learn: Machine Learning in Python,” JMLR, 12, 2011.</w:t>
      </w: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8039326f888d38d71e6d17b85c73b5a5b7c50b85.jpg"/><Relationship Id="rId10" Type="http://schemas.openxmlformats.org/officeDocument/2006/relationships/image" Target="media/e7f7499f2e1b969b4f9388641eaeda489d42f7de.png"/><Relationship Id="rId11" Type="http://schemas.openxmlformats.org/officeDocument/2006/relationships/image" Target="media/5ee5018e8f608cf0ac72ede0b7920c1c0f7cb489.png"/><Relationship Id="rId12" Type="http://schemas.openxmlformats.org/officeDocument/2006/relationships/image" Target="media/aff9c7f5970a08c493a8332fc6b1d14cd07f797f.png"/><Relationship Id="rId13" Type="http://schemas.openxmlformats.org/officeDocument/2006/relationships/image" Target="media/34c490dd979fa3eae07f10d775fac896303ace5f.png"/><Relationship Id="rId14" Type="http://schemas.openxmlformats.org/officeDocument/2006/relationships/image" Target="media/8bb84871b5f58410783d7e002fe4b7b9770a724f.png"/><Relationship Id="rId15" Type="http://schemas.openxmlformats.org/officeDocument/2006/relationships/image" Target="media/24ab999ba5a3dbf9df099b5a40b36435ec0c27ac.png"/><Relationship Id="rId16" Type="http://schemas.openxmlformats.org/officeDocument/2006/relationships/image" Target="media/e4857b00a6876928eec33e95b6ab40bf13f59874.png"/><Relationship Id="rId17" Type="http://schemas.openxmlformats.org/officeDocument/2006/relationships/image" Target="media/f5a0775eb75d3f554342acd13fa4e3350d1ea760.png"/><Relationship Id="rId18" Type="http://schemas.openxmlformats.org/officeDocument/2006/relationships/image" Target="media/aa1ea85be871e1ea8d86ea9bc4cfb3f57e608157.png"/><Relationship Id="rId19" Type="http://schemas.openxmlformats.org/officeDocument/2006/relationships/image" Target="media/3fe1044f3aa9c1f69c02231fce80e2436e4f9a2d.png"/><Relationship Id="rId20" Type="http://schemas.openxmlformats.org/officeDocument/2006/relationships/image" Target="media/0993a45a92013f4bf11b233b25e517d9954e154c.png"/><Relationship Id="rId21" Type="http://schemas.openxmlformats.org/officeDocument/2006/relationships/image" Target="media/8202d733e017f33f06569582008ce366be8e65b6.png"/><Relationship Id="rId22" Type="http://schemas.openxmlformats.org/officeDocument/2006/relationships/image" Target="media/41ee1a5844a5969d417b2359732a40c19449464e.png"/><Relationship Id="rId23" Type="http://schemas.openxmlformats.org/officeDocument/2006/relationships/image" Target="media/11a9a123125586af9c381582951aa9104ac9ce22.png"/><Relationship Id="rId24" Type="http://schemas.openxmlformats.org/officeDocument/2006/relationships/image" Target="media/bc5ca9671ae84d7669ebd6cd98203760db8d7efd.png"/><Relationship Id="rId25" Type="http://schemas.openxmlformats.org/officeDocument/2006/relationships/image" Target="media/c40b8525bde88874e6f2521b4de251384f4587e6.png"/><Relationship Id="rId26" Type="http://schemas.openxmlformats.org/officeDocument/2006/relationships/image" Target="media/eb08da9157799d8969d1f32eeb0a581217c39db5.png"/><Relationship Id="rId27" Type="http://schemas.openxmlformats.org/officeDocument/2006/relationships/image" Target="media/754950d326b37ae840d501351b9e44b50d0a20c9.png"/><Relationship Id="rId28" Type="http://schemas.openxmlformats.org/officeDocument/2006/relationships/image" Target="media/433e61353acc0ecac41cc0114c254f26a8c28a43.png"/><Relationship Id="rId29" Type="http://schemas.openxmlformats.org/officeDocument/2006/relationships/image" Target="media/ebbce1b4f835da78416818bd2323f3f7a8827419.png"/><Relationship Id="rId30" Type="http://schemas.openxmlformats.org/officeDocument/2006/relationships/image" Target="media/fa92370d4be2d957f8df96e475626aa89f5e9741.png"/><Relationship Id="rId31" Type="http://schemas.openxmlformats.org/officeDocument/2006/relationships/image" Target="media/d0d96bf55aa9fc6983c8017d8a20897fcf093486.png"/><Relationship Id="rId32" Type="http://schemas.openxmlformats.org/officeDocument/2006/relationships/image" Target="media/641ea445c38dbdd2ff402f8c6193084a732f13b0.png"/><Relationship Id="rId33" Type="http://schemas.openxmlformats.org/officeDocument/2006/relationships/image" Target="media/593ca5f844b5e7bcf27361548f068dda200b1308.png"/><Relationship Id="rId34" Type="http://schemas.openxmlformats.org/officeDocument/2006/relationships/image" Target="media/873c757d3c472fb8c4afd13a053e74f49840d3df.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Context-Aware Personal AI Assistant — BCSE497J Project-I Report</dc:title>
  <dc:creator>Nischay N, Tejas K M, Tenidhar Reddy</dc:creator>
  <cp:lastModifiedBy>Un-named</cp:lastModifiedBy>
  <cp:revision>1</cp:revision>
  <dcterms:created xsi:type="dcterms:W3CDTF">2026-10-20T10:41:57.806Z</dcterms:created>
  <dcterms:modified xsi:type="dcterms:W3CDTF">2026-10-20T10:41:57.807Z</dcterms:modified>
</cp:coreProperties>
</file>

<file path=docProps/custom.xml><?xml version="1.0" encoding="utf-8"?>
<Properties xmlns="http://schemas.openxmlformats.org/officeDocument/2006/custom-properties" xmlns:vt="http://schemas.openxmlformats.org/officeDocument/2006/docPropsVTypes"/>
</file>