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7576F" w14:textId="77777777" w:rsidR="008A6199" w:rsidRPr="00020746" w:rsidRDefault="00000000">
      <w:pPr>
        <w:jc w:val="center"/>
        <w:rPr>
          <w:rFonts w:asciiTheme="majorHAnsi" w:hAnsiTheme="majorHAnsi" w:cstheme="majorHAnsi"/>
          <w:sz w:val="32"/>
          <w:szCs w:val="32"/>
        </w:rPr>
      </w:pPr>
      <w:r w:rsidRPr="00020746">
        <w:rPr>
          <w:rFonts w:asciiTheme="majorHAnsi" w:hAnsiTheme="majorHAnsi" w:cstheme="majorHAnsi"/>
          <w:b/>
          <w:sz w:val="32"/>
          <w:szCs w:val="32"/>
        </w:rPr>
        <w:t>ANALYSTLAB AFRICA</w:t>
      </w:r>
      <w:r w:rsidRPr="00020746">
        <w:rPr>
          <w:rFonts w:asciiTheme="majorHAnsi" w:hAnsiTheme="majorHAnsi" w:cstheme="majorHAnsi"/>
          <w:b/>
          <w:sz w:val="32"/>
          <w:szCs w:val="32"/>
        </w:rPr>
        <w:br/>
        <w:t>WEEK 8 DATA ANALYTICS CAPSTONE PROJECT</w:t>
      </w:r>
    </w:p>
    <w:p w14:paraId="14F217A5" w14:textId="77777777" w:rsidR="008A6199" w:rsidRPr="00020746" w:rsidRDefault="008A6199">
      <w:pPr>
        <w:rPr>
          <w:rFonts w:asciiTheme="majorHAnsi" w:hAnsiTheme="majorHAnsi" w:cstheme="majorHAnsi"/>
        </w:rPr>
      </w:pPr>
    </w:p>
    <w:p w14:paraId="2681CB1E" w14:textId="77777777" w:rsidR="008A6199" w:rsidRPr="00020746" w:rsidRDefault="00000000">
      <w:pPr>
        <w:jc w:val="center"/>
        <w:rPr>
          <w:rFonts w:asciiTheme="majorHAnsi" w:hAnsiTheme="majorHAnsi" w:cstheme="majorHAnsi"/>
          <w:sz w:val="52"/>
          <w:szCs w:val="52"/>
        </w:rPr>
      </w:pPr>
      <w:r w:rsidRPr="00020746">
        <w:rPr>
          <w:rFonts w:asciiTheme="majorHAnsi" w:hAnsiTheme="majorHAnsi" w:cstheme="majorHAnsi"/>
          <w:b/>
          <w:sz w:val="52"/>
          <w:szCs w:val="52"/>
        </w:rPr>
        <w:t>Global Technology &amp; Internet Adoption Analysis</w:t>
      </w:r>
    </w:p>
    <w:p w14:paraId="5C59FDE3" w14:textId="77777777" w:rsidR="008A6199" w:rsidRPr="00020746" w:rsidRDefault="00000000">
      <w:pPr>
        <w:jc w:val="center"/>
        <w:rPr>
          <w:rFonts w:asciiTheme="majorHAnsi" w:hAnsiTheme="majorHAnsi" w:cstheme="majorHAnsi"/>
          <w:sz w:val="32"/>
          <w:szCs w:val="32"/>
        </w:rPr>
      </w:pPr>
      <w:r w:rsidRPr="00020746">
        <w:rPr>
          <w:rFonts w:asciiTheme="majorHAnsi" w:hAnsiTheme="majorHAnsi" w:cstheme="majorHAnsi"/>
          <w:i/>
          <w:sz w:val="32"/>
          <w:szCs w:val="32"/>
        </w:rPr>
        <w:t>World Development Indicators, 2000–2024</w:t>
      </w:r>
    </w:p>
    <w:p w14:paraId="036DCBF4" w14:textId="77777777" w:rsidR="008A6199" w:rsidRPr="00020746" w:rsidRDefault="008A6199">
      <w:pPr>
        <w:rPr>
          <w:rFonts w:asciiTheme="majorHAnsi" w:hAnsiTheme="majorHAnsi" w:cstheme="majorHAnsi"/>
        </w:rPr>
      </w:pPr>
    </w:p>
    <w:p w14:paraId="263604FE" w14:textId="77777777" w:rsidR="008A6199" w:rsidRPr="00020746" w:rsidRDefault="00000000">
      <w:pPr>
        <w:jc w:val="center"/>
        <w:rPr>
          <w:rFonts w:asciiTheme="majorHAnsi" w:hAnsiTheme="majorHAnsi" w:cstheme="majorHAnsi"/>
          <w:sz w:val="28"/>
          <w:szCs w:val="28"/>
        </w:rPr>
      </w:pPr>
      <w:r w:rsidRPr="00020746">
        <w:rPr>
          <w:rFonts w:asciiTheme="majorHAnsi" w:hAnsiTheme="majorHAnsi" w:cstheme="majorHAnsi"/>
          <w:b/>
          <w:sz w:val="28"/>
          <w:szCs w:val="28"/>
        </w:rPr>
        <w:t>Final Project Report</w:t>
      </w:r>
    </w:p>
    <w:p w14:paraId="016A4457" w14:textId="77777777" w:rsidR="008A6199" w:rsidRPr="00020746" w:rsidRDefault="008A6199">
      <w:pPr>
        <w:rPr>
          <w:rFonts w:asciiTheme="majorHAnsi" w:hAnsiTheme="majorHAnsi" w:cstheme="majorHAnsi"/>
        </w:rPr>
      </w:pPr>
    </w:p>
    <w:p w14:paraId="64CC7CB1" w14:textId="77777777" w:rsidR="008A6199" w:rsidRPr="00020746" w:rsidRDefault="00000000">
      <w:pPr>
        <w:jc w:val="center"/>
        <w:rPr>
          <w:rFonts w:asciiTheme="majorHAnsi" w:hAnsiTheme="majorHAnsi" w:cstheme="majorHAnsi"/>
          <w:sz w:val="24"/>
          <w:szCs w:val="24"/>
        </w:rPr>
      </w:pPr>
      <w:r w:rsidRPr="00020746">
        <w:rPr>
          <w:rFonts w:asciiTheme="majorHAnsi" w:hAnsiTheme="majorHAnsi" w:cstheme="majorHAnsi"/>
          <w:sz w:val="24"/>
          <w:szCs w:val="24"/>
        </w:rPr>
        <w:t>Data Source: World Bank World Development Indicators (WDI)</w:t>
      </w:r>
    </w:p>
    <w:p w14:paraId="13D89042" w14:textId="77777777" w:rsidR="008A6199" w:rsidRPr="00020746" w:rsidRDefault="00000000">
      <w:pPr>
        <w:rPr>
          <w:rFonts w:asciiTheme="majorHAnsi" w:hAnsiTheme="majorHAnsi" w:cstheme="majorHAnsi"/>
        </w:rPr>
      </w:pPr>
      <w:r w:rsidRPr="00020746">
        <w:rPr>
          <w:rFonts w:asciiTheme="majorHAnsi" w:hAnsiTheme="majorHAnsi" w:cstheme="majorHAnsi"/>
        </w:rPr>
        <w:br w:type="page"/>
      </w:r>
    </w:p>
    <w:p w14:paraId="7622FFE0" w14:textId="77777777" w:rsidR="008A6199" w:rsidRPr="00020746" w:rsidRDefault="00000000">
      <w:pPr>
        <w:pStyle w:val="Heading1"/>
        <w:rPr>
          <w:rFonts w:cstheme="majorHAnsi"/>
          <w:sz w:val="32"/>
          <w:szCs w:val="32"/>
        </w:rPr>
      </w:pPr>
      <w:r w:rsidRPr="00020746">
        <w:rPr>
          <w:rFonts w:cstheme="majorHAnsi"/>
          <w:sz w:val="32"/>
          <w:szCs w:val="32"/>
        </w:rPr>
        <w:lastRenderedPageBreak/>
        <w:t>1. Executive Summary</w:t>
      </w:r>
    </w:p>
    <w:p w14:paraId="37BF34A7" w14:textId="77777777" w:rsidR="008A6199" w:rsidRPr="00020746" w:rsidRDefault="00000000">
      <w:pPr>
        <w:rPr>
          <w:rFonts w:asciiTheme="majorHAnsi" w:hAnsiTheme="majorHAnsi" w:cstheme="majorHAnsi"/>
          <w:sz w:val="22"/>
        </w:rPr>
      </w:pPr>
      <w:r w:rsidRPr="00020746">
        <w:rPr>
          <w:rFonts w:asciiTheme="majorHAnsi" w:hAnsiTheme="majorHAnsi" w:cstheme="majorHAnsi"/>
          <w:sz w:val="22"/>
        </w:rPr>
        <w:t>This capstone project analyses global technology and internet adoption using the World Bank World Development Indicators (WDI) dataset for the period 2000–2024. The project focuses on digital connectivity indicators, including internet usage, mobile cellular subscriptions, fixed broadband subscriptions, secure internet servers, GDP per capita, and total population.</w:t>
      </w:r>
    </w:p>
    <w:p w14:paraId="3D53C34F" w14:textId="77777777" w:rsidR="008A6199" w:rsidRPr="00020746" w:rsidRDefault="00000000">
      <w:pPr>
        <w:rPr>
          <w:rFonts w:asciiTheme="majorHAnsi" w:hAnsiTheme="majorHAnsi" w:cstheme="majorHAnsi"/>
          <w:sz w:val="22"/>
        </w:rPr>
      </w:pPr>
      <w:r w:rsidRPr="00020746">
        <w:rPr>
          <w:rFonts w:asciiTheme="majorHAnsi" w:hAnsiTheme="majorHAnsi" w:cstheme="majorHAnsi"/>
          <w:sz w:val="22"/>
        </w:rPr>
        <w:t>The analysis followed an end-to-end data analytics workflow: dataset exploration, indicator selection, data cleaning and transformation using Python, preparation of a final analytical dataset, and development of an interactive Power BI dashboard.</w:t>
      </w:r>
    </w:p>
    <w:p w14:paraId="517882F8" w14:textId="77777777" w:rsidR="008A6199" w:rsidRPr="00020746" w:rsidRDefault="00000000">
      <w:pPr>
        <w:rPr>
          <w:rFonts w:asciiTheme="majorHAnsi" w:hAnsiTheme="majorHAnsi" w:cstheme="majorHAnsi"/>
          <w:sz w:val="22"/>
        </w:rPr>
      </w:pPr>
      <w:r w:rsidRPr="00020746">
        <w:rPr>
          <w:rFonts w:asciiTheme="majorHAnsi" w:hAnsiTheme="majorHAnsi" w:cstheme="majorHAnsi"/>
          <w:sz w:val="22"/>
        </w:rPr>
        <w:t>The completed dashboard provides a global view of technology adoption through KPI cards, a time-series trend, a 2024 world map, a top-10 country comparison, regional analysis, and interactive filters for year, region, and income group. The dashboard indicates substantial growth in internet adoption over the study period while also highlighting differences in digital connectivity across countries and regions.</w:t>
      </w:r>
    </w:p>
    <w:p w14:paraId="174532B2" w14:textId="77777777" w:rsidR="008A6199" w:rsidRPr="00020746" w:rsidRDefault="00000000">
      <w:pPr>
        <w:pStyle w:val="Heading1"/>
        <w:rPr>
          <w:rFonts w:cstheme="majorHAnsi"/>
          <w:sz w:val="32"/>
          <w:szCs w:val="32"/>
        </w:rPr>
      </w:pPr>
      <w:r w:rsidRPr="00020746">
        <w:rPr>
          <w:rFonts w:cstheme="majorHAnsi"/>
          <w:sz w:val="32"/>
          <w:szCs w:val="32"/>
        </w:rPr>
        <w:t>2. Project Objective / Problem Statement</w:t>
      </w:r>
    </w:p>
    <w:p w14:paraId="54B69EE5" w14:textId="77777777" w:rsidR="008A6199" w:rsidRPr="00020746" w:rsidRDefault="00000000">
      <w:pPr>
        <w:pStyle w:val="Heading2"/>
        <w:rPr>
          <w:rFonts w:cstheme="majorHAnsi"/>
          <w:color w:val="365F91" w:themeColor="accent1" w:themeShade="BF"/>
          <w:sz w:val="28"/>
          <w:szCs w:val="28"/>
        </w:rPr>
      </w:pPr>
      <w:r w:rsidRPr="00020746">
        <w:rPr>
          <w:rFonts w:cstheme="majorHAnsi"/>
          <w:color w:val="365F91" w:themeColor="accent1" w:themeShade="BF"/>
          <w:sz w:val="28"/>
          <w:szCs w:val="28"/>
        </w:rPr>
        <w:t>Problem Statement</w:t>
      </w:r>
    </w:p>
    <w:p w14:paraId="7CFA94EC" w14:textId="22B3C89E" w:rsidR="008A6199" w:rsidRPr="00020746" w:rsidRDefault="00000000">
      <w:pPr>
        <w:rPr>
          <w:rFonts w:asciiTheme="majorHAnsi" w:hAnsiTheme="majorHAnsi" w:cstheme="majorHAnsi"/>
          <w:sz w:val="22"/>
        </w:rPr>
      </w:pPr>
      <w:r w:rsidRPr="00020746">
        <w:rPr>
          <w:rFonts w:asciiTheme="majorHAnsi" w:hAnsiTheme="majorHAnsi" w:cstheme="majorHAnsi"/>
          <w:sz w:val="22"/>
        </w:rPr>
        <w:t xml:space="preserve">Digital connectivity has become increasingly important for economic participation, education, communication, innovation, and access to services. However, internet and telecommunications access </w:t>
      </w:r>
      <w:r w:rsidR="00020746" w:rsidRPr="00020746">
        <w:rPr>
          <w:rFonts w:asciiTheme="majorHAnsi" w:hAnsiTheme="majorHAnsi" w:cstheme="majorHAnsi"/>
          <w:sz w:val="22"/>
        </w:rPr>
        <w:t>remain</w:t>
      </w:r>
      <w:r w:rsidRPr="00020746">
        <w:rPr>
          <w:rFonts w:asciiTheme="majorHAnsi" w:hAnsiTheme="majorHAnsi" w:cstheme="majorHAnsi"/>
          <w:sz w:val="22"/>
        </w:rPr>
        <w:t xml:space="preserve"> uneven across countries and regions. Understanding these differences can help stakeholders identify digital development gaps and areas where investment and policy attention may be needed.</w:t>
      </w:r>
    </w:p>
    <w:p w14:paraId="34302ADB" w14:textId="77777777" w:rsidR="008A6199" w:rsidRPr="00020746" w:rsidRDefault="00000000">
      <w:pPr>
        <w:pStyle w:val="Heading2"/>
        <w:rPr>
          <w:rFonts w:cstheme="majorHAnsi"/>
          <w:color w:val="1F497D" w:themeColor="text2"/>
        </w:rPr>
      </w:pPr>
      <w:r w:rsidRPr="00020746">
        <w:rPr>
          <w:rFonts w:cstheme="majorHAnsi"/>
          <w:color w:val="1F497D" w:themeColor="text2"/>
        </w:rPr>
        <w:t>Objective</w:t>
      </w:r>
    </w:p>
    <w:p w14:paraId="36E8D69F" w14:textId="77777777" w:rsidR="008A6199" w:rsidRPr="00020746" w:rsidRDefault="00000000">
      <w:pPr>
        <w:rPr>
          <w:rFonts w:asciiTheme="majorHAnsi" w:hAnsiTheme="majorHAnsi" w:cstheme="majorHAnsi"/>
          <w:sz w:val="22"/>
        </w:rPr>
      </w:pPr>
      <w:r w:rsidRPr="00020746">
        <w:rPr>
          <w:rFonts w:asciiTheme="majorHAnsi" w:hAnsiTheme="majorHAnsi" w:cstheme="majorHAnsi"/>
          <w:sz w:val="22"/>
        </w:rPr>
        <w:t>The objective of this project is to analyse global technology adoption patterns using World Development Indicators and develop an interactive Power BI dashboard that communicates trends, country-level differences, regional disparities, and key indicators of digital connectivity from 2000 to 2024.</w:t>
      </w:r>
    </w:p>
    <w:p w14:paraId="1D7E5B0B" w14:textId="77777777" w:rsidR="008A6199" w:rsidRPr="00020746" w:rsidRDefault="00000000">
      <w:pPr>
        <w:pStyle w:val="Heading1"/>
        <w:rPr>
          <w:rFonts w:cstheme="majorHAnsi"/>
          <w:color w:val="1F497D" w:themeColor="text2"/>
          <w:sz w:val="32"/>
          <w:szCs w:val="32"/>
        </w:rPr>
      </w:pPr>
      <w:r w:rsidRPr="00020746">
        <w:rPr>
          <w:rFonts w:cstheme="majorHAnsi"/>
          <w:color w:val="1F497D" w:themeColor="text2"/>
          <w:sz w:val="32"/>
          <w:szCs w:val="32"/>
        </w:rPr>
        <w:t>3. Dataset Description</w:t>
      </w:r>
    </w:p>
    <w:p w14:paraId="13778134"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project uses the World Bank World Development Indicators (WDI), a comprehensive collection of development statistics covering countries and economies worldwide. The downloaded dataset contained 396,970 rows and 70 columns before project-specific filtering and transformation.</w:t>
      </w:r>
    </w:p>
    <w:p w14:paraId="6AA450F3"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project selected the following indicators:</w:t>
      </w:r>
    </w:p>
    <w:p w14:paraId="3CC268CC"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Individuals using the Internet (% of population)</w:t>
      </w:r>
    </w:p>
    <w:p w14:paraId="093B30E1"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Mobile cellular subscriptions (per 100 people)</w:t>
      </w:r>
    </w:p>
    <w:p w14:paraId="3ECEE840"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Fixed broadband subscriptions (per 100 people)</w:t>
      </w:r>
    </w:p>
    <w:p w14:paraId="22B0C827"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Secure Internet servers (per 1 million people)</w:t>
      </w:r>
    </w:p>
    <w:p w14:paraId="72FB3F08"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GDP per capita (current US$)</w:t>
      </w:r>
    </w:p>
    <w:p w14:paraId="2BADFEF5"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Population, total</w:t>
      </w:r>
    </w:p>
    <w:p w14:paraId="4D1AC9F4"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analysis period was restricted to 2000–2024. Country metadata, including Region and Income Group, was incorporated to support comparative analysis.</w:t>
      </w:r>
    </w:p>
    <w:p w14:paraId="17C28463" w14:textId="77777777" w:rsidR="008A6199" w:rsidRPr="00BB5C0A" w:rsidRDefault="00000000">
      <w:pPr>
        <w:pStyle w:val="Heading1"/>
        <w:rPr>
          <w:rFonts w:cstheme="majorHAnsi"/>
          <w:sz w:val="32"/>
          <w:szCs w:val="32"/>
        </w:rPr>
      </w:pPr>
      <w:r w:rsidRPr="00BB5C0A">
        <w:rPr>
          <w:rFonts w:cstheme="majorHAnsi"/>
          <w:sz w:val="32"/>
          <w:szCs w:val="32"/>
        </w:rPr>
        <w:lastRenderedPageBreak/>
        <w:t>4. Data Cleaning and Transformation</w:t>
      </w:r>
    </w:p>
    <w:p w14:paraId="1C5D8F47" w14:textId="77777777" w:rsidR="008A6199" w:rsidRPr="00BB5C0A" w:rsidRDefault="00000000">
      <w:pPr>
        <w:rPr>
          <w:rFonts w:asciiTheme="majorHAnsi" w:hAnsiTheme="majorHAnsi" w:cstheme="majorHAnsi"/>
          <w:sz w:val="22"/>
        </w:rPr>
      </w:pPr>
      <w:r w:rsidRPr="00BB5C0A">
        <w:rPr>
          <w:rFonts w:asciiTheme="majorHAnsi" w:hAnsiTheme="majorHAnsi" w:cstheme="majorHAnsi"/>
          <w:b/>
          <w:sz w:val="22"/>
        </w:rPr>
        <w:t xml:space="preserve">Dataset exploration: </w:t>
      </w:r>
      <w:r w:rsidRPr="00BB5C0A">
        <w:rPr>
          <w:rFonts w:asciiTheme="majorHAnsi" w:hAnsiTheme="majorHAnsi" w:cstheme="majorHAnsi"/>
          <w:sz w:val="22"/>
        </w:rPr>
        <w:t>The original WDI file was inspected to understand its dimensions, columns, indicators, and available years.</w:t>
      </w:r>
    </w:p>
    <w:p w14:paraId="4C4E4AF1" w14:textId="77777777" w:rsidR="008A6199" w:rsidRPr="00BB5C0A" w:rsidRDefault="00000000">
      <w:pPr>
        <w:rPr>
          <w:rFonts w:asciiTheme="majorHAnsi" w:hAnsiTheme="majorHAnsi" w:cstheme="majorHAnsi"/>
          <w:sz w:val="22"/>
        </w:rPr>
      </w:pPr>
      <w:r w:rsidRPr="00BB5C0A">
        <w:rPr>
          <w:rFonts w:asciiTheme="majorHAnsi" w:hAnsiTheme="majorHAnsi" w:cstheme="majorHAnsi"/>
          <w:b/>
          <w:sz w:val="22"/>
        </w:rPr>
        <w:t xml:space="preserve">Indicator selection: </w:t>
      </w:r>
      <w:r w:rsidRPr="00BB5C0A">
        <w:rPr>
          <w:rFonts w:asciiTheme="majorHAnsi" w:hAnsiTheme="majorHAnsi" w:cstheme="majorHAnsi"/>
          <w:sz w:val="22"/>
        </w:rPr>
        <w:t>Relevant technology, economic, and demographic indicators were identified from the full WDI dataset.</w:t>
      </w:r>
    </w:p>
    <w:p w14:paraId="729DE992" w14:textId="77777777" w:rsidR="008A6199" w:rsidRPr="00BB5C0A" w:rsidRDefault="00000000">
      <w:pPr>
        <w:rPr>
          <w:rFonts w:asciiTheme="majorHAnsi" w:hAnsiTheme="majorHAnsi" w:cstheme="majorHAnsi"/>
          <w:sz w:val="22"/>
        </w:rPr>
      </w:pPr>
      <w:r w:rsidRPr="00BB5C0A">
        <w:rPr>
          <w:rFonts w:asciiTheme="majorHAnsi" w:hAnsiTheme="majorHAnsi" w:cstheme="majorHAnsi"/>
          <w:b/>
          <w:sz w:val="22"/>
        </w:rPr>
        <w:t xml:space="preserve">Filtering: </w:t>
      </w:r>
      <w:r w:rsidRPr="00BB5C0A">
        <w:rPr>
          <w:rFonts w:asciiTheme="majorHAnsi" w:hAnsiTheme="majorHAnsi" w:cstheme="majorHAnsi"/>
          <w:sz w:val="22"/>
        </w:rPr>
        <w:t>The dataset was reduced to the selected indicators and the 2000–2024 analysis period.</w:t>
      </w:r>
    </w:p>
    <w:p w14:paraId="2F168711" w14:textId="77777777" w:rsidR="008A6199" w:rsidRPr="00BB5C0A" w:rsidRDefault="00000000">
      <w:pPr>
        <w:rPr>
          <w:rFonts w:asciiTheme="majorHAnsi" w:hAnsiTheme="majorHAnsi" w:cstheme="majorHAnsi"/>
          <w:sz w:val="22"/>
        </w:rPr>
      </w:pPr>
      <w:r w:rsidRPr="00BB5C0A">
        <w:rPr>
          <w:rFonts w:asciiTheme="majorHAnsi" w:hAnsiTheme="majorHAnsi" w:cstheme="majorHAnsi"/>
          <w:b/>
          <w:sz w:val="22"/>
        </w:rPr>
        <w:t xml:space="preserve">Reshaping: </w:t>
      </w:r>
      <w:r w:rsidRPr="00BB5C0A">
        <w:rPr>
          <w:rFonts w:asciiTheme="majorHAnsi" w:hAnsiTheme="majorHAnsi" w:cstheme="majorHAnsi"/>
          <w:sz w:val="22"/>
        </w:rPr>
        <w:t>The original wide-format year columns were transformed into a long analytical structure, with Year and Value represented as separate fields.</w:t>
      </w:r>
    </w:p>
    <w:p w14:paraId="0E4868ED" w14:textId="77777777" w:rsidR="008A6199" w:rsidRPr="00BB5C0A" w:rsidRDefault="00000000">
      <w:pPr>
        <w:rPr>
          <w:rFonts w:asciiTheme="majorHAnsi" w:hAnsiTheme="majorHAnsi" w:cstheme="majorHAnsi"/>
          <w:sz w:val="22"/>
        </w:rPr>
      </w:pPr>
      <w:r w:rsidRPr="00BB5C0A">
        <w:rPr>
          <w:rFonts w:asciiTheme="majorHAnsi" w:hAnsiTheme="majorHAnsi" w:cstheme="majorHAnsi"/>
          <w:b/>
          <w:sz w:val="22"/>
        </w:rPr>
        <w:t xml:space="preserve">Missing-value handling: </w:t>
      </w:r>
      <w:r w:rsidRPr="00BB5C0A">
        <w:rPr>
          <w:rFonts w:asciiTheme="majorHAnsi" w:hAnsiTheme="majorHAnsi" w:cstheme="majorHAnsi"/>
          <w:sz w:val="22"/>
        </w:rPr>
        <w:t>Rows with missing values in the selected analytical records were removed to improve consistency for dashboard calculations.</w:t>
      </w:r>
    </w:p>
    <w:p w14:paraId="0AEE0619" w14:textId="77777777" w:rsidR="008A6199" w:rsidRPr="00BB5C0A" w:rsidRDefault="00000000">
      <w:pPr>
        <w:rPr>
          <w:rFonts w:asciiTheme="majorHAnsi" w:hAnsiTheme="majorHAnsi" w:cstheme="majorHAnsi"/>
          <w:sz w:val="22"/>
        </w:rPr>
      </w:pPr>
      <w:r w:rsidRPr="00BB5C0A">
        <w:rPr>
          <w:rFonts w:asciiTheme="majorHAnsi" w:hAnsiTheme="majorHAnsi" w:cstheme="majorHAnsi"/>
          <w:b/>
          <w:sz w:val="22"/>
        </w:rPr>
        <w:t xml:space="preserve">Country-level focus: </w:t>
      </w:r>
      <w:r w:rsidRPr="00BB5C0A">
        <w:rPr>
          <w:rFonts w:asciiTheme="majorHAnsi" w:hAnsiTheme="majorHAnsi" w:cstheme="majorHAnsi"/>
          <w:sz w:val="22"/>
        </w:rPr>
        <w:t>Country-level records were retained while aggregate regional and income-group observations were excluded from the final analytical dataset.</w:t>
      </w:r>
    </w:p>
    <w:p w14:paraId="686C90D2" w14:textId="77777777" w:rsidR="008A6199" w:rsidRPr="00BB5C0A" w:rsidRDefault="00000000">
      <w:pPr>
        <w:rPr>
          <w:rFonts w:asciiTheme="majorHAnsi" w:hAnsiTheme="majorHAnsi" w:cstheme="majorHAnsi"/>
          <w:sz w:val="22"/>
        </w:rPr>
      </w:pPr>
      <w:r w:rsidRPr="00BB5C0A">
        <w:rPr>
          <w:rFonts w:asciiTheme="majorHAnsi" w:hAnsiTheme="majorHAnsi" w:cstheme="majorHAnsi"/>
          <w:b/>
          <w:sz w:val="22"/>
        </w:rPr>
        <w:t xml:space="preserve">Metadata enrichment: </w:t>
      </w:r>
      <w:r w:rsidRPr="00BB5C0A">
        <w:rPr>
          <w:rFonts w:asciiTheme="majorHAnsi" w:hAnsiTheme="majorHAnsi" w:cstheme="majorHAnsi"/>
          <w:sz w:val="22"/>
        </w:rPr>
        <w:t>Region and Income Group fields were incorporated to enable regional and income-group comparisons.</w:t>
      </w:r>
    </w:p>
    <w:p w14:paraId="27FCBAC8" w14:textId="77777777" w:rsidR="008A6199" w:rsidRPr="00BB5C0A" w:rsidRDefault="00000000">
      <w:pPr>
        <w:rPr>
          <w:rFonts w:asciiTheme="majorHAnsi" w:hAnsiTheme="majorHAnsi" w:cstheme="majorHAnsi"/>
          <w:sz w:val="22"/>
        </w:rPr>
      </w:pPr>
      <w:r w:rsidRPr="00BB5C0A">
        <w:rPr>
          <w:rFonts w:asciiTheme="majorHAnsi" w:hAnsiTheme="majorHAnsi" w:cstheme="majorHAnsi"/>
          <w:b/>
          <w:sz w:val="22"/>
        </w:rPr>
        <w:t xml:space="preserve">Final preparation: </w:t>
      </w:r>
      <w:r w:rsidRPr="00BB5C0A">
        <w:rPr>
          <w:rFonts w:asciiTheme="majorHAnsi" w:hAnsiTheme="majorHAnsi" w:cstheme="majorHAnsi"/>
          <w:sz w:val="22"/>
        </w:rPr>
        <w:t>The final analysis dataset was prepared for Power BI and contained 28,082 rows and 8 columns.</w:t>
      </w:r>
    </w:p>
    <w:p w14:paraId="2596531D" w14:textId="77777777" w:rsidR="008A6199" w:rsidRPr="00BB5C0A" w:rsidRDefault="00000000">
      <w:pPr>
        <w:pStyle w:val="Heading1"/>
        <w:rPr>
          <w:rFonts w:cstheme="majorHAnsi"/>
          <w:sz w:val="32"/>
          <w:szCs w:val="32"/>
        </w:rPr>
      </w:pPr>
      <w:r w:rsidRPr="00BB5C0A">
        <w:rPr>
          <w:rFonts w:cstheme="majorHAnsi"/>
          <w:sz w:val="32"/>
          <w:szCs w:val="32"/>
        </w:rPr>
        <w:t>5. Analysis Methodology</w:t>
      </w:r>
    </w:p>
    <w:p w14:paraId="12FF4BD1"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analysis combined Python-based data preparation with Power BI-based visual analytics. Python was used to inspect, filter, clean, reshape, and prepare the WDI data. Power BI was then used to calculate summary measures, create interactive visuals, apply slicers, and communicate the results.</w:t>
      </w:r>
    </w:p>
    <w:p w14:paraId="670C40F4"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main analytical questions were:</w:t>
      </w:r>
    </w:p>
    <w:p w14:paraId="5C24BB0A"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How has internet adoption changed globally from 2000 to 2024?</w:t>
      </w:r>
    </w:p>
    <w:p w14:paraId="082845C7"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Which countries recorded the highest internet usage in the 2024 comparison?</w:t>
      </w:r>
    </w:p>
    <w:p w14:paraId="0C09A04A"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How does average internet usage differ across regions?</w:t>
      </w:r>
    </w:p>
    <w:p w14:paraId="6856E4D0"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How do mobile and broadband connectivity indicators compare with internet usage?</w:t>
      </w:r>
    </w:p>
    <w:p w14:paraId="6894E6A9"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How can users explore differences by year, region, and income group?</w:t>
      </w:r>
    </w:p>
    <w:p w14:paraId="3361DF33" w14:textId="77777777" w:rsidR="008A6199" w:rsidRPr="00BB5C0A" w:rsidRDefault="00000000">
      <w:pPr>
        <w:pStyle w:val="Heading1"/>
        <w:rPr>
          <w:rFonts w:cstheme="majorHAnsi"/>
          <w:sz w:val="32"/>
          <w:szCs w:val="32"/>
        </w:rPr>
      </w:pPr>
      <w:r w:rsidRPr="00BB5C0A">
        <w:rPr>
          <w:rFonts w:cstheme="majorHAnsi"/>
          <w:sz w:val="32"/>
          <w:szCs w:val="32"/>
        </w:rPr>
        <w:t>6. Power BI Dashboard</w:t>
      </w:r>
    </w:p>
    <w:p w14:paraId="4CBC8064"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final Power BI dashboard, titled “Global Technology &amp; Internet Adoption Dashboard (2000–2024),” was designed to provide a concise and interactive overview of global digital connectivity.</w:t>
      </w:r>
    </w:p>
    <w:tbl>
      <w:tblPr>
        <w:tblStyle w:val="TableGrid"/>
        <w:tblW w:w="0" w:type="auto"/>
        <w:jc w:val="center"/>
        <w:tblLook w:val="04A0" w:firstRow="1" w:lastRow="0" w:firstColumn="1" w:lastColumn="0" w:noHBand="0" w:noVBand="1"/>
      </w:tblPr>
      <w:tblGrid>
        <w:gridCol w:w="4968"/>
        <w:gridCol w:w="4968"/>
      </w:tblGrid>
      <w:tr w:rsidR="008A6199" w:rsidRPr="00BB5C0A" w14:paraId="78871FCC" w14:textId="77777777">
        <w:trPr>
          <w:jc w:val="center"/>
        </w:trPr>
        <w:tc>
          <w:tcPr>
            <w:tcW w:w="4968" w:type="dxa"/>
            <w:shd w:val="clear" w:color="auto" w:fill="D9EAF7"/>
          </w:tcPr>
          <w:p w14:paraId="76966680"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Dashboard Component</w:t>
            </w:r>
          </w:p>
        </w:tc>
        <w:tc>
          <w:tcPr>
            <w:tcW w:w="4968" w:type="dxa"/>
            <w:shd w:val="clear" w:color="auto" w:fill="D9EAF7"/>
          </w:tcPr>
          <w:p w14:paraId="02E7251B"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Purpose</w:t>
            </w:r>
          </w:p>
        </w:tc>
      </w:tr>
      <w:tr w:rsidR="008A6199" w:rsidRPr="00BB5C0A" w14:paraId="3495A0A9" w14:textId="77777777">
        <w:trPr>
          <w:jc w:val="center"/>
        </w:trPr>
        <w:tc>
          <w:tcPr>
            <w:tcW w:w="4968" w:type="dxa"/>
            <w:vAlign w:val="center"/>
          </w:tcPr>
          <w:p w14:paraId="72DBCEA5"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Countries KPI</w:t>
            </w:r>
          </w:p>
        </w:tc>
        <w:tc>
          <w:tcPr>
            <w:tcW w:w="4968" w:type="dxa"/>
            <w:vAlign w:val="center"/>
          </w:tcPr>
          <w:p w14:paraId="75937252"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Shows the number of countries represented in the dashboard.</w:t>
            </w:r>
          </w:p>
        </w:tc>
      </w:tr>
      <w:tr w:rsidR="008A6199" w:rsidRPr="00BB5C0A" w14:paraId="2F6FC524" w14:textId="77777777">
        <w:trPr>
          <w:jc w:val="center"/>
        </w:trPr>
        <w:tc>
          <w:tcPr>
            <w:tcW w:w="4968" w:type="dxa"/>
            <w:vAlign w:val="center"/>
          </w:tcPr>
          <w:p w14:paraId="6B414A62"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Average Internet Usage KPI</w:t>
            </w:r>
          </w:p>
        </w:tc>
        <w:tc>
          <w:tcPr>
            <w:tcW w:w="4968" w:type="dxa"/>
            <w:vAlign w:val="center"/>
          </w:tcPr>
          <w:p w14:paraId="42CF8D62"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Summarises average internet usage across the selected data.</w:t>
            </w:r>
          </w:p>
        </w:tc>
      </w:tr>
      <w:tr w:rsidR="008A6199" w:rsidRPr="00BB5C0A" w14:paraId="1922972F" w14:textId="77777777">
        <w:trPr>
          <w:jc w:val="center"/>
        </w:trPr>
        <w:tc>
          <w:tcPr>
            <w:tcW w:w="4968" w:type="dxa"/>
            <w:vAlign w:val="center"/>
          </w:tcPr>
          <w:p w14:paraId="6DEAB610"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lastRenderedPageBreak/>
              <w:t>Average Mobile Subscriptions KPI</w:t>
            </w:r>
          </w:p>
        </w:tc>
        <w:tc>
          <w:tcPr>
            <w:tcW w:w="4968" w:type="dxa"/>
            <w:vAlign w:val="center"/>
          </w:tcPr>
          <w:p w14:paraId="605788A9"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Summarises mobile cellular subscriptions per 100 people.</w:t>
            </w:r>
          </w:p>
        </w:tc>
      </w:tr>
      <w:tr w:rsidR="008A6199" w:rsidRPr="00BB5C0A" w14:paraId="7EA52B0A" w14:textId="77777777">
        <w:trPr>
          <w:jc w:val="center"/>
        </w:trPr>
        <w:tc>
          <w:tcPr>
            <w:tcW w:w="4968" w:type="dxa"/>
            <w:vAlign w:val="center"/>
          </w:tcPr>
          <w:p w14:paraId="5F0EAD1B"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Average Broadband Subscriptions KPI</w:t>
            </w:r>
          </w:p>
        </w:tc>
        <w:tc>
          <w:tcPr>
            <w:tcW w:w="4968" w:type="dxa"/>
            <w:vAlign w:val="center"/>
          </w:tcPr>
          <w:p w14:paraId="5113C624"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Summarises fixed broadband subscriptions per 100 people.</w:t>
            </w:r>
          </w:p>
        </w:tc>
      </w:tr>
      <w:tr w:rsidR="008A6199" w:rsidRPr="00BB5C0A" w14:paraId="11BEBEFF" w14:textId="77777777">
        <w:trPr>
          <w:jc w:val="center"/>
        </w:trPr>
        <w:tc>
          <w:tcPr>
            <w:tcW w:w="4968" w:type="dxa"/>
            <w:vAlign w:val="center"/>
          </w:tcPr>
          <w:p w14:paraId="21712847"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Internet Adoption Trend</w:t>
            </w:r>
          </w:p>
        </w:tc>
        <w:tc>
          <w:tcPr>
            <w:tcW w:w="4968" w:type="dxa"/>
            <w:vAlign w:val="center"/>
          </w:tcPr>
          <w:p w14:paraId="0D22F933"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Shows the change in average internet usage from 2000 to 2024.</w:t>
            </w:r>
          </w:p>
        </w:tc>
      </w:tr>
      <w:tr w:rsidR="008A6199" w:rsidRPr="00BB5C0A" w14:paraId="5A246EB3" w14:textId="77777777">
        <w:trPr>
          <w:jc w:val="center"/>
        </w:trPr>
        <w:tc>
          <w:tcPr>
            <w:tcW w:w="4968" w:type="dxa"/>
            <w:vAlign w:val="center"/>
          </w:tcPr>
          <w:p w14:paraId="5DB1E938"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Global Internet Usage Map</w:t>
            </w:r>
          </w:p>
        </w:tc>
        <w:tc>
          <w:tcPr>
            <w:tcW w:w="4968" w:type="dxa"/>
            <w:vAlign w:val="center"/>
          </w:tcPr>
          <w:p w14:paraId="0D4CE61C"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Shows country-level internet usage for 2024.</w:t>
            </w:r>
          </w:p>
        </w:tc>
      </w:tr>
      <w:tr w:rsidR="008A6199" w:rsidRPr="00BB5C0A" w14:paraId="53628075" w14:textId="77777777">
        <w:trPr>
          <w:jc w:val="center"/>
        </w:trPr>
        <w:tc>
          <w:tcPr>
            <w:tcW w:w="4968" w:type="dxa"/>
            <w:vAlign w:val="center"/>
          </w:tcPr>
          <w:p w14:paraId="42B7C183"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Top 10 Countries by Internet Usage</w:t>
            </w:r>
          </w:p>
        </w:tc>
        <w:tc>
          <w:tcPr>
            <w:tcW w:w="4968" w:type="dxa"/>
            <w:vAlign w:val="center"/>
          </w:tcPr>
          <w:p w14:paraId="1E879B6E"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Compares leading countries in the 2024 country-level view.</w:t>
            </w:r>
          </w:p>
        </w:tc>
      </w:tr>
      <w:tr w:rsidR="008A6199" w:rsidRPr="00BB5C0A" w14:paraId="393DA943" w14:textId="77777777">
        <w:trPr>
          <w:jc w:val="center"/>
        </w:trPr>
        <w:tc>
          <w:tcPr>
            <w:tcW w:w="4968" w:type="dxa"/>
            <w:vAlign w:val="center"/>
          </w:tcPr>
          <w:p w14:paraId="04E6FCDF"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Average Internet Usage by Region</w:t>
            </w:r>
          </w:p>
        </w:tc>
        <w:tc>
          <w:tcPr>
            <w:tcW w:w="4968" w:type="dxa"/>
            <w:vAlign w:val="center"/>
          </w:tcPr>
          <w:p w14:paraId="2C7FADDC"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Compares regional averages for 2024.</w:t>
            </w:r>
          </w:p>
        </w:tc>
      </w:tr>
      <w:tr w:rsidR="008A6199" w:rsidRPr="00BB5C0A" w14:paraId="428CA55B" w14:textId="77777777">
        <w:trPr>
          <w:jc w:val="center"/>
        </w:trPr>
        <w:tc>
          <w:tcPr>
            <w:tcW w:w="4968" w:type="dxa"/>
            <w:vAlign w:val="center"/>
          </w:tcPr>
          <w:p w14:paraId="0D934F1A"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Slicers</w:t>
            </w:r>
          </w:p>
        </w:tc>
        <w:tc>
          <w:tcPr>
            <w:tcW w:w="4968" w:type="dxa"/>
            <w:vAlign w:val="center"/>
          </w:tcPr>
          <w:p w14:paraId="674E512A"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Allows users to filter by year, region, and income group.</w:t>
            </w:r>
          </w:p>
        </w:tc>
      </w:tr>
    </w:tbl>
    <w:p w14:paraId="28B05985" w14:textId="77777777" w:rsidR="008A6199" w:rsidRPr="00BB5C0A" w:rsidRDefault="00000000">
      <w:pPr>
        <w:pStyle w:val="Heading1"/>
        <w:rPr>
          <w:rFonts w:cstheme="majorHAnsi"/>
          <w:sz w:val="32"/>
          <w:szCs w:val="32"/>
        </w:rPr>
      </w:pPr>
      <w:r w:rsidRPr="00BB5C0A">
        <w:rPr>
          <w:rFonts w:cstheme="majorHAnsi"/>
          <w:sz w:val="32"/>
          <w:szCs w:val="32"/>
        </w:rPr>
        <w:t>7. Key Findings</w:t>
      </w:r>
    </w:p>
    <w:p w14:paraId="10670568"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dashboard provides several clear findings from the analysed World Bank data:</w:t>
      </w:r>
    </w:p>
    <w:p w14:paraId="5B472233"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Internet adoption shows a strong upward trend between 2000 and 2024. The line chart demonstrates sustained growth in the average share of people using the internet over the period.</w:t>
      </w:r>
    </w:p>
    <w:p w14:paraId="52F7D9F0"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The dashboard covers 217 countries in the country-level analytical view.</w:t>
      </w:r>
    </w:p>
    <w:p w14:paraId="0970BD1C"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The dashboard KPI for average internet usage is approximately 40.0%, while average mobile cellular subscriptions are approximately 81.2 per 100 people and average fixed broadband subscriptions are approximately 11.6 per 100 people.</w:t>
      </w:r>
    </w:p>
    <w:p w14:paraId="45138462"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The 2024 map shows substantial variation in internet usage across countries, demonstrating that global digital connectivity is not evenly distributed.</w:t>
      </w:r>
    </w:p>
    <w:p w14:paraId="18CA79B2"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The regional comparison indicates meaningful differences in average internet usage between regions, with higher-performing regions clearly separated from regions with lower average adoption.</w:t>
      </w:r>
    </w:p>
    <w:p w14:paraId="2AAB7031"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The top-10 country comparison demonstrates that some countries have achieved very high levels of internet adoption, while other countries remain considerably lower.</w:t>
      </w:r>
    </w:p>
    <w:p w14:paraId="0DFBC911"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The interactive filters allow the user to investigate how internet adoption differs by time period, geographic region, and income group.</w:t>
      </w:r>
    </w:p>
    <w:p w14:paraId="0F5D4CAC" w14:textId="77777777" w:rsidR="008A6199" w:rsidRPr="00BB5C0A" w:rsidRDefault="00000000">
      <w:pPr>
        <w:pStyle w:val="Heading1"/>
        <w:rPr>
          <w:rFonts w:cstheme="majorHAnsi"/>
          <w:sz w:val="32"/>
          <w:szCs w:val="32"/>
        </w:rPr>
      </w:pPr>
      <w:r w:rsidRPr="00BB5C0A">
        <w:rPr>
          <w:rFonts w:cstheme="majorHAnsi"/>
          <w:sz w:val="32"/>
          <w:szCs w:val="32"/>
        </w:rPr>
        <w:t>8. Insights</w:t>
      </w:r>
    </w:p>
    <w:p w14:paraId="09531E81"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most important insight from the analysis is that digital connectivity has expanded substantially over the last two decades, but growth has not eliminated the digital divide. The upward global trend suggests that internet access has become increasingly widespread, while the 2024 country and regional comparisons show that adoption levels remain unequal.</w:t>
      </w:r>
    </w:p>
    <w:p w14:paraId="54C6014C"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difference between internet usage, mobile subscriptions, and fixed broadband subscriptions also illustrates that digital access can develop through different infrastructure pathways. Mobile connectivity can be much more widespread than fixed broadband, particularly in markets where mobile networks provide the primary route to online services.</w:t>
      </w:r>
    </w:p>
    <w:p w14:paraId="4B2C908F"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lastRenderedPageBreak/>
        <w:t>The dashboard therefore supports a broader interpretation of technology adoption: measuring only one indicator does not fully describe digital development. Country context, infrastructure availability, economic conditions, and regional differences should all be considered.</w:t>
      </w:r>
    </w:p>
    <w:p w14:paraId="07B29086" w14:textId="77777777" w:rsidR="008A6199" w:rsidRPr="00BB5C0A" w:rsidRDefault="00000000">
      <w:pPr>
        <w:pStyle w:val="Heading1"/>
        <w:rPr>
          <w:rFonts w:cstheme="majorHAnsi"/>
          <w:sz w:val="32"/>
          <w:szCs w:val="32"/>
        </w:rPr>
      </w:pPr>
      <w:r w:rsidRPr="00BB5C0A">
        <w:rPr>
          <w:rFonts w:cstheme="majorHAnsi"/>
          <w:sz w:val="32"/>
          <w:szCs w:val="32"/>
        </w:rPr>
        <w:t>9. Recommendations</w:t>
      </w:r>
    </w:p>
    <w:p w14:paraId="685F1E99"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Expand affordable broadband and reliable digital infrastructure in regions and countries with lower adoption levels.</w:t>
      </w:r>
    </w:p>
    <w:p w14:paraId="2425BD15"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Support policies that reduce the cost barriers associated with internet-enabled devices, data services, and broadband access.</w:t>
      </w:r>
    </w:p>
    <w:p w14:paraId="56D39EE0"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Prioritise underserved communities and regions when allocating digital infrastructure investment.</w:t>
      </w:r>
    </w:p>
    <w:p w14:paraId="0F82E5D3"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Strengthen digital literacy and skills programmes so that increased connectivity translates into meaningful participation in education, employment, commerce, and public services.</w:t>
      </w:r>
    </w:p>
    <w:p w14:paraId="2BB77917"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Use country- and region-level digital indicators to monitor progress and identify persistent gaps over time.</w:t>
      </w:r>
    </w:p>
    <w:p w14:paraId="38AD2BFE"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Encourage continued investment in secure digital infrastructure, including secure internet servers and resilient networks.</w:t>
      </w:r>
    </w:p>
    <w:p w14:paraId="667D716F"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Use interactive data dashboards such as this project to support evidence-based decision-making and regularly monitor digital inclusion.</w:t>
      </w:r>
    </w:p>
    <w:p w14:paraId="75759812" w14:textId="77777777" w:rsidR="008A6199" w:rsidRPr="00BB5C0A" w:rsidRDefault="00000000">
      <w:pPr>
        <w:pStyle w:val="Heading1"/>
        <w:rPr>
          <w:rFonts w:cstheme="majorHAnsi"/>
          <w:sz w:val="32"/>
          <w:szCs w:val="32"/>
        </w:rPr>
      </w:pPr>
      <w:r w:rsidRPr="00BB5C0A">
        <w:rPr>
          <w:rFonts w:cstheme="majorHAnsi"/>
          <w:sz w:val="32"/>
          <w:szCs w:val="32"/>
        </w:rPr>
        <w:t>10. Limitations</w:t>
      </w:r>
    </w:p>
    <w:p w14:paraId="3B57E832"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WDI contains indicators with different reporting frequencies and levels of data availability. Some countries and years may therefore have missing observations. The analysis also focuses on descriptive patterns and comparisons rather than establishing causal relationships. In addition, the dashboard's headline averages can vary depending on the active slicer selections.</w:t>
      </w:r>
    </w:p>
    <w:p w14:paraId="3673912B" w14:textId="77777777" w:rsidR="008A6199" w:rsidRPr="00BB5C0A" w:rsidRDefault="00000000">
      <w:pPr>
        <w:pStyle w:val="Heading1"/>
        <w:rPr>
          <w:rFonts w:cstheme="majorHAnsi"/>
          <w:sz w:val="32"/>
          <w:szCs w:val="32"/>
        </w:rPr>
      </w:pPr>
      <w:r w:rsidRPr="00BB5C0A">
        <w:rPr>
          <w:rFonts w:cstheme="majorHAnsi"/>
          <w:sz w:val="32"/>
          <w:szCs w:val="32"/>
        </w:rPr>
        <w:t>11. Conclusion</w:t>
      </w:r>
    </w:p>
    <w:p w14:paraId="0A94F1A5"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This project demonstrates an end-to-end data analytics workflow using real-world World Bank data. The analysis moved from a large raw dataset through Python-based cleaning and transformation to an interactive Power BI dashboard.</w:t>
      </w:r>
    </w:p>
    <w:p w14:paraId="0F070450"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findings show strong long-term growth in internet adoption alongside persistent differences between countries and regions. These patterns reinforce the importance of continued investment in digital infrastructure, affordability, digital skills, and inclusive technology policies.</w:t>
      </w:r>
    </w:p>
    <w:p w14:paraId="1B3D1B79"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Overall, the project demonstrates how data analytics and interactive visualisation can turn complex development statistics into practical insights that can support policy, investment, and digital inclusion decisions.</w:t>
      </w:r>
    </w:p>
    <w:p w14:paraId="1253C375" w14:textId="77777777" w:rsidR="008A6199" w:rsidRPr="00BB5C0A" w:rsidRDefault="00000000">
      <w:pPr>
        <w:pStyle w:val="Heading1"/>
        <w:rPr>
          <w:rFonts w:cstheme="majorHAnsi"/>
          <w:sz w:val="32"/>
          <w:szCs w:val="32"/>
        </w:rPr>
      </w:pPr>
      <w:r w:rsidRPr="00BB5C0A">
        <w:rPr>
          <w:rFonts w:cstheme="majorHAnsi"/>
          <w:sz w:val="32"/>
          <w:szCs w:val="32"/>
        </w:rPr>
        <w:t>12. Tools and Technologies Used</w:t>
      </w:r>
    </w:p>
    <w:p w14:paraId="327E1275"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Python</w:t>
      </w:r>
    </w:p>
    <w:p w14:paraId="2996D9C3"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Pandas</w:t>
      </w:r>
    </w:p>
    <w:p w14:paraId="1B2CDDB7"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Power BI</w:t>
      </w:r>
    </w:p>
    <w:p w14:paraId="23428116"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lastRenderedPageBreak/>
        <w:t>Power Query</w:t>
      </w:r>
    </w:p>
    <w:p w14:paraId="495EE708"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Microsoft Excel/CSV</w:t>
      </w:r>
    </w:p>
    <w:p w14:paraId="58D20708" w14:textId="50D6D5E9"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World Bank World Development Indicators</w:t>
      </w:r>
      <w:r w:rsidR="00A603C5">
        <w:rPr>
          <w:rFonts w:asciiTheme="majorHAnsi" w:hAnsiTheme="majorHAnsi" w:cstheme="majorHAnsi"/>
          <w:sz w:val="22"/>
        </w:rPr>
        <w:t xml:space="preserve"> </w:t>
      </w:r>
    </w:p>
    <w:p w14:paraId="0C6491AE" w14:textId="77777777" w:rsidR="008A6199" w:rsidRPr="00BB5C0A" w:rsidRDefault="00000000">
      <w:pPr>
        <w:pStyle w:val="Heading1"/>
        <w:rPr>
          <w:rFonts w:cstheme="majorHAnsi"/>
          <w:sz w:val="32"/>
          <w:szCs w:val="32"/>
        </w:rPr>
      </w:pPr>
      <w:r w:rsidRPr="00BB5C0A">
        <w:rPr>
          <w:rFonts w:cstheme="majorHAnsi"/>
          <w:sz w:val="32"/>
          <w:szCs w:val="32"/>
        </w:rPr>
        <w:t>Appendix: Final Analytical Dataset Structure</w:t>
      </w:r>
    </w:p>
    <w:p w14:paraId="0935768A"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The final analysis dataset contained the following 8 columns:</w:t>
      </w:r>
    </w:p>
    <w:p w14:paraId="631133B1"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Country Name</w:t>
      </w:r>
    </w:p>
    <w:p w14:paraId="25F909E9"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Country Code</w:t>
      </w:r>
    </w:p>
    <w:p w14:paraId="5DFDE5BE"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Indicator Name</w:t>
      </w:r>
    </w:p>
    <w:p w14:paraId="70638968"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Indicator Code</w:t>
      </w:r>
    </w:p>
    <w:p w14:paraId="359B3D63"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Year</w:t>
      </w:r>
    </w:p>
    <w:p w14:paraId="1F8EDA4E"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Value</w:t>
      </w:r>
    </w:p>
    <w:p w14:paraId="4659A5EC"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Region</w:t>
      </w:r>
    </w:p>
    <w:p w14:paraId="783F226D" w14:textId="77777777" w:rsidR="008A6199" w:rsidRPr="00BB5C0A" w:rsidRDefault="00000000">
      <w:pPr>
        <w:pStyle w:val="ListBullet"/>
        <w:rPr>
          <w:rFonts w:asciiTheme="majorHAnsi" w:hAnsiTheme="majorHAnsi" w:cstheme="majorHAnsi"/>
          <w:sz w:val="22"/>
        </w:rPr>
      </w:pPr>
      <w:r w:rsidRPr="00BB5C0A">
        <w:rPr>
          <w:rFonts w:asciiTheme="majorHAnsi" w:hAnsiTheme="majorHAnsi" w:cstheme="majorHAnsi"/>
          <w:sz w:val="22"/>
        </w:rPr>
        <w:t>Income Group</w:t>
      </w:r>
    </w:p>
    <w:p w14:paraId="2918ABAE" w14:textId="77777777" w:rsidR="008A6199" w:rsidRPr="00BB5C0A" w:rsidRDefault="00000000">
      <w:pPr>
        <w:rPr>
          <w:rFonts w:asciiTheme="majorHAnsi" w:hAnsiTheme="majorHAnsi" w:cstheme="majorHAnsi"/>
          <w:sz w:val="22"/>
        </w:rPr>
      </w:pPr>
      <w:r w:rsidRPr="00BB5C0A">
        <w:rPr>
          <w:rFonts w:asciiTheme="majorHAnsi" w:hAnsiTheme="majorHAnsi" w:cstheme="majorHAnsi"/>
          <w:sz w:val="22"/>
        </w:rPr>
        <w:t>Final dataset size: 28,082 rows × 8 columns.</w:t>
      </w:r>
    </w:p>
    <w:sectPr w:rsidR="008A6199" w:rsidRPr="00BB5C0A"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4B9EA" w14:textId="77777777" w:rsidR="00BF10D9" w:rsidRDefault="00BF10D9">
      <w:pPr>
        <w:spacing w:after="0" w:line="240" w:lineRule="auto"/>
        <w:rPr>
          <w:rFonts w:hint="eastAsia"/>
        </w:rPr>
      </w:pPr>
      <w:r>
        <w:separator/>
      </w:r>
    </w:p>
  </w:endnote>
  <w:endnote w:type="continuationSeparator" w:id="0">
    <w:p w14:paraId="4B25934C" w14:textId="77777777" w:rsidR="00BF10D9" w:rsidRDefault="00BF10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C2758" w14:textId="77777777" w:rsidR="008A6199" w:rsidRDefault="00000000">
    <w:pPr>
      <w:pStyle w:val="Footer"/>
      <w:jc w:val="center"/>
      <w:rPr>
        <w:rFonts w:hint="eastAsia"/>
      </w:rPr>
    </w:pPr>
    <w:r>
      <w:fldChar w:fldCharType="begin"/>
    </w:r>
    <w:r>
      <w:instrText>PAGE</w:instrText>
    </w:r>
    <w:r w:rsidR="00020746">
      <w:fldChar w:fldCharType="separate"/>
    </w:r>
    <w:r w:rsidR="000207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D6DE6" w14:textId="77777777" w:rsidR="00BF10D9" w:rsidRDefault="00BF10D9">
      <w:pPr>
        <w:spacing w:after="0" w:line="240" w:lineRule="auto"/>
        <w:rPr>
          <w:rFonts w:hint="eastAsia"/>
        </w:rPr>
      </w:pPr>
      <w:r>
        <w:separator/>
      </w:r>
    </w:p>
  </w:footnote>
  <w:footnote w:type="continuationSeparator" w:id="0">
    <w:p w14:paraId="00F907E6" w14:textId="77777777" w:rsidR="00BF10D9" w:rsidRDefault="00BF10D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588168">
    <w:abstractNumId w:val="8"/>
  </w:num>
  <w:num w:numId="2" w16cid:durableId="1418361200">
    <w:abstractNumId w:val="6"/>
  </w:num>
  <w:num w:numId="3" w16cid:durableId="295185908">
    <w:abstractNumId w:val="5"/>
  </w:num>
  <w:num w:numId="4" w16cid:durableId="1781488190">
    <w:abstractNumId w:val="4"/>
  </w:num>
  <w:num w:numId="5" w16cid:durableId="2102755190">
    <w:abstractNumId w:val="7"/>
  </w:num>
  <w:num w:numId="6" w16cid:durableId="1210531382">
    <w:abstractNumId w:val="3"/>
  </w:num>
  <w:num w:numId="7" w16cid:durableId="1955667955">
    <w:abstractNumId w:val="2"/>
  </w:num>
  <w:num w:numId="8" w16cid:durableId="746607643">
    <w:abstractNumId w:val="1"/>
  </w:num>
  <w:num w:numId="9" w16cid:durableId="1002313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46"/>
    <w:rsid w:val="00034616"/>
    <w:rsid w:val="0006063C"/>
    <w:rsid w:val="0015074B"/>
    <w:rsid w:val="0029639D"/>
    <w:rsid w:val="00326F90"/>
    <w:rsid w:val="008A6199"/>
    <w:rsid w:val="00A10FD1"/>
    <w:rsid w:val="00A603C5"/>
    <w:rsid w:val="00AA1D8D"/>
    <w:rsid w:val="00B47730"/>
    <w:rsid w:val="00BB5C0A"/>
    <w:rsid w:val="00BF10D9"/>
    <w:rsid w:val="00CB0664"/>
    <w:rsid w:val="00F46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F4FD9"/>
  <w14:defaultImageDpi w14:val="300"/>
  <w15:docId w15:val="{406AE995-6E6F-4C6B-8692-BB9EF169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1516</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teniola Adeniran</cp:lastModifiedBy>
  <cp:revision>3</cp:revision>
  <dcterms:created xsi:type="dcterms:W3CDTF">2013-12-23T23:15:00Z</dcterms:created>
  <dcterms:modified xsi:type="dcterms:W3CDTF">2026-07-25T18:51:00Z</dcterms:modified>
  <cp:category/>
</cp:coreProperties>
</file>