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CONFIDENTIAL: Research Findings</w:t>
      </w:r>
    </w:p>
    <w:p>
      <w:r>
        <w:t>Company: Global Systems</w:t>
      </w:r>
    </w:p>
    <w:p>
      <w:r>
        <w:t>Department: Operations</w:t>
      </w:r>
    </w:p>
    <w:p>
      <w:r>
        <w:t>Document Type: Confidential Report</w:t>
      </w:r>
    </w:p>
    <w:p>
      <w:r>
        <w:t>Classification: RESTRICTED ACCESS</w:t>
      </w:r>
    </w:p>
    <w:p>
      <w:r>
        <w:rPr>
          <w:b/>
        </w:rPr>
        <w:t>CONFIDENTIAL INFORMATION</w:t>
      </w:r>
    </w:p>
    <w:p>
      <w:r>
        <w:t>This document contains sensitive information and is protected by password encryption.</w:t>
      </w:r>
    </w:p>
    <w:p>
      <w:pPr>
        <w:pStyle w:val="Heading1"/>
      </w:pPr>
      <w:r>
        <w:t>Confidential Analysis</w:t>
      </w:r>
    </w:p>
    <w:p>
      <w:r>
        <w:t>This document presents a comprehensive analysis of current market trends.</w:t>
      </w:r>
    </w:p>
    <w:p>
      <w:r>
        <w:t>Our research &amp; development team has identified 4 key areas for improvement.</w:t>
      </w:r>
    </w:p>
    <w:p>
      <w:r>
        <w:t>The proposed timeline spans 8 months with an estimated budget of $347K.</w:t>
      </w:r>
    </w:p>
    <w:p>
      <w:r>
        <w:t>Key stakeholders include external partners.</w:t>
      </w:r>
    </w:p>
    <w:p>
      <w:r>
        <w:t>Expected outcomes include increased revenue by 21%.</w:t>
      </w:r>
    </w:p>
    <w:p>
      <w:pPr>
        <w:pStyle w:val="Heading1"/>
      </w:pPr>
      <w:r>
        <w:t>Sensitive Data</w:t>
      </w:r>
    </w:p>
    <w:p>
      <w:r>
        <w:t>Internal Reference ID: 656568</w:t>
      </w:r>
    </w:p>
    <w:p>
      <w:r>
        <w:t>Security Level: Level 1</w:t>
      </w:r>
    </w:p>
    <w:p>
      <w:r>
        <w:t>Access Code: 4601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