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028" w:rsidRPr="00D25028" w:rsidRDefault="00D25028" w:rsidP="00D25028">
      <w:pPr>
        <w:shd w:val="clear" w:color="auto" w:fill="FFFFFF" w:themeFill="background1"/>
        <w:spacing w:after="0" w:line="336" w:lineRule="atLeast"/>
        <w:jc w:val="center"/>
        <w:textAlignment w:val="baseline"/>
        <w:outlineLvl w:val="0"/>
        <w:rPr>
          <w:rFonts w:ascii="Bookman Old Style" w:eastAsia="Times New Roman" w:hAnsi="Bookman Old Style" w:cs="Times New Roman"/>
          <w:b/>
          <w:bCs/>
          <w:kern w:val="36"/>
          <w:sz w:val="48"/>
          <w:szCs w:val="48"/>
        </w:rPr>
      </w:pPr>
      <w:proofErr w:type="spellStart"/>
      <w:r w:rsidRPr="00D25028">
        <w:rPr>
          <w:rFonts w:ascii="Bookman Old Style" w:eastAsia="Times New Roman" w:hAnsi="Bookman Old Style" w:cs="Times New Roman"/>
          <w:b/>
          <w:bCs/>
          <w:kern w:val="36"/>
          <w:sz w:val="48"/>
          <w:szCs w:val="48"/>
        </w:rPr>
        <w:t>Metode</w:t>
      </w:r>
      <w:proofErr w:type="spellEnd"/>
      <w:r w:rsidRPr="00D25028">
        <w:rPr>
          <w:rFonts w:ascii="Bookman Old Style" w:eastAsia="Times New Roman" w:hAnsi="Bookman Old Style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25028">
        <w:rPr>
          <w:rFonts w:ascii="Bookman Old Style" w:eastAsia="Times New Roman" w:hAnsi="Bookman Old Style" w:cs="Times New Roman"/>
          <w:b/>
          <w:bCs/>
          <w:kern w:val="36"/>
          <w:sz w:val="48"/>
          <w:szCs w:val="48"/>
        </w:rPr>
        <w:t>Penelitian</w:t>
      </w:r>
      <w:proofErr w:type="spellEnd"/>
      <w:r w:rsidRPr="00D25028">
        <w:rPr>
          <w:rFonts w:ascii="Bookman Old Style" w:eastAsia="Times New Roman" w:hAnsi="Bookman Old Style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25028">
        <w:rPr>
          <w:rFonts w:ascii="Bookman Old Style" w:eastAsia="Times New Roman" w:hAnsi="Bookman Old Style" w:cs="Times New Roman"/>
          <w:b/>
          <w:bCs/>
          <w:kern w:val="36"/>
          <w:sz w:val="48"/>
          <w:szCs w:val="48"/>
        </w:rPr>
        <w:t>Antropologi</w:t>
      </w:r>
      <w:proofErr w:type="spellEnd"/>
      <w:r w:rsidRPr="00D25028">
        <w:rPr>
          <w:rFonts w:ascii="Bookman Old Style" w:eastAsia="Times New Roman" w:hAnsi="Bookman Old Style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25028">
        <w:rPr>
          <w:rFonts w:ascii="Bookman Old Style" w:eastAsia="Times New Roman" w:hAnsi="Bookman Old Style" w:cs="Times New Roman"/>
          <w:b/>
          <w:bCs/>
          <w:kern w:val="36"/>
          <w:sz w:val="48"/>
          <w:szCs w:val="48"/>
        </w:rPr>
        <w:t>Hukum</w:t>
      </w:r>
      <w:proofErr w:type="spellEnd"/>
    </w:p>
    <w:p w:rsidR="00362BFC" w:rsidRPr="00D25028" w:rsidRDefault="00362BFC" w:rsidP="00D25028">
      <w:pPr>
        <w:shd w:val="clear" w:color="auto" w:fill="FFFFFF" w:themeFill="background1"/>
        <w:jc w:val="both"/>
        <w:rPr>
          <w:rFonts w:ascii="Bookman Old Style" w:hAnsi="Bookman Old Style"/>
        </w:rPr>
      </w:pPr>
    </w:p>
    <w:p w:rsidR="00D25028" w:rsidRPr="00D25028" w:rsidRDefault="00D25028" w:rsidP="00D25028">
      <w:pPr>
        <w:pStyle w:val="NormalWeb"/>
        <w:shd w:val="clear" w:color="auto" w:fill="FFFFFF" w:themeFill="background1"/>
        <w:spacing w:before="0" w:beforeAutospacing="0" w:after="0" w:afterAutospacing="0" w:line="432" w:lineRule="atLeast"/>
        <w:jc w:val="center"/>
        <w:textAlignment w:val="baseline"/>
        <w:rPr>
          <w:rFonts w:ascii="Bookman Old Style" w:hAnsi="Bookman Old Style"/>
          <w:color w:val="6F6F6F"/>
          <w:sz w:val="20"/>
          <w:szCs w:val="20"/>
        </w:rPr>
      </w:pPr>
      <w:bookmarkStart w:id="0" w:name="_GoBack"/>
      <w:proofErr w:type="spellStart"/>
      <w:proofErr w:type="gramStart"/>
      <w:r w:rsidRPr="00D25028">
        <w:rPr>
          <w:rStyle w:val="Strong"/>
          <w:rFonts w:ascii="Bookman Old Style" w:hAnsi="Bookman Old Style"/>
          <w:sz w:val="20"/>
          <w:szCs w:val="20"/>
          <w:bdr w:val="none" w:sz="0" w:space="0" w:color="auto" w:frame="1"/>
        </w:rPr>
        <w:t>o</w:t>
      </w:r>
      <w:r w:rsidRPr="00D25028">
        <w:rPr>
          <w:rStyle w:val="Strong"/>
          <w:rFonts w:ascii="Bookman Old Style" w:hAnsi="Bookman Old Style"/>
          <w:color w:val="6F6F6F"/>
          <w:sz w:val="20"/>
          <w:szCs w:val="20"/>
          <w:bdr w:val="none" w:sz="0" w:space="0" w:color="auto" w:frame="1"/>
        </w:rPr>
        <w:t>leh</w:t>
      </w:r>
      <w:proofErr w:type="spellEnd"/>
      <w:proofErr w:type="gramEnd"/>
      <w:r w:rsidRPr="00D25028">
        <w:rPr>
          <w:rStyle w:val="Strong"/>
          <w:rFonts w:ascii="Bookman Old Style" w:hAnsi="Bookman Old Style"/>
          <w:color w:val="6F6F6F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D25028">
        <w:rPr>
          <w:rStyle w:val="Strong"/>
          <w:rFonts w:ascii="Bookman Old Style" w:hAnsi="Bookman Old Style"/>
          <w:color w:val="6F6F6F"/>
          <w:sz w:val="20"/>
          <w:szCs w:val="20"/>
          <w:bdr w:val="none" w:sz="0" w:space="0" w:color="auto" w:frame="1"/>
        </w:rPr>
        <w:t>Fokky</w:t>
      </w:r>
      <w:proofErr w:type="spellEnd"/>
      <w:r w:rsidRPr="00D25028">
        <w:rPr>
          <w:rStyle w:val="Strong"/>
          <w:rFonts w:ascii="Bookman Old Style" w:hAnsi="Bookman Old Style"/>
          <w:color w:val="6F6F6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5028">
        <w:rPr>
          <w:rStyle w:val="Strong"/>
          <w:rFonts w:ascii="Bookman Old Style" w:hAnsi="Bookman Old Style"/>
          <w:color w:val="6F6F6F"/>
          <w:sz w:val="20"/>
          <w:szCs w:val="20"/>
          <w:bdr w:val="none" w:sz="0" w:space="0" w:color="auto" w:frame="1"/>
        </w:rPr>
        <w:t>Fuad</w:t>
      </w:r>
      <w:proofErr w:type="spellEnd"/>
      <w:r w:rsidRPr="00D25028">
        <w:rPr>
          <w:rStyle w:val="Strong"/>
          <w:rFonts w:ascii="Bookman Old Style" w:hAnsi="Bookman Old Style"/>
          <w:color w:val="6F6F6F"/>
          <w:sz w:val="20"/>
          <w:szCs w:val="20"/>
          <w:bdr w:val="none" w:sz="0" w:space="0" w:color="auto" w:frame="1"/>
        </w:rPr>
        <w:t xml:space="preserve">, S.H., </w:t>
      </w:r>
      <w:proofErr w:type="spellStart"/>
      <w:r w:rsidRPr="00D25028">
        <w:rPr>
          <w:rStyle w:val="Strong"/>
          <w:rFonts w:ascii="Bookman Old Style" w:hAnsi="Bookman Old Style"/>
          <w:color w:val="6F6F6F"/>
          <w:sz w:val="20"/>
          <w:szCs w:val="20"/>
          <w:bdr w:val="none" w:sz="0" w:space="0" w:color="auto" w:frame="1"/>
        </w:rPr>
        <w:t>M.Hum</w:t>
      </w:r>
      <w:proofErr w:type="spellEnd"/>
    </w:p>
    <w:bookmarkEnd w:id="0"/>
    <w:p w:rsidR="00D25028" w:rsidRPr="00D25028" w:rsidRDefault="00D25028" w:rsidP="00D25028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Bookman Old Style" w:hAnsi="Bookman Old Style"/>
          <w:color w:val="6F6F6F"/>
          <w:sz w:val="20"/>
          <w:szCs w:val="20"/>
        </w:rPr>
      </w:pP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Metode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telah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dewasa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ini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secara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umum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lebih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mengenal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metode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atas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dua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kategori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: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metode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Normatif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Empiris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(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Sosio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Juridis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)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metode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Normatif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Metode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Sosio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Juridis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secara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umum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berupaya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untuk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melihat</w:t>
      </w:r>
      <w:proofErr w:type="spellEnd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 xml:space="preserve"> 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bagaimana</w:t>
      </w:r>
      <w:proofErr w:type="spellEnd"/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penerapan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sebuah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aturan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seperti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peraturan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perundangan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berlaku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di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masyarakat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sedangkan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normatif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seorang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lebih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menekankan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pada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atas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substansi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tersebut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 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Empiris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maupun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Normatif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tampaknya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dapat</w:t>
      </w:r>
      <w:proofErr w:type="spellEnd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 xml:space="preserve"> 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kita</w:t>
      </w:r>
      <w:proofErr w:type="spellEnd"/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kritisi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lebih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mendalam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karena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kedua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tersebut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masih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berkutat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pada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wujud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kenyataan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Keduanya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dipengaruhi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oleh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filsafat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empirisme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: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sesuatu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benar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adalah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sesuatu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berwujud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nyata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Pada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model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empiris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maka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dikatakan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berwujud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dilihat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dari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pelaksanaannya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bahwa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memang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itu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benar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nyata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dibuktikan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dengan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kepatuhan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masyarakat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atas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Pada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normatif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dikatakan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nyata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adalah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dengan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dibuktikan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adanya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undang-undang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putusan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hakim,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sebagainya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Keduanya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sebangun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</w:p>
    <w:p w:rsidR="00D25028" w:rsidRPr="00D25028" w:rsidRDefault="00D25028" w:rsidP="00D25028">
      <w:pPr>
        <w:pStyle w:val="NormalWeb"/>
        <w:shd w:val="clear" w:color="auto" w:fill="FFFFFF"/>
        <w:spacing w:before="0" w:beforeAutospacing="0" w:after="480" w:afterAutospacing="0" w:line="432" w:lineRule="atLeast"/>
        <w:jc w:val="both"/>
        <w:textAlignment w:val="baseline"/>
        <w:rPr>
          <w:rFonts w:ascii="Bookman Old Style" w:hAnsi="Bookman Old Style"/>
          <w:color w:val="6F6F6F"/>
          <w:sz w:val="20"/>
          <w:szCs w:val="20"/>
        </w:rPr>
      </w:pP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antropologi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mencoba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untuk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keluar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dari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nilai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kewujudan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nyata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tersebut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karena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pada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dasarnya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manusia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merupakan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mahluk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juga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meyakini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ketidakwujudan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Fenomena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simbol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akan</w:t>
      </w:r>
      <w:proofErr w:type="spellEnd"/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sulit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dibuktikan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secara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empiris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baik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secara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sosio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juridis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maupun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normatif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Bagaimanakah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membuktikan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simbol-simbol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diyakini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dimasyarakat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tetapi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tidak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berwujud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?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Seperti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keyakinan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fikir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manusia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sulit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dibuktikan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tetapi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Bagaimanakah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kita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menyatakan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bahwa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sebuah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warna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adalah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?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Ilustrasi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sederhana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: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ketika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kita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berjalan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dengan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mengendarai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kendaraan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berada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sebuah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perempatan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jalan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tiba-tiba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traffic light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berwarna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merah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menyala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seketika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itu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pula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anda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berhenti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Kita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tidak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berani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menerobosnya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!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Mengapa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kita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tidak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berani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menerobos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untuk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terus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berjalan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?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Apabila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jawaban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pertanyaan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didekati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dengan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model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normatif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jawabannya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adalah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: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anda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wajib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berhenti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karena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sudah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ditentukan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aturan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bahwa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jika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lampu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merah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menyala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anda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wajib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berhenti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Itulah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anda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harus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patuh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Ketika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pendekatan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empiris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lastRenderedPageBreak/>
        <w:t>kita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gunakan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maka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jawabannya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akan</w:t>
      </w:r>
      <w:proofErr w:type="spellEnd"/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tampak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bahwa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ketika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lampu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menyala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maka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sebagian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atau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seluruh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pengendara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kendaraan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bermotor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berhenti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Tetapi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pertanyaannya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adalah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: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Mengapa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warna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merah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?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Mengapa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tidak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hitam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biru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ungu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coklat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dll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?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Dua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pendekatan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di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atas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tidak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akan</w:t>
      </w:r>
      <w:proofErr w:type="spellEnd"/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mampu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menjawabnya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Mengapa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?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Karena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merah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bukanlah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wujud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fisik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tetapi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simbol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merah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itu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ditekankan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Dalam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kebudayaan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kita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acapkali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mengasumsikan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bahwa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merah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berkait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dengan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warna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darah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darah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adalah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sesuatu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menyimbolkan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bahaya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Jadi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jika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anda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melanjutkan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kendaraan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anda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akan</w:t>
      </w:r>
      <w:proofErr w:type="spellEnd"/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dapat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menimbulkan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bahaya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berupa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kecelakaan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!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Sehingga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warna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merah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tepat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digunakan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dibandingkan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dengan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warna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lainnya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Secara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langsung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kita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sudah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meyakini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bahwa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sebuah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warna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adalah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!</w:t>
      </w:r>
    </w:p>
    <w:p w:rsidR="00D25028" w:rsidRPr="00D25028" w:rsidRDefault="00D25028" w:rsidP="00D25028">
      <w:pPr>
        <w:pStyle w:val="NormalWeb"/>
        <w:shd w:val="clear" w:color="auto" w:fill="FFFFFF"/>
        <w:spacing w:before="0" w:beforeAutospacing="0" w:after="480" w:afterAutospacing="0" w:line="432" w:lineRule="atLeast"/>
        <w:jc w:val="both"/>
        <w:textAlignment w:val="baseline"/>
        <w:rPr>
          <w:rFonts w:ascii="Bookman Old Style" w:hAnsi="Bookman Old Style"/>
          <w:color w:val="6F6F6F"/>
          <w:sz w:val="20"/>
          <w:szCs w:val="20"/>
        </w:rPr>
      </w:pP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Pendekatan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simbol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itulah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coba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dikembangkan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metode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antropologi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Metode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antropologi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beruapaya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untuk</w:t>
      </w:r>
      <w:proofErr w:type="spellEnd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 xml:space="preserve"> 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menggali</w:t>
      </w:r>
      <w:proofErr w:type="spellEnd"/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simbol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makna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sesuatu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dibalik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tabir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diyakini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dipandang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sebagai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Fenomena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budaya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bukanlah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fenomena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normatif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semata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tetapi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sebuah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fenomena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simbol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melahirkan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hukum-hukum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bagi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masyarakat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pendukung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kebudayaan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tersebut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Dalam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pendekatan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antropologi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atas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seorang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berusaha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untuk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menguak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menyingkap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sebuah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tabir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Detail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atas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sebuah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fenomena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wajib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ia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jelaskan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terangkan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gambarkan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agar</w:t>
      </w:r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 xml:space="preserve"> 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pembaca</w:t>
      </w:r>
      <w:proofErr w:type="spellEnd"/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menjadi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jelas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atas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gambaran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sebuah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fenomena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tertentu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antropologi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seorang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tidak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dapat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menggambarkan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sesuatu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fenomena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dengan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cara</w:t>
      </w:r>
      <w:proofErr w:type="spellEnd"/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menyebar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kuisioner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karena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metode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antropologi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diperlukan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adalah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kedalaman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fenomena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bukan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keluasan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Seorang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harus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terlibat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aktif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(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partisipatoris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)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dengan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subjek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diteliti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Ia</w:t>
      </w:r>
      <w:proofErr w:type="spellEnd"/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menyelami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apa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terjadi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menjadi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bagian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dari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apa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diteliti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tanpa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menjadi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larut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dengan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apa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diteliti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Mengapa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harus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demikian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?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Jelas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karena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berusaha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untuk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memasuki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fikir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subjek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diteliti.Â</w:t>
      </w:r>
      <w:proofErr w:type="spellEnd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 xml:space="preserve"> 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Dalam</w:t>
      </w:r>
      <w:proofErr w:type="spellEnd"/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pendekatan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antropologi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atas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sesungguhnya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sebuah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fenomena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tidak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dengan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mudah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dapat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dipersalahkan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atau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dibenarkan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Mengapa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?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Karena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masing-masing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melihat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dengan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berbagai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macam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perspektif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berlainan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Bukan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salah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benar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tetapi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makna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mengapa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hal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itu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dilakukan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Tentu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kultur</w:t>
      </w:r>
      <w:proofErr w:type="spellEnd"/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tertentu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perilaku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kawin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lebih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dari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satu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satu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perkawinan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tidak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dapat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diterima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tetapi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pada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kultur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lain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pernikahan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lebih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dari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satu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(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memiliki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lebih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dari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1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istri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)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dapat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diterima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Lalu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pertanyaannya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lastRenderedPageBreak/>
        <w:t>adalah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benar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?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Tentunya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tidak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lebih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benar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karena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keduanya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memilki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makna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berbeda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atas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nilai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makna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serta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simbol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sebuah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perkawinan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itu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sendiri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</w:p>
    <w:p w:rsidR="00D25028" w:rsidRPr="00D25028" w:rsidRDefault="00D25028" w:rsidP="00D25028">
      <w:pPr>
        <w:pStyle w:val="NormalWeb"/>
        <w:shd w:val="clear" w:color="auto" w:fill="FFFFFF"/>
        <w:spacing w:before="0" w:beforeAutospacing="0" w:line="432" w:lineRule="atLeast"/>
        <w:jc w:val="both"/>
        <w:textAlignment w:val="baseline"/>
        <w:rPr>
          <w:rFonts w:ascii="Bookman Old Style" w:hAnsi="Bookman Old Style"/>
          <w:color w:val="6F6F6F"/>
          <w:sz w:val="20"/>
          <w:szCs w:val="20"/>
        </w:rPr>
      </w:pP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antropologi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terdapat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dua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ketegori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: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atas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konflik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non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konflik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atas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konflik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seorang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akan</w:t>
      </w:r>
      <w:proofErr w:type="spellEnd"/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mencoba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untuk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menguak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fenomena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serta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makna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simbol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konflik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sebuah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komunitas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Ia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mencoba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untuk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melihat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latar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belakang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budaya</w:t>
      </w:r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,masyarakat</w:t>
      </w:r>
      <w:proofErr w:type="spellEnd"/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ditelitinya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mengungkap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bagaimana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masyarakat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memaknai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konflik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Ia</w:t>
      </w:r>
      <w:proofErr w:type="spellEnd"/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mencoba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menggambarkan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mengajak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pembaca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untuk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merasakan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berfikir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masyarakat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diteliti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Ia</w:t>
      </w:r>
      <w:proofErr w:type="spellEnd"/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memcoba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menghadirkan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masyarakat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diteliti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secara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sangat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mendalam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detail.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Pendekatan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ini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dikenal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dengan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pendekatan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ideologis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Peneliti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berupaya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menggapai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menjelaskan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ideologi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pemikiran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paradigma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berfikir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subjek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diteliti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Kuisioner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tidak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dibutuhkan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menggunakan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konsep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emic,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yaitu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mencoba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untuk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menjadi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subjek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merasakan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apa</w:t>
      </w:r>
      <w:proofErr w:type="spellEnd"/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dirasakan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subjek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tanpa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harus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larut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menjadi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subjek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non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konflik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juga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dapat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dilakukan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dengan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cara</w:t>
      </w:r>
      <w:proofErr w:type="spellEnd"/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sama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Penelitian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non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konflik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berupaya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untuk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menjelaskan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fenomena-fenomena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berlaku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kelompok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masyarakat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tertentu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Unsur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penggambaran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secara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detail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terhadap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subjek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perlu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dilakukan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untuk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menjelaskan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alam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berfikir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subjek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diteliti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sehingga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kesabaran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atas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rentang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waktu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lama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menjadi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hal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mendasar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bagi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.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Pendekatan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detail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tersebut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dikenal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dengan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pendekatan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deskriptif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,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sedangkan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untuk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menguak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konflik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perlu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digunakan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pendekatan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trouble cases methods. </w:t>
      </w:r>
      <w:proofErr w:type="spellStart"/>
      <w:proofErr w:type="gramStart"/>
      <w:r w:rsidRPr="00D25028">
        <w:rPr>
          <w:rFonts w:ascii="Bookman Old Style" w:hAnsi="Bookman Old Style"/>
          <w:color w:val="6F6F6F"/>
          <w:sz w:val="20"/>
          <w:szCs w:val="20"/>
        </w:rPr>
        <w:t>Tiga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pendekatan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inilah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yang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diperkenalkan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oleh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Hoebel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seorang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peneliti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antropologi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 xml:space="preserve"> </w:t>
      </w:r>
      <w:proofErr w:type="spellStart"/>
      <w:r w:rsidRPr="00D25028">
        <w:rPr>
          <w:rFonts w:ascii="Bookman Old Style" w:hAnsi="Bookman Old Style"/>
          <w:color w:val="6F6F6F"/>
          <w:sz w:val="20"/>
          <w:szCs w:val="20"/>
        </w:rPr>
        <w:t>hukum</w:t>
      </w:r>
      <w:proofErr w:type="spellEnd"/>
      <w:r w:rsidRPr="00D25028">
        <w:rPr>
          <w:rFonts w:ascii="Bookman Old Style" w:hAnsi="Bookman Old Style"/>
          <w:color w:val="6F6F6F"/>
          <w:sz w:val="20"/>
          <w:szCs w:val="20"/>
        </w:rPr>
        <w:t>.</w:t>
      </w:r>
      <w:proofErr w:type="gramEnd"/>
    </w:p>
    <w:p w:rsidR="00D25028" w:rsidRPr="00D25028" w:rsidRDefault="00D25028" w:rsidP="00D25028">
      <w:pPr>
        <w:jc w:val="both"/>
        <w:rPr>
          <w:rFonts w:ascii="Bookman Old Style" w:hAnsi="Bookman Old Style"/>
        </w:rPr>
      </w:pPr>
    </w:p>
    <w:sectPr w:rsidR="00D25028" w:rsidRPr="00D2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028"/>
    <w:rsid w:val="00362BFC"/>
    <w:rsid w:val="00D2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0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25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50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0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25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50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2018-08-01T06:09:00Z</dcterms:created>
  <dcterms:modified xsi:type="dcterms:W3CDTF">2018-08-01T06:12:00Z</dcterms:modified>
</cp:coreProperties>
</file>