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МОСКОВСКИЙ ПОЛИТЕХНИЧЕСКИЙ УНИВЕРСИТЕТ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ВЫСШАЯ ШКОЛА ПЕЧАТИ И МЕДИАИНДУСТРИИ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Принтмедиа и информационных технологий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Информатики и информационных технологий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направление подготовки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09.03.02 «Информационные системы и технологии»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КУРСОВОЙ ПРОЕКТ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_________________________________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Тема: Разработка веб-приложения интернет-магазина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фермерской продукции «FarmMarket»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________________________________________________________________________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Выполнил: студент группы _________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_________________________________ (Фамилия И.О.)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Дата, подпись ________________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Проверил: _________________________________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(Фамилия И.О., степень, звание)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Дата, подпись ________________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После открытия документа в Word: выделите этот абзац → вкладка «Ссылки» → «Оглавление» → «Автособираемое оглавление». Нумерацию страниц включите с этого раздела (разрыв раздела перед «Введением»).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Современный рынок продуктов питания демонстрирует устойчивый спрос на прозрачное происхождение товаров, прямые поставки от производителей и сервисы дистанционной торговли. Фермерские хозяйства, малые пекарни, сыроварни и пасеки нуждаются в цифровой витрине, где покупатель может ознакомиться с ассортиментом, историей производства, отзывами и условиями доставки без посредников. Разработка специализированного веб-приложения интернет-магазина фермерской продукции является актуальной задачей в рамках подготовки специалистов по направлению «Информационные системы и технологии» [1].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Актуальность темы обусловлена ростом доли электронной коммерции в сегменте Fresh/FMCG, необходимостью интеграции каталога, корзины, оформления заказа и кабинета продавца в единой информационной системе. От качества архитектуры и валидации пользовательских данных зависит корректность расчёта стоимости, списание остатков и устойчивость сервиса при одновременной работе покупателей и производителей [2].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курсового проекта — проектирование и реализация прототипа веб-приложения «FarmMarket» для продажи фермерской продукции с разделением ролей покупателя и продавца, REST API на языке Go и клиентского приложения на React.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достижения цели поставлены следующие задачи: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— проанализировать предметную область и сформулировать функциональные требования к системе;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— разработать модель данных и архитектуру приложения по принципам многослойной организации кода;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— реализовать серверную часть (каталог, заказы, отзывы, профиль, панель продавца);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— реализовать клиентскую часть (каталог, карточка товара, корзина, оформление заказа, личный кабинет);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— обеспечить валидацию данных на клиенте и сервере, описать сценарии тестирования;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— подготовить эксплуатационную документацию и инструкцию по локальному запуску.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Объект исследования — процесс организации дистанционной торговли фермерской продукцией.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Предмет исследования — методы и средства разработки веб-ориентированной информационной системы с клиент-серверной архитектурой.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Практическая значимость работы заключается в готовом программном комплексе, который может служить основой учебного стенда, демонстрационного проекта или дальнейшего развития (подключение СУБД, платёжного шлюза, аутентификации).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ГЛАВА 1. АНАЛИТИЧЕСКАЯ ЧАСТЬ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1.1. Характеристика предметной области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Предметная область охватывает взаимодействие производителей сельскохозяйственной и ремесленной продукции с конечными покупателями через интернет-витрину. В отличие от маркетплейсов общего назначения, фермерский магазин акцентирует происхождение товара, экологические сертификаты, сезонность, ограниченные партии и персональную историю хозяйства [3].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Типовой бизнес-процесс включает этапы: размещение товаров продавцом; поиск и фильтрация покупателем; добавление в корзину; применение промокода; оформление заказа с указанием адреса и способа доставки; обработка заказа продавцом; изменение статуса; обратная связь в виде отзывов. На рисунке 1.1 представлена обобщённая схема взаимодействия участников (вставьте диаграмму вариантов использования или блок-схему из редактора draw.io).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1.1. Участники системы и основные бизнес-процессы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1.2. Анализ ролей пользователей и функциональных требований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разрабатываемой системе выделены роли: гость (просмотр каталога), покупатель (корзина, заказ, профиль, избранное), продавец/производитель (управление товарами, заказами, статистикой, чат). Таблица 1.1 систематизирует функциональные требования по ролям.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1.1. Функциональные требования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Роль</w:t>
            </w:r>
          </w:p>
        </w:tc>
        <w:tc>
          <w:tcPr>
            <w:tcW w:type="dxa" w:w="3419"/>
          </w:tcPr>
          <w:p>
            <w:r>
              <w:t>Функция</w:t>
            </w:r>
          </w:p>
        </w:tc>
        <w:tc>
          <w:tcPr>
            <w:tcW w:type="dxa" w:w="3419"/>
          </w:tcPr>
          <w:p>
            <w:r>
              <w:t>Приоритет</w:t>
            </w:r>
          </w:p>
        </w:tc>
      </w:tr>
      <w:tr>
        <w:tc>
          <w:tcPr>
            <w:tcW w:type="dxa" w:w="3419"/>
          </w:tcPr>
          <w:p>
            <w:r>
              <w:t>Покупатель</w:t>
            </w:r>
          </w:p>
        </w:tc>
        <w:tc>
          <w:tcPr>
            <w:tcW w:type="dxa" w:w="3419"/>
          </w:tcPr>
          <w:p>
            <w:r>
              <w:t>Просмотр каталога, фильтры, сортировка</w:t>
            </w:r>
          </w:p>
        </w:tc>
        <w:tc>
          <w:tcPr>
            <w:tcW w:type="dxa" w:w="3419"/>
          </w:tcPr>
          <w:p>
            <w:r>
              <w:t>Высокий</w:t>
            </w:r>
          </w:p>
        </w:tc>
      </w:tr>
      <w:tr>
        <w:tc>
          <w:tcPr>
            <w:tcW w:type="dxa" w:w="3419"/>
          </w:tcPr>
          <w:p>
            <w:r>
              <w:t>Покупатель</w:t>
            </w:r>
          </w:p>
        </w:tc>
        <w:tc>
          <w:tcPr>
            <w:tcW w:type="dxa" w:w="3419"/>
          </w:tcPr>
          <w:p>
            <w:r>
              <w:t>Карточка товара, похожие товары, отзывы</w:t>
            </w:r>
          </w:p>
        </w:tc>
        <w:tc>
          <w:tcPr>
            <w:tcW w:type="dxa" w:w="3419"/>
          </w:tcPr>
          <w:p>
            <w:r>
              <w:t>Высокий</w:t>
            </w:r>
          </w:p>
        </w:tc>
      </w:tr>
      <w:tr>
        <w:tc>
          <w:tcPr>
            <w:tcW w:type="dxa" w:w="3419"/>
          </w:tcPr>
          <w:p>
            <w:r>
              <w:t>Покупатель</w:t>
            </w:r>
          </w:p>
        </w:tc>
        <w:tc>
          <w:tcPr>
            <w:tcW w:type="dxa" w:w="3419"/>
          </w:tcPr>
          <w:p>
            <w:r>
              <w:t>Корзина, многошаговое оформление заказа</w:t>
            </w:r>
          </w:p>
        </w:tc>
        <w:tc>
          <w:tcPr>
            <w:tcW w:type="dxa" w:w="3419"/>
          </w:tcPr>
          <w:p>
            <w:r>
              <w:t>Высокий</w:t>
            </w:r>
          </w:p>
        </w:tc>
      </w:tr>
      <w:tr>
        <w:tc>
          <w:tcPr>
            <w:tcW w:type="dxa" w:w="3419"/>
          </w:tcPr>
          <w:p>
            <w:r>
              <w:t>Покупатель</w:t>
            </w:r>
          </w:p>
        </w:tc>
        <w:tc>
          <w:tcPr>
            <w:tcW w:type="dxa" w:w="3419"/>
          </w:tcPr>
          <w:p>
            <w:r>
              <w:t>Личный кабинет, история заказов</w:t>
            </w:r>
          </w:p>
        </w:tc>
        <w:tc>
          <w:tcPr>
            <w:tcW w:type="dxa" w:w="3419"/>
          </w:tcPr>
          <w:p>
            <w:r>
              <w:t>Средний</w:t>
            </w:r>
          </w:p>
        </w:tc>
      </w:tr>
      <w:tr>
        <w:tc>
          <w:tcPr>
            <w:tcW w:type="dxa" w:w="3419"/>
          </w:tcPr>
          <w:p>
            <w:r>
              <w:t>Продавец</w:t>
            </w:r>
          </w:p>
        </w:tc>
        <w:tc>
          <w:tcPr>
            <w:tcW w:type="dxa" w:w="3419"/>
          </w:tcPr>
          <w:p>
            <w:r>
              <w:t>Панель заказов и смена статусов</w:t>
            </w:r>
          </w:p>
        </w:tc>
        <w:tc>
          <w:tcPr>
            <w:tcW w:type="dxa" w:w="3419"/>
          </w:tcPr>
          <w:p>
            <w:r>
              <w:t>Высокий</w:t>
            </w:r>
          </w:p>
        </w:tc>
      </w:tr>
      <w:tr>
        <w:tc>
          <w:tcPr>
            <w:tcW w:type="dxa" w:w="3419"/>
          </w:tcPr>
          <w:p>
            <w:r>
              <w:t>Продавец</w:t>
            </w:r>
          </w:p>
        </w:tc>
        <w:tc>
          <w:tcPr>
            <w:tcW w:type="dxa" w:w="3419"/>
          </w:tcPr>
          <w:p>
            <w:r>
              <w:t>Добавление и редактирование товаров</w:t>
            </w:r>
          </w:p>
        </w:tc>
        <w:tc>
          <w:tcPr>
            <w:tcW w:type="dxa" w:w="3419"/>
          </w:tcPr>
          <w:p>
            <w:r>
              <w:t>Высокий</w:t>
            </w:r>
          </w:p>
        </w:tc>
      </w:tr>
      <w:tr>
        <w:tc>
          <w:tcPr>
            <w:tcW w:type="dxa" w:w="3419"/>
          </w:tcPr>
          <w:p>
            <w:r>
              <w:t>Продавец</w:t>
            </w:r>
          </w:p>
        </w:tc>
        <w:tc>
          <w:tcPr>
            <w:tcW w:type="dxa" w:w="3419"/>
          </w:tcPr>
          <w:p>
            <w:r>
              <w:t>Статистика продаж, чат с покупателями</w:t>
            </w:r>
          </w:p>
        </w:tc>
        <w:tc>
          <w:tcPr>
            <w:tcW w:type="dxa" w:w="3419"/>
          </w:tcPr>
          <w:p>
            <w:r>
              <w:t>Средний</w:t>
            </w:r>
          </w:p>
        </w:tc>
      </w:tr>
      <w:tr>
        <w:tc>
          <w:tcPr>
            <w:tcW w:type="dxa" w:w="3419"/>
          </w:tcPr>
          <w:p>
            <w:r>
              <w:t>Система</w:t>
            </w:r>
          </w:p>
        </w:tc>
        <w:tc>
          <w:tcPr>
            <w:tcW w:type="dxa" w:w="3419"/>
          </w:tcPr>
          <w:p>
            <w:r>
              <w:t>Проверка промокодов, списание остатков</w:t>
            </w:r>
          </w:p>
        </w:tc>
        <w:tc>
          <w:tcPr>
            <w:tcW w:type="dxa" w:w="3419"/>
          </w:tcPr>
          <w:p>
            <w:r>
              <w:t>Высокий</w:t>
            </w:r>
          </w:p>
        </w:tc>
      </w:tr>
    </w:tbl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Нефункциональные требования: время отклика API при демонстрационном объёме данных — не более 2 с; кросс-браузерность клиента (Chrome, Firefox, Edge); разделение клиента и сервера; возможность замены хранилища JSON на реляционную СУБД без изменения бизнес-логики [4].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1.3. Сравнительный анализ аналогов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рынке представлены агрегаторы фермерской продукции, маркетплейсы и узкоспециализированные региональные сервисы. Их общие черты: каталог с фильтрами, корзина, личный кабинет, отзывы. Отличия разрабатываемого прототипа — прозрачная учебная реализация полного стека, открытый исходный код, акцент на архитектуре и возможности локального запуска без облачной инфраструктуры. Для учебных целей важнее воспроизводимость и документированность, чем масштабирование на миллионы пользователей [12].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Информационные потоки системы включают: запросы GET/POST к REST API; обмен JSON; статические ресурсы (изображения товаров); состояние корзины на клиенте. Выбор REST обусловлен простотой интеграции с SPA и возможностью последующего подключения мобильного клиента к тем же endpoint’ам.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1.4. Постановка задачи разработки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основании анализа сформулирована задача разработки прототипа «FarmMarket» со следующими количественными характеристиками демонстрационного наполнения: не менее 10 производителей, не менее 30 товаров в 9 категориях (овощи, фрукты, мясо, молочные, выпечка, мёд, варенья, сыры, ремесло); поддержка отзывов, комментариев, промокодов, нескольких способов доставки и оплаты.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Технические ограничения учебного проекта: хранение данных в файле JSON (in-memory репозиторий с персистентностью); упрощённая аутентификация через заголовки HTTP; отсутствие реального платёжного шлюза. Данные ограничения не снижают ценности демонстрации архитектуры Clean Architecture и полноценного пользовательского интерфейса [5].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ГЛАВА 2. ТЕХНОЛОГИЧЕСКАЯ ЧАСТЬ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2.1. Выбор средств разработки и общая архитектура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Серверная часть реализована на Go 1.22 с маршрутизатором chi, клиентская — на React 18, TypeScript, сборщик Vite, стили Tailwind CSS. Управление состоянием корзины выполнено с помощью Zustand; валидация форм оформления заказа — библиотеками react-hook-form и Zod [6]. Выбор Go обусловлен строгой типизацией, встроенной поддержкой конкурентности и удобством развёртывания одного исполняемого файла; выбор React — распространённостью экосистемы и компонентным подходом к UI.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Архитектура серверного приложения следует схеме «чистая архитектура» (рис. 2.1): слой domain (сущности Product, Producer, Order, Review), слой usecase (сервисы каталога, заказов, отзывов, продавца), слой repository (интерфейсы и реализация memory/JSON), слой delivery/http (REST handlers). Такое разделение обеспечивает тестируемость и заменяемость инфраструктуры [7].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2.1. Многослойная архитектура серверной части FarmMarket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2.1. Технологический стек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t>Компонент</w:t>
            </w:r>
          </w:p>
        </w:tc>
        <w:tc>
          <w:tcPr>
            <w:tcW w:type="dxa" w:w="3419"/>
          </w:tcPr>
          <w:p>
            <w:r>
              <w:t>Технология</w:t>
            </w:r>
          </w:p>
        </w:tc>
        <w:tc>
          <w:tcPr>
            <w:tcW w:type="dxa" w:w="3419"/>
          </w:tcPr>
          <w:p>
            <w:r>
              <w:t>Назначение</w:t>
            </w:r>
          </w:p>
        </w:tc>
      </w:tr>
      <w:tr>
        <w:tc>
          <w:tcPr>
            <w:tcW w:type="dxa" w:w="3419"/>
          </w:tcPr>
          <w:p>
            <w:r>
              <w:t>Сервер</w:t>
            </w:r>
          </w:p>
        </w:tc>
        <w:tc>
          <w:tcPr>
            <w:tcW w:type="dxa" w:w="3419"/>
          </w:tcPr>
          <w:p>
            <w:r>
              <w:t>Go 1.22, chi v5</w:t>
            </w:r>
          </w:p>
        </w:tc>
        <w:tc>
          <w:tcPr>
            <w:tcW w:type="dxa" w:w="3419"/>
          </w:tcPr>
          <w:p>
            <w:r>
              <w:t>REST API, middleware</w:t>
            </w:r>
          </w:p>
        </w:tc>
      </w:tr>
      <w:tr>
        <w:tc>
          <w:tcPr>
            <w:tcW w:type="dxa" w:w="3419"/>
          </w:tcPr>
          <w:p>
            <w:r>
              <w:t>Данные</w:t>
            </w:r>
          </w:p>
        </w:tc>
        <w:tc>
          <w:tcPr>
            <w:tcW w:type="dxa" w:w="3419"/>
          </w:tcPr>
          <w:p>
            <w:r>
              <w:t>JSON-файл store.json</w:t>
            </w:r>
          </w:p>
        </w:tc>
        <w:tc>
          <w:tcPr>
            <w:tcW w:type="dxa" w:w="3419"/>
          </w:tcPr>
          <w:p>
            <w:r>
              <w:t>Персистентность демо-данных</w:t>
            </w:r>
          </w:p>
        </w:tc>
      </w:tr>
      <w:tr>
        <w:tc>
          <w:tcPr>
            <w:tcW w:type="dxa" w:w="3419"/>
          </w:tcPr>
          <w:p>
            <w:r>
              <w:t>Клиент</w:t>
            </w:r>
          </w:p>
        </w:tc>
        <w:tc>
          <w:tcPr>
            <w:tcW w:type="dxa" w:w="3419"/>
          </w:tcPr>
          <w:p>
            <w:r>
              <w:t>React 18, TypeScript</w:t>
            </w:r>
          </w:p>
        </w:tc>
        <w:tc>
          <w:tcPr>
            <w:tcW w:type="dxa" w:w="3419"/>
          </w:tcPr>
          <w:p>
            <w:r>
              <w:t>SPA, маршрутизация</w:t>
            </w:r>
          </w:p>
        </w:tc>
      </w:tr>
      <w:tr>
        <w:tc>
          <w:tcPr>
            <w:tcW w:type="dxa" w:w="3419"/>
          </w:tcPr>
          <w:p>
            <w:r>
              <w:t>Сборка</w:t>
            </w:r>
          </w:p>
        </w:tc>
        <w:tc>
          <w:tcPr>
            <w:tcW w:type="dxa" w:w="3419"/>
          </w:tcPr>
          <w:p>
            <w:r>
              <w:t>Vite 5</w:t>
            </w:r>
          </w:p>
        </w:tc>
        <w:tc>
          <w:tcPr>
            <w:tcW w:type="dxa" w:w="3419"/>
          </w:tcPr>
          <w:p>
            <w:r>
              <w:t>Dev-server, HMR</w:t>
            </w:r>
          </w:p>
        </w:tc>
      </w:tr>
      <w:tr>
        <w:tc>
          <w:tcPr>
            <w:tcW w:type="dxa" w:w="3419"/>
          </w:tcPr>
          <w:p>
            <w:r>
              <w:t>UI</w:t>
            </w:r>
          </w:p>
        </w:tc>
        <w:tc>
          <w:tcPr>
            <w:tcW w:type="dxa" w:w="3419"/>
          </w:tcPr>
          <w:p>
            <w:r>
              <w:t>Tailwind CSS 3</w:t>
            </w:r>
          </w:p>
        </w:tc>
        <w:tc>
          <w:tcPr>
            <w:tcW w:type="dxa" w:w="3419"/>
          </w:tcPr>
          <w:p>
            <w:r>
              <w:t>Адаптивная вёрстка</w:t>
            </w:r>
          </w:p>
        </w:tc>
      </w:tr>
      <w:tr>
        <w:tc>
          <w:tcPr>
            <w:tcW w:type="dxa" w:w="3419"/>
          </w:tcPr>
          <w:p>
            <w:r>
              <w:t>Формы</w:t>
            </w:r>
          </w:p>
        </w:tc>
        <w:tc>
          <w:tcPr>
            <w:tcW w:type="dxa" w:w="3419"/>
          </w:tcPr>
          <w:p>
            <w:r>
              <w:t>Zod, react-hook-form</w:t>
            </w:r>
          </w:p>
        </w:tc>
        <w:tc>
          <w:tcPr>
            <w:tcW w:type="dxa" w:w="3419"/>
          </w:tcPr>
          <w:p>
            <w:r>
              <w:t>Клиентская валидация</w:t>
            </w:r>
          </w:p>
        </w:tc>
      </w:tr>
    </w:tbl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2.2. Реализация серверной части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Точка входа cmd/server/main.go инициализирует хранилище memory.NewStore, создаёт сервисы usecase и регистрирует маршруты /api/*. Основные группы endpoints: /api/products (список с фильтрами, карточка, похожие товары), /api/producers, /api/orders, /api/reviews, /api/profile, /api/seller/* (заказы, статистика, чат, CRUD товаров). Для предотвращения ошибок десериализации на клиенте пустые массивы в JSON нормализуются функцией jsonNormalize — вместо null возвращается [] [8].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Бизнес-правила заказа реализованы в OrderService: проверка наличия товара, уменьшение stock, расчёт доставки по базовой ставке производителя, применение промокода (например, FARM10), валидация контактных полей. При нарушении правил возвращаются доменные ошибки ErrValidation, ErrNotFound, ErrOutOfStock.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2.3. Реализация клиентской части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Клиентское приложение организовано по страницам (рис. 2.2 — вставьте скриншот главной страницы): главная (/), каталог (/catalog) с фильтрами по категории, цене, эко-меткам; карточка товара (/product/:id); страница производителя (/producer/:id); корзина (/cart); оформление (/checkout) в пять шагов; личный кабинет (/account); панель продавца (/seller).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2.2. Главная страница интернет-магазина FarmMarket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Компонент ProductThumb загружает изображения товаров из локального каталога web/public/products по идентификатору p1…p33, что гарантирует соответствие фото названию на витрине. Корзина хранится в localStorage через Zustand; при оформлении заказа данные отправляются POST /api/orders.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 рис. 2.3 рекомендуется разместить скриншот многошагового оформления заказа. Клиентская валидация (email, телефон, индекс) предотвращает отправку некорректных данных; сервер дополнительно проверяет обязательные поля — двухуровневая схема соответствует рекомендациям по безопасности веб-форм [9].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2.3. Оформление заказа, шаг ввода контактных данных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2.4. Модель данных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Центральные сущности доменного слоя — Product (идентификатор, производитель, категория, цена, остаток, срок годности, рейтинг, признаки eco/organic/featured), Producer (геолокация, рейтинг, сертификаты, базовая стоимость доставки), Order (строки заказа, статусы new/processing/shipped/delivered, промокод, итоговая сумма), Review и BuyerProfile. Связи «производитель — товары» и «заказ — строки» реализованы через идентификаторы foreign-key типа producerId, productId [4].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Демонстрационное наполнение формируется функцией buildSeed в пакете memory: при первом запуске создаётся файл data/store.json; при последующих — данные подгружаются с обновлением версии каталога изображений (catalogVersion). Такой подход удобен для защиты проекта без развёртывания СУБД.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2.5. Клиент-серверное взаимодействие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Модуль web/src/lib/api.ts инкапсулирует вызовы fetch с таймаутом 12 с и нормализацией ответов (преобразование null в пустые массивы для полей items и reviews). Заголовок X-User-Id имитирует сессию покупателя buyer-1; X-Producer-Id — кабинет продавца. На рис. 2.4 рекомендуется привести диаграмму последовательности «Оформление заказа» (браузер → API → store.json).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2.4. Последовательность оформления заказа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2.6. Развёртывание и тестирование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Локальный запуск выполняется скриптами dev.cmd и run-local.ps1: сборка farmmarket.exe, старт API на порту 8080, запуск Vite на http://127.0.0.1:5173 с проксированием /api. Тестирование включает проверку сценариев: добавление в корзину, оформление с промокодом, смена статуса заказа продавцом, добавление отзыва, фильтрация каталога. Для наполнения изображений используется утилита cmd/fetchimages (загрузка с Wikimedia Commons) [10].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выполнения курсового проекта разработан прототип веб-приложения «FarmMarket» — интернет-магазина фермерской продукции с каталогом из 33 товаров и 10 производителей, полным циклом оформления заказа и панелью продавца.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аналитической части рассмотрена предметная область, роли пользователей и функциональные требования. В технологической части описаны архитектура Clean Architecture на Go, клиентское SPA-приложение на React, REST API и механизмы валидации данных.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Поставленная цель достигнута: реализованы серверная и клиентская части, обеспечена согласованность модели данных, подготовлены сценарии локального развёртывания.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Направления развития: внедрение PostgreSQL, JWT-аутентификация, интеграция платёжных систем, модуль аналитики, контейнеризация Docker, автоматизированные тесты (unit, e2e).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ГОСТ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Фаулер, М. Архитектура корпоративных программных приложений / М. Фаулер. — М.: Вильямс, 2019. — 544 с.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Гниденко, И. Г. Технология разработки программного обеспечения : учеб. пособие / И. Г. Гниденко, Ф. Ф. Павлов, Д. Ю. Федоров. — М.: Юрайт, 2017. — 235 с.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Таненбаум, Э. Компьютерные сети / Э. Таненбаум, Д. Уэзеролл. — 5-е изд. — СПб.: Питер, 2012. — 960 с.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Мартин, Р. Чистая архитектура. Искусство структуры и дизайна / Р. Мартин. — СПб.: Питер, 2018. — 352 с.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Документация React [Электронный ресурс]. — URL: https://react.dev/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7. Документация Go [Электронный ресурс]. — URL: https://go.dev/doc/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8. Документация go-chi/chi [Электронный ресурс]. — URL: https://github.com/go-chi/chi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9. Мегрезин, А. В. Web-программирование : учеб. пособие / А. В. Мегрезин. — М.: Интернет-Университет Информационных Технологий, 2018.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10. Документация Vite [Электронный ресурс]. — URL: https://vite.dev/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11. Документация Zod [Электронный ресурс]. — URL: https://zod.dev/ (дата обращения: 21.05.2026).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12. Розен, К. RESTful Web API. Паттерны проектирования / К. Розен, М. Лассила, А. Роберт. — СПб.: Питер, 2020. — 400 с.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13. Гордеев, С. И. Организация баз данных. Ч. 2 : учебник / С. И. Гордеев, В. Н. Волошина. — М.: Юрайт, 2019. — 501 с.</w:t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Листинг точки входа сервера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Листинг А.1 содержит фрагмент инициализации приложения (полный код — в репозитории проекта).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А.1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20"/>
              </w:rPr>
              <w:t>func main() {</w:t>
              <w:br/>
              <w:t xml:space="preserve">    store := memory.NewStore(filepath.Join(dataDir, "store.json"))</w:t>
              <w:br/>
              <w:t xml:space="preserve">    cat := usecase.NewCatalogService(store, store)</w:t>
              <w:br/>
              <w:t xml:space="preserve">    ord := usecase.NewOrderService(store, store, store, promo)</w:t>
              <w:br/>
              <w:t xml:space="preserve">    h := httpdelivery.NewRouter(httpdelivery.Deps{</w:t>
              <w:br/>
              <w:t xml:space="preserve">        Catalog: cat, Orders: ord, /* ... */</w:t>
              <w:br/>
              <w:t xml:space="preserve">    })</w:t>
              <w:br/>
              <w:t xml:space="preserve">    http.ListenAndServe(":8080", h)</w:t>
              <w:br/>
              <w:t>}</w:t>
            </w:r>
          </w:p>
        </w:tc>
      </w:tr>
    </w:tbl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Б</w:t>
      </w:r>
    </w:p>
    <w:p>
      <w:pPr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Фрагмент клиентской валидации оформления заказа</w:t>
      </w:r>
    </w:p>
    <w:p>
      <w:pPr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Листинг Б.1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/>
                <w:sz w:val="20"/>
              </w:rPr>
              <w:t>const step1 = z.object({</w:t>
              <w:br/>
              <w:t xml:space="preserve">  contactName: z.string().min(2, "Укажите имя"),</w:t>
              <w:br/>
              <w:t xml:space="preserve">  contactPhone: z.string().min(10, "Телефон"),</w:t>
              <w:br/>
              <w:t xml:space="preserve">  contactEmail: z.string().email("Email"),</w:t>
              <w:br/>
              <w:t>});</w:t>
            </w:r>
          </w:p>
        </w:tc>
      </w:tr>
    </w:tbl>
    <w:p>
      <w:pPr>
        <w:spacing w:before="240" w:after="2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В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Скриншоты интерфейса (каталог, карточка товара, корзина, панель продавца) размещаются на отдельных листах с подписями «Рисунок В.1», «Рисунок В.2» и т.д., если их объём превышает половину страницы основного текста.</w:t>
      </w:r>
    </w:p>
    <w:sectPr w:rsidR="00FC693F" w:rsidRPr="0006063C" w:rsidSect="00034616">
      <w:footerReference w:type="default" r:id="rId9"/>
      <w:pgSz w:w="12240" w:h="15840"/>
      <w:pgMar w:top="1134" w:right="56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