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FE0B5" w14:textId="078D1FBF" w:rsidR="00150357" w:rsidRDefault="00F71537" w:rsidP="00DD4ED3">
      <w:pPr>
        <w:jc w:val="both"/>
      </w:pPr>
      <w:r>
        <w:t>Zur Konstruktion einer Kontur, die durch Polarkoordinaten beschrieben wird und aus Bogen besteht, sind folgende mathematischen Beziehungen von gr</w:t>
      </w:r>
      <w:r w:rsidR="007E4D59">
        <w:t>oßer Bedeutung:</w:t>
      </w:r>
    </w:p>
    <w:p w14:paraId="67AC643B" w14:textId="0F511200" w:rsidR="00E2176F" w:rsidRPr="00056B32" w:rsidRDefault="00E2176F" w:rsidP="00DD4ED3">
      <w:pPr>
        <w:jc w:val="both"/>
      </w:pPr>
      <w:r>
        <w:t>Die allgemeine Gleichung</w:t>
      </w:r>
      <w:r w:rsidR="000E1BF6">
        <w:t xml:space="preserve"> mit dem Mittelpunkt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E1BF6"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</w:t>
      </w:r>
      <w:r w:rsidR="00C46571">
        <w:t xml:space="preserve">und dem konstanten Radius </w:t>
      </w:r>
      <m:oMath>
        <m:r>
          <w:rPr>
            <w:rFonts w:ascii="Cambria Math" w:hAnsi="Cambria Math"/>
          </w:rPr>
          <m:t>R</m:t>
        </m:r>
      </m:oMath>
      <w:r w:rsidR="00C46571">
        <w:t xml:space="preserve"> </w:t>
      </w:r>
      <w:r>
        <w:t>eines Kreises im kartesischen Koordinatensystem lautet:</w:t>
      </w:r>
    </w:p>
    <w:p w14:paraId="243C9730" w14:textId="7837509A" w:rsidR="00D52550" w:rsidRPr="004A0FC5" w:rsidRDefault="00D52550" w:rsidP="00DD4ED3">
      <w:pPr>
        <w:jc w:val="both"/>
        <w:rPr>
          <w:rFonts w:eastAsiaTheme="minorEastAsia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634"/>
      </w:tblGrid>
      <w:tr w:rsidR="00D52550" w14:paraId="026F6D42" w14:textId="77777777" w:rsidTr="00D52550">
        <w:trPr>
          <w:trHeight w:val="470"/>
          <w:jc w:val="center"/>
        </w:trPr>
        <w:tc>
          <w:tcPr>
            <w:tcW w:w="4915" w:type="dxa"/>
            <w:vAlign w:val="center"/>
          </w:tcPr>
          <w:p w14:paraId="57BC2D39" w14:textId="60E09507" w:rsidR="00D52550" w:rsidRDefault="00C46571" w:rsidP="00DD4ED3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R</m:t>
                </m:r>
                <m:r>
                  <w:rPr>
                    <w:rFonts w:ascii="Cambria Math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(y-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634" w:type="dxa"/>
            <w:vAlign w:val="center"/>
          </w:tcPr>
          <w:p w14:paraId="691FC257" w14:textId="7E862D9C" w:rsidR="00D52550" w:rsidRDefault="00D52550" w:rsidP="00DD4ED3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(1)</w:t>
            </w:r>
          </w:p>
        </w:tc>
      </w:tr>
    </w:tbl>
    <w:p w14:paraId="06D15787" w14:textId="1E927F1A" w:rsidR="00DD4ED3" w:rsidRDefault="00DD4ED3" w:rsidP="006066B2">
      <w:pPr>
        <w:jc w:val="both"/>
      </w:pPr>
    </w:p>
    <w:p w14:paraId="5BF0B313" w14:textId="4D297FC9" w:rsidR="00B55E0D" w:rsidRDefault="00F36A47" w:rsidP="008B5281">
      <w:pPr>
        <w:jc w:val="both"/>
      </w:pPr>
      <w:r>
        <w:t>Bei der Transformierung vom kartesischen in den polaren Raum wird</w:t>
      </w:r>
      <w:r w:rsidR="00ED7078">
        <w:t xml:space="preserve"> eine Koordinatentransformation durchgeführt, in der x und y als eine Beziehung vom Radius R und Winkel </w:t>
      </w:r>
      <w:r w:rsidR="008B5281">
        <w:t xml:space="preserve">Theta ausgedrückt werden soll. Dazu wird die Position eines Punktes im 2-dimensionalen Raum betrachtet (Abbildung 1). </w:t>
      </w:r>
    </w:p>
    <w:p w14:paraId="4F26385C" w14:textId="77777777" w:rsidR="00D52550" w:rsidRDefault="00D52550" w:rsidP="00DD4ED3">
      <w:pPr>
        <w:keepNext/>
        <w:jc w:val="center"/>
      </w:pPr>
      <w:r>
        <w:rPr>
          <w:noProof/>
        </w:rPr>
        <w:drawing>
          <wp:inline distT="0" distB="0" distL="0" distR="0" wp14:anchorId="5A15422B" wp14:editId="7C9859B0">
            <wp:extent cx="1637665" cy="159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1258" w14:textId="26B27393" w:rsidR="00D52550" w:rsidRDefault="00D52550" w:rsidP="00DD4ED3">
      <w:pPr>
        <w:pStyle w:val="Caption"/>
        <w:jc w:val="center"/>
      </w:pPr>
      <w:r w:rsidRPr="00637F66">
        <w:t>Abbildung</w:t>
      </w:r>
      <w:r w:rsidR="00637F66">
        <w:t xml:space="preserve"> 1</w:t>
      </w:r>
      <w:r>
        <w:t xml:space="preserve">: Transformation von kartesischem </w:t>
      </w:r>
      <w:bookmarkStart w:id="0" w:name="_GoBack"/>
      <w:bookmarkEnd w:id="0"/>
      <w:r w:rsidR="00637F66">
        <w:t>zu polarem Koordinatensystem</w:t>
      </w:r>
    </w:p>
    <w:p w14:paraId="5EEA7933" w14:textId="5146E0E2" w:rsidR="00B55E0D" w:rsidRDefault="00B55E0D" w:rsidP="00B55E0D">
      <w:pPr>
        <w:jc w:val="both"/>
      </w:pPr>
      <w:r>
        <w:t>Die x und y Koordinaten können anhand trigonometrischer Zusammenhänge folgend ausgedrückt werden: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634"/>
      </w:tblGrid>
      <w:tr w:rsidR="00B55E0D" w14:paraId="45661D56" w14:textId="77777777" w:rsidTr="00470377">
        <w:trPr>
          <w:trHeight w:val="470"/>
          <w:jc w:val="center"/>
        </w:trPr>
        <w:tc>
          <w:tcPr>
            <w:tcW w:w="4915" w:type="dxa"/>
            <w:vAlign w:val="center"/>
          </w:tcPr>
          <w:p w14:paraId="2E7608EE" w14:textId="5AD724A0" w:rsidR="00B55E0D" w:rsidRDefault="00B55E0D" w:rsidP="00470377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⋅cos⁡(</m:t>
                </m:r>
                <m: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34" w:type="dxa"/>
            <w:vAlign w:val="center"/>
          </w:tcPr>
          <w:p w14:paraId="01416902" w14:textId="6A595362" w:rsidR="00B55E0D" w:rsidRDefault="00B55E0D" w:rsidP="00470377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B717E5">
              <w:rPr>
                <w:rFonts w:eastAsiaTheme="minorEastAsia"/>
                <w:sz w:val="20"/>
              </w:rPr>
              <w:t>2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  <w:tr w:rsidR="00B55E0D" w14:paraId="3F837C9D" w14:textId="77777777" w:rsidTr="00470377">
        <w:trPr>
          <w:trHeight w:val="470"/>
          <w:jc w:val="center"/>
        </w:trPr>
        <w:tc>
          <w:tcPr>
            <w:tcW w:w="4915" w:type="dxa"/>
            <w:vAlign w:val="center"/>
          </w:tcPr>
          <w:p w14:paraId="79803B24" w14:textId="77DEACCC" w:rsidR="00B55E0D" w:rsidRDefault="00B55E0D" w:rsidP="00470377">
            <w:pPr>
              <w:jc w:val="both"/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⋅sin⁡(</m:t>
                </m:r>
                <m:r>
                  <w:rPr>
                    <w:rFonts w:ascii="Cambria Math" w:hAnsi="Cambria Math"/>
                  </w:rPr>
                  <m:t>φ)</m:t>
                </m:r>
              </m:oMath>
            </m:oMathPara>
          </w:p>
        </w:tc>
        <w:tc>
          <w:tcPr>
            <w:tcW w:w="634" w:type="dxa"/>
            <w:vAlign w:val="center"/>
          </w:tcPr>
          <w:p w14:paraId="4769C3A5" w14:textId="6DA38544" w:rsidR="00B55E0D" w:rsidRDefault="00B55E0D" w:rsidP="00470377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B717E5">
              <w:rPr>
                <w:rFonts w:eastAsiaTheme="minorEastAsia"/>
                <w:sz w:val="20"/>
              </w:rPr>
              <w:t>3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</w:tbl>
    <w:p w14:paraId="1A19AC37" w14:textId="77777777" w:rsidR="00B717E5" w:rsidRDefault="00B717E5" w:rsidP="00DD4ED3">
      <w:pPr>
        <w:jc w:val="both"/>
      </w:pPr>
    </w:p>
    <w:p w14:paraId="0E7E4372" w14:textId="35DF6461" w:rsidR="008B5281" w:rsidRDefault="008B5281" w:rsidP="00DD4ED3">
      <w:pPr>
        <w:jc w:val="both"/>
      </w:pPr>
      <w:r>
        <w:t xml:space="preserve">Die Substitution </w:t>
      </w:r>
      <w:r w:rsidR="00B55E0D">
        <w:t xml:space="preserve">von </w:t>
      </w:r>
      <m:oMath>
        <m:r>
          <w:rPr>
            <w:rFonts w:ascii="Cambria Math" w:hAnsi="Cambria Math"/>
          </w:rPr>
          <m:t>x</m:t>
        </m:r>
      </m:oMath>
      <w:r w:rsidR="00B55E0D" w:rsidRPr="00056B32">
        <w:t xml:space="preserve"> und </w:t>
      </w:r>
      <m:oMath>
        <m:r>
          <w:rPr>
            <w:rFonts w:ascii="Cambria Math" w:hAnsi="Cambria Math"/>
          </w:rPr>
          <m:t>y</m:t>
        </m:r>
      </m:oMath>
      <w:r w:rsidR="00B55E0D">
        <w:t xml:space="preserve"> der Gleichung (</w:t>
      </w:r>
      <w:r w:rsidR="00B717E5">
        <w:t>1</w:t>
      </w:r>
      <w:r w:rsidR="00B55E0D">
        <w:t>) durch (</w:t>
      </w:r>
      <w:r w:rsidR="00B717E5">
        <w:t>2</w:t>
      </w:r>
      <w:r w:rsidR="00B55E0D">
        <w:t>) und (</w:t>
      </w:r>
      <w:r w:rsidR="00B717E5">
        <w:t>3</w:t>
      </w:r>
      <w:r w:rsidR="00B55E0D">
        <w:t>) liefert: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634"/>
      </w:tblGrid>
      <w:tr w:rsidR="00470377" w14:paraId="0E94F736" w14:textId="77777777" w:rsidTr="00470377">
        <w:trPr>
          <w:trHeight w:val="470"/>
          <w:jc w:val="center"/>
        </w:trPr>
        <w:tc>
          <w:tcPr>
            <w:tcW w:w="4915" w:type="dxa"/>
            <w:vAlign w:val="center"/>
          </w:tcPr>
          <w:p w14:paraId="08FDF4E5" w14:textId="0AA46059" w:rsidR="00470377" w:rsidRDefault="00B717E5" w:rsidP="00470377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r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r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34" w:type="dxa"/>
            <w:vAlign w:val="center"/>
          </w:tcPr>
          <w:p w14:paraId="11A8AA2B" w14:textId="6CBAF9C0" w:rsidR="00470377" w:rsidRDefault="00470377" w:rsidP="00470377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B717E5">
              <w:rPr>
                <w:rFonts w:eastAsiaTheme="minorEastAsia"/>
                <w:sz w:val="20"/>
              </w:rPr>
              <w:t>4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</w:tbl>
    <w:p w14:paraId="371A6A86" w14:textId="77777777" w:rsidR="00B55E0D" w:rsidRDefault="00B55E0D" w:rsidP="00DD4ED3">
      <w:pPr>
        <w:jc w:val="both"/>
      </w:pPr>
    </w:p>
    <w:p w14:paraId="7EF1264B" w14:textId="217E54A4" w:rsidR="00470377" w:rsidRDefault="00470377" w:rsidP="00DD4ED3">
      <w:pPr>
        <w:jc w:val="both"/>
        <w:rPr>
          <w:rFonts w:eastAsiaTheme="minorEastAsia"/>
          <w:sz w:val="20"/>
        </w:rPr>
      </w:pPr>
      <w:r>
        <w:t xml:space="preserve">Diese Gleichung </w:t>
      </w:r>
      <w:r w:rsidR="00B717E5">
        <w:t xml:space="preserve">muss </w:t>
      </w:r>
      <w:r w:rsidR="00805392">
        <w:t xml:space="preserve">nun nach </w:t>
      </w:r>
      <m:oMath>
        <m:r>
          <w:rPr>
            <w:rFonts w:ascii="Cambria Math" w:eastAsiaTheme="minorEastAsia" w:hAnsi="Cambria Math"/>
            <w:sz w:val="20"/>
          </w:rPr>
          <m:t>r</m:t>
        </m:r>
      </m:oMath>
      <w:r w:rsidR="00B717E5">
        <w:rPr>
          <w:rFonts w:eastAsiaTheme="minorEastAsia"/>
          <w:sz w:val="20"/>
        </w:rPr>
        <w:t xml:space="preserve"> </w:t>
      </w:r>
      <w:r w:rsidR="00805392">
        <w:rPr>
          <w:rFonts w:eastAsiaTheme="minorEastAsia"/>
          <w:sz w:val="20"/>
        </w:rPr>
        <w:t xml:space="preserve">explizit umgeformt werden. Dazu </w:t>
      </w:r>
      <w:r w:rsidR="00B717E5">
        <w:rPr>
          <w:rFonts w:eastAsiaTheme="minorEastAsia"/>
          <w:sz w:val="20"/>
        </w:rPr>
        <w:t>wird</w:t>
      </w:r>
      <w:r w:rsidR="00805392">
        <w:rPr>
          <w:rFonts w:eastAsiaTheme="minorEastAsia"/>
          <w:sz w:val="20"/>
        </w:rPr>
        <w:t xml:space="preserve"> sie vorerst bei (</w:t>
      </w:r>
      <w:r w:rsidR="00C46571">
        <w:rPr>
          <w:rFonts w:eastAsiaTheme="minorEastAsia"/>
          <w:sz w:val="20"/>
        </w:rPr>
        <w:t>5</w:t>
      </w:r>
      <w:r w:rsidR="00805392">
        <w:rPr>
          <w:rFonts w:eastAsiaTheme="minorEastAsia"/>
          <w:sz w:val="20"/>
        </w:rPr>
        <w:t>)</w:t>
      </w:r>
      <w:r w:rsidR="00B717E5">
        <w:rPr>
          <w:rFonts w:eastAsiaTheme="minorEastAsia"/>
          <w:sz w:val="20"/>
        </w:rPr>
        <w:t xml:space="preserve"> </w:t>
      </w:r>
      <w:r w:rsidR="00805392">
        <w:rPr>
          <w:rFonts w:eastAsiaTheme="minorEastAsia"/>
          <w:sz w:val="20"/>
        </w:rPr>
        <w:t>vereinfacht:</w:t>
      </w:r>
    </w:p>
    <w:tbl>
      <w:tblPr>
        <w:tblStyle w:val="TableGrid"/>
        <w:tblW w:w="95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9"/>
        <w:gridCol w:w="1088"/>
      </w:tblGrid>
      <w:tr w:rsidR="00805392" w14:paraId="4FACEDB0" w14:textId="77777777" w:rsidTr="00805392">
        <w:trPr>
          <w:trHeight w:val="448"/>
          <w:jc w:val="center"/>
        </w:trPr>
        <w:tc>
          <w:tcPr>
            <w:tcW w:w="8449" w:type="dxa"/>
            <w:vAlign w:val="center"/>
          </w:tcPr>
          <w:p w14:paraId="75253C8F" w14:textId="75C57F31" w:rsidR="00805392" w:rsidRDefault="00805392" w:rsidP="00C46571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+2r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</w:rPr>
                  <m:t>=0</m:t>
                </m:r>
              </m:oMath>
            </m:oMathPara>
          </w:p>
        </w:tc>
        <w:tc>
          <w:tcPr>
            <w:tcW w:w="1088" w:type="dxa"/>
            <w:vAlign w:val="center"/>
          </w:tcPr>
          <w:p w14:paraId="30914265" w14:textId="3C8289C2" w:rsidR="00805392" w:rsidRDefault="00805392" w:rsidP="00C46571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</w:t>
            </w:r>
            <w:r w:rsidR="00B717E5">
              <w:rPr>
                <w:rFonts w:eastAsiaTheme="minorEastAsia"/>
                <w:sz w:val="20"/>
              </w:rPr>
              <w:t>5</w:t>
            </w:r>
            <w:r>
              <w:rPr>
                <w:rFonts w:eastAsiaTheme="minorEastAsia"/>
                <w:sz w:val="20"/>
              </w:rPr>
              <w:t>)</w:t>
            </w:r>
          </w:p>
        </w:tc>
      </w:tr>
    </w:tbl>
    <w:p w14:paraId="70064322" w14:textId="77777777" w:rsidR="00DB45FB" w:rsidRDefault="00DB45FB" w:rsidP="00DD4ED3">
      <w:pPr>
        <w:jc w:val="both"/>
      </w:pPr>
    </w:p>
    <w:p w14:paraId="746D89D1" w14:textId="476E01B6" w:rsidR="008B5281" w:rsidRDefault="00DB45FB" w:rsidP="00DD4ED3">
      <w:pPr>
        <w:jc w:val="both"/>
      </w:pPr>
      <w:r>
        <w:t xml:space="preserve">Da sich herausgestellt hat, dass es quadratische Gleichungen </w:t>
      </w:r>
      <w:r w:rsidR="00B717E5">
        <w:t>ist</w:t>
      </w:r>
      <w:r>
        <w:t>, wird es demzufolge zwei Lösungen haben</w:t>
      </w:r>
      <w:r w:rsidR="00B717E5">
        <w:t xml:space="preserve">, die die </w:t>
      </w:r>
      <w:r w:rsidR="00C46571">
        <w:t>u</w:t>
      </w:r>
      <w:r w:rsidR="00B717E5">
        <w:t xml:space="preserve">ntere und obere Hälfte </w:t>
      </w:r>
      <w:r w:rsidR="00C46571">
        <w:t>des</w:t>
      </w:r>
      <w:r w:rsidR="00B717E5">
        <w:t xml:space="preserve"> Kreises beschreiben. Diese Lösungen lauten:</w:t>
      </w:r>
    </w:p>
    <w:p w14:paraId="227AB1CE" w14:textId="10F36D5F" w:rsidR="007E4D59" w:rsidRPr="00E2176F" w:rsidRDefault="00470377" w:rsidP="00DD4ED3">
      <w:pPr>
        <w:jc w:val="both"/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oben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</w:rPr>
            <m:t>⋅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rad>
        </m:oMath>
      </m:oMathPara>
    </w:p>
    <w:p w14:paraId="1FCD4123" w14:textId="2D7E2634" w:rsidR="00C46571" w:rsidRDefault="00470377" w:rsidP="00DD4ED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unten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</w:rPr>
            <m:t>⋅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2φ</m:t>
                      </m:r>
                    </m:e>
                  </m:d>
                </m:e>
              </m:func>
            </m:e>
          </m:rad>
        </m:oMath>
      </m:oMathPara>
    </w:p>
    <w:p w14:paraId="5803FA5C" w14:textId="20675544" w:rsidR="00E2176F" w:rsidRDefault="00C46571" w:rsidP="0048419F">
      <w:pPr>
        <w:jc w:val="both"/>
        <w:rPr>
          <w:rFonts w:eastAsiaTheme="minorEastAsia"/>
        </w:rPr>
      </w:pPr>
      <w:r>
        <w:lastRenderedPageBreak/>
        <w:t xml:space="preserve">Es wurden nun zwei explizite Gleichungen gefunden, die von dem Winkel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abhängen. </w:t>
      </w:r>
      <w:r w:rsidR="0048419F">
        <w:rPr>
          <w:rFonts w:eastAsiaTheme="minorEastAsia"/>
        </w:rPr>
        <w:t xml:space="preserve">Um jedoch die kinematische Charakteristik bestimmen zu können muss die Gleichung in Abhängigkeit von der Zeit </w:t>
      </w:r>
      <m:oMath>
        <m:r>
          <w:rPr>
            <w:rFonts w:ascii="Cambria Math" w:eastAsiaTheme="minorEastAsia" w:hAnsi="Cambria Math"/>
          </w:rPr>
          <m:t>t</m:t>
        </m:r>
      </m:oMath>
      <w:r w:rsidR="0048419F">
        <w:rPr>
          <w:rFonts w:eastAsiaTheme="minorEastAsia"/>
        </w:rPr>
        <w:t xml:space="preserve"> ausgedrückt werden. Dazu wird </w:t>
      </w:r>
      <m:oMath>
        <m:r>
          <w:rPr>
            <w:rFonts w:ascii="Cambria Math" w:hAnsi="Cambria Math"/>
          </w:rPr>
          <m:t>φ</m:t>
        </m:r>
      </m:oMath>
      <w:r w:rsidR="0048419F">
        <w:rPr>
          <w:rFonts w:eastAsiaTheme="minorEastAsia"/>
        </w:rPr>
        <w:t xml:space="preserve"> durch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8419F">
        <w:rPr>
          <w:rFonts w:eastAsiaTheme="minorEastAsia"/>
        </w:rPr>
        <w:t xml:space="preserve"> ersetzt, wobei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8419F">
        <w:rPr>
          <w:rFonts w:eastAsiaTheme="minorEastAsia"/>
        </w:rPr>
        <w:t xml:space="preserve"> die konstante Winkelgeschwindigkeit bezeichnet:</w:t>
      </w:r>
    </w:p>
    <w:p w14:paraId="035DAAFE" w14:textId="06AF6EF6" w:rsidR="0048419F" w:rsidRPr="00E2176F" w:rsidRDefault="0048419F" w:rsidP="0048419F">
      <w:pPr>
        <w:jc w:val="both"/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oben</m:t>
              </m:r>
            </m:sub>
          </m:sSub>
          <m:r>
            <w:rPr>
              <w:rFonts w:ascii="Cambria Math" w:hAnsi="Cambria Math"/>
              <w:sz w:val="20"/>
            </w:rPr>
            <m:t>(t)</m:t>
          </m:r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</w:rPr>
            <m:t>⋅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14:paraId="3B757EEE" w14:textId="20DDA577" w:rsidR="0048419F" w:rsidRDefault="0048419F" w:rsidP="0048419F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</w:rPr>
                <m:t>unten</m:t>
              </m:r>
            </m:sub>
          </m:sSub>
          <m:r>
            <w:rPr>
              <w:rFonts w:ascii="Cambria Math" w:hAnsi="Cambria Math"/>
              <w:sz w:val="20"/>
            </w:rPr>
            <m:t>(t)</m:t>
          </m:r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x</m:t>
              </m:r>
            </m:sub>
          </m:sSub>
          <m:r>
            <w:rPr>
              <w:rFonts w:ascii="Cambria Math" w:hAnsi="Cambria Math"/>
              <w:sz w:val="20"/>
            </w:rPr>
            <m:t>⋅</m:t>
          </m:r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func>
              <m:r>
                <w:rPr>
                  <w:rFonts w:ascii="Cambria Math" w:hAnsi="Cambria Math"/>
                  <w:sz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rad>
        </m:oMath>
      </m:oMathPara>
    </w:p>
    <w:p w14:paraId="373EE82C" w14:textId="77777777" w:rsidR="0048419F" w:rsidRPr="00056B32" w:rsidRDefault="0048419F" w:rsidP="0048419F">
      <w:pPr>
        <w:jc w:val="both"/>
      </w:pPr>
    </w:p>
    <w:p w14:paraId="13C881DF" w14:textId="7221852B" w:rsidR="0068218B" w:rsidRDefault="0068218B" w:rsidP="00DD4ED3">
      <w:pPr>
        <w:jc w:val="both"/>
      </w:pPr>
      <w:r>
        <w:t xml:space="preserve">Durch diese </w:t>
      </w:r>
      <w:r w:rsidR="00AF3511">
        <w:t xml:space="preserve">beiden </w:t>
      </w:r>
      <w:r>
        <w:t>Gleichung</w:t>
      </w:r>
      <w:r w:rsidR="00AF3511">
        <w:t>en</w:t>
      </w:r>
      <w:r>
        <w:t xml:space="preserve"> kann nun im polaren Koordinatensystem ein beliebig großer Kreis an einer beliebigen </w:t>
      </w:r>
      <w:r w:rsidR="00AF3511">
        <w:t>Stelle</w:t>
      </w:r>
      <w:r>
        <w:t xml:space="preserve"> dargestellt werden.</w:t>
      </w:r>
    </w:p>
    <w:p w14:paraId="0AFEB2A4" w14:textId="5C61E589" w:rsidR="0048419F" w:rsidRDefault="0048419F" w:rsidP="00DD4ED3">
      <w:pPr>
        <w:jc w:val="both"/>
      </w:pPr>
      <w:r>
        <w:t>Da die Kontur nun aber aus verschiedenen Kreisen an unterschiedlichen Stellen besteht müssen Gültigkeitsbereiche bestimmt werden, welche definieren in welcher Sequenz welche Kreisgleichung gilt.</w:t>
      </w:r>
    </w:p>
    <w:p w14:paraId="535493E7" w14:textId="5C935D8A" w:rsidR="00AF3511" w:rsidRPr="00AF0214" w:rsidRDefault="0048419F" w:rsidP="00DD4ED3">
      <w:pPr>
        <w:jc w:val="both"/>
        <w:rPr>
          <w:b/>
        </w:rPr>
      </w:pPr>
      <w:r>
        <w:t>Dies kann durch ein</w:t>
      </w:r>
      <w:r w:rsidR="00AF3511">
        <w:t xml:space="preserve"> Tiefpassfilter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AF0214">
        <w:t xml:space="preserve"> </w:t>
      </w:r>
      <w:r>
        <w:t>realisiert</w:t>
      </w:r>
      <w:r w:rsidR="00AF3511">
        <w:t xml:space="preserve"> werden, der die jeweilige Sequenz</w:t>
      </w:r>
      <w:r w:rsidR="00056B32">
        <w:t xml:space="preserve"> </w:t>
      </w:r>
      <w:r w:rsidR="00AF3511">
        <w:t>des Kreisabschnittes nur in den vorgegebenen Winkeln</w:t>
      </w:r>
      <w:r w:rsidR="00056B3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56B32" w:rsidRPr="00056B32"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F3511">
        <w:t xml:space="preserve"> abbildet (Gleichung (5)).</w:t>
      </w:r>
      <w:r w:rsidR="00AF0214">
        <w:t xml:space="preserve"> Zu achten ist dabei, dass diese Winkel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5"/>
        <w:gridCol w:w="634"/>
      </w:tblGrid>
      <w:tr w:rsidR="00AF3511" w14:paraId="5837E3E4" w14:textId="77777777" w:rsidTr="000E493E">
        <w:trPr>
          <w:trHeight w:val="470"/>
          <w:jc w:val="center"/>
        </w:trPr>
        <w:tc>
          <w:tcPr>
            <w:tcW w:w="4915" w:type="dxa"/>
            <w:vAlign w:val="center"/>
          </w:tcPr>
          <w:p w14:paraId="05130A70" w14:textId="4F2BB9CB" w:rsidR="00AF3511" w:rsidRDefault="00AF3511" w:rsidP="000E493E">
            <w:pPr>
              <w:jc w:val="both"/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1,  φ≥0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0,  sonst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34" w:type="dxa"/>
            <w:vAlign w:val="center"/>
          </w:tcPr>
          <w:p w14:paraId="46843025" w14:textId="5A7BD315" w:rsidR="00AF3511" w:rsidRDefault="00AF3511" w:rsidP="000E493E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(4)</w:t>
            </w:r>
          </w:p>
        </w:tc>
      </w:tr>
      <w:tr w:rsidR="00AF3511" w14:paraId="6E56CBC9" w14:textId="77777777" w:rsidTr="000E493E">
        <w:trPr>
          <w:trHeight w:val="470"/>
          <w:jc w:val="center"/>
        </w:trPr>
        <w:tc>
          <w:tcPr>
            <w:tcW w:w="4915" w:type="dxa"/>
            <w:vAlign w:val="center"/>
          </w:tcPr>
          <w:p w14:paraId="5E7E53BB" w14:textId="0E1216A1" w:rsidR="00AF3511" w:rsidRDefault="00056B32" w:rsidP="00AF3511">
            <w:pPr>
              <w:jc w:val="both"/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</w:rPr>
                  <m:t>=u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0"/>
                  </w:rPr>
                  <m:t>⋅u(-t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oMath>
            </m:oMathPara>
          </w:p>
        </w:tc>
        <w:tc>
          <w:tcPr>
            <w:tcW w:w="634" w:type="dxa"/>
            <w:vAlign w:val="center"/>
          </w:tcPr>
          <w:p w14:paraId="2F5F1935" w14:textId="5C4C129C" w:rsidR="00AF3511" w:rsidRDefault="00AF3511" w:rsidP="00AF3511">
            <w:pPr>
              <w:jc w:val="both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(4)</w:t>
            </w:r>
          </w:p>
        </w:tc>
      </w:tr>
      <w:tr w:rsidR="00056B32" w14:paraId="403E3A60" w14:textId="77777777" w:rsidTr="000E493E">
        <w:trPr>
          <w:trHeight w:val="470"/>
          <w:jc w:val="center"/>
        </w:trPr>
        <w:tc>
          <w:tcPr>
            <w:tcW w:w="4915" w:type="dxa"/>
            <w:vAlign w:val="center"/>
          </w:tcPr>
          <w:p w14:paraId="39C80CF1" w14:textId="77777777" w:rsidR="00056B32" w:rsidRDefault="00056B32" w:rsidP="00AF3511">
            <w:pPr>
              <w:jc w:val="both"/>
              <w:rPr>
                <w:rFonts w:ascii="Calibri" w:eastAsia="Times New Roman" w:hAnsi="Calibri" w:cs="Times New Roman"/>
                <w:sz w:val="20"/>
              </w:rPr>
            </w:pPr>
          </w:p>
        </w:tc>
        <w:tc>
          <w:tcPr>
            <w:tcW w:w="634" w:type="dxa"/>
            <w:vAlign w:val="center"/>
          </w:tcPr>
          <w:p w14:paraId="4AA53DBC" w14:textId="77777777" w:rsidR="00056B32" w:rsidRDefault="00056B32" w:rsidP="00AF3511">
            <w:pPr>
              <w:jc w:val="both"/>
              <w:rPr>
                <w:rFonts w:eastAsiaTheme="minorEastAsia"/>
                <w:sz w:val="20"/>
              </w:rPr>
            </w:pPr>
          </w:p>
        </w:tc>
      </w:tr>
    </w:tbl>
    <w:p w14:paraId="77514D65" w14:textId="1CE8D682" w:rsidR="00AF3511" w:rsidRDefault="00056B32" w:rsidP="00DD4ED3">
      <w:pPr>
        <w:jc w:val="both"/>
      </w:pPr>
      <w:r>
        <w:t xml:space="preserve">Die Multiplikation von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unten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056B32">
        <w:t xml:space="preserve"> </w:t>
      </w:r>
      <w:r w:rsidR="00637F66">
        <w:t xml:space="preserve">oder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oben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637F66">
        <w:rPr>
          <w:rFonts w:eastAsiaTheme="minorEastAsia"/>
        </w:rPr>
        <w:t xml:space="preserve"> </w:t>
      </w:r>
      <w:r w:rsidRPr="00056B32">
        <w:t xml:space="preserve">und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Pr="00056B32">
        <w:t xml:space="preserve"> gibt nun genau den Abschnitt des Kreises der zwischen den Winkeln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056B32">
        <w:t xml:space="preserve"> und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056B32">
        <w:t xml:space="preserve"> liegt.</w:t>
      </w:r>
    </w:p>
    <w:p w14:paraId="7EBEC1EB" w14:textId="226569A1" w:rsidR="00056B32" w:rsidRDefault="00056B32" w:rsidP="00DD4ED3">
      <w:pPr>
        <w:jc w:val="both"/>
      </w:pPr>
      <w:r>
        <w:t xml:space="preserve">Für die Zusammensetzung dieser einzelnen Kreisabschnitte </w:t>
      </w:r>
      <w:r w:rsidR="00B660AD">
        <w:t xml:space="preserve">zur Kontur </w:t>
      </w:r>
      <m:oMath>
        <m:r>
          <w:rPr>
            <w:rFonts w:ascii="Cambria Math" w:hAnsi="Cambria Math"/>
          </w:rPr>
          <m:t>K</m:t>
        </m:r>
      </m:oMath>
      <w:r w:rsidR="00B660AD">
        <w:t xml:space="preserve"> </w:t>
      </w:r>
      <w:r>
        <w:t>müssen diese Multiplikationen nur noch addiert werden.</w:t>
      </w:r>
    </w:p>
    <w:p w14:paraId="3EF929F7" w14:textId="4C38760E" w:rsidR="00056B32" w:rsidRPr="00B660AD" w:rsidRDefault="00637F66" w:rsidP="00DD4ED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unten,1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y,1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S,1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E,1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oben</m:t>
              </m:r>
              <m:r>
                <w:rPr>
                  <w:rFonts w:ascii="Cambria Math" w:hAnsi="Cambria Math"/>
                </w:rPr>
                <m:t>,2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y,2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S,2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E,2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</m:oMath>
      </m:oMathPara>
    </w:p>
    <w:p w14:paraId="7761821C" w14:textId="739BAD0C" w:rsidR="00B660AD" w:rsidRDefault="00B660AD" w:rsidP="00DD4ED3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ist nun eine Gleichung, die sagen kann, bei welcher Zeit welcher Abschnitt der Kontur </w:t>
      </w:r>
      <w:r w:rsidR="00AF0214">
        <w:rPr>
          <w:rFonts w:eastAsiaTheme="minorEastAsia"/>
        </w:rPr>
        <w:t xml:space="preserve">bei konstanter Winkelgeschwindigkeit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0214">
        <w:rPr>
          <w:rFonts w:eastAsiaTheme="minorEastAsia"/>
        </w:rPr>
        <w:t xml:space="preserve"> </w:t>
      </w:r>
      <w:r>
        <w:rPr>
          <w:rFonts w:eastAsiaTheme="minorEastAsia"/>
        </w:rPr>
        <w:t>erreicht wird.</w:t>
      </w:r>
    </w:p>
    <w:p w14:paraId="66C39C5A" w14:textId="77777777" w:rsidR="00637F66" w:rsidRDefault="005657E5" w:rsidP="00637F66">
      <w:pPr>
        <w:keepNext/>
        <w:jc w:val="center"/>
      </w:pPr>
      <w:r>
        <w:rPr>
          <w:noProof/>
        </w:rPr>
        <w:drawing>
          <wp:inline distT="0" distB="0" distL="0" distR="0" wp14:anchorId="1901D885" wp14:editId="42069DBF">
            <wp:extent cx="2113721" cy="1712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801" cy="174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8E09" w14:textId="315D6A9B" w:rsidR="004B3E84" w:rsidRDefault="00637F66" w:rsidP="00637F66">
      <w:pPr>
        <w:pStyle w:val="Caption"/>
        <w:jc w:val="center"/>
        <w:rPr>
          <w:rFonts w:eastAsiaTheme="minorEastAsia"/>
        </w:rPr>
      </w:pPr>
      <w:r w:rsidRPr="00637F66">
        <w:t>Abbildung</w:t>
      </w:r>
      <w:r>
        <w:t xml:space="preserve"> </w:t>
      </w:r>
      <w:r>
        <w:fldChar w:fldCharType="begin"/>
      </w:r>
      <w:r w:rsidRPr="00637F66">
        <w:instrText xml:space="preserve"> STYLEREF 1 \s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SEQ Abbildung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Darstellung der einzelnen Sequenzen</w:t>
      </w:r>
    </w:p>
    <w:p w14:paraId="22C5C413" w14:textId="172B6EFB" w:rsidR="000E493E" w:rsidRDefault="00AF0214" w:rsidP="00AF0214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Um die Geschwindigkeit und die Beschleunigung zu finden kann m</w:t>
      </w:r>
      <w:r w:rsidR="000E493E">
        <w:rPr>
          <w:rFonts w:eastAsiaTheme="minorEastAsia"/>
        </w:rPr>
        <w:t xml:space="preserve">ithilfe von verschiedenen Tools die Gleichung der Kontur sehr unkompliziert </w:t>
      </w:r>
      <w:r w:rsidR="00387198">
        <w:rPr>
          <w:rFonts w:eastAsiaTheme="minorEastAsia"/>
        </w:rPr>
        <w:t>abgeleitet werden.</w:t>
      </w:r>
    </w:p>
    <w:p w14:paraId="1F0EC9A8" w14:textId="5E49B857" w:rsidR="00AF0214" w:rsidRPr="00AF0214" w:rsidRDefault="00AF0214" w:rsidP="00AF021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CC2AF9C" w14:textId="20720133" w:rsidR="00AF0214" w:rsidRPr="00AF0214" w:rsidRDefault="00AF0214" w:rsidP="00AF021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1EE93A5" w14:textId="35D7618A" w:rsidR="000E493E" w:rsidRPr="000E493E" w:rsidRDefault="000E493E" w:rsidP="00DD4ED3">
      <w:pPr>
        <w:jc w:val="both"/>
        <w:rPr>
          <w:rFonts w:eastAsiaTheme="minorEastAsia"/>
        </w:rPr>
      </w:pPr>
    </w:p>
    <w:p w14:paraId="58C6B486" w14:textId="77777777" w:rsidR="000E493E" w:rsidRDefault="000E493E" w:rsidP="00DD4ED3">
      <w:pPr>
        <w:jc w:val="both"/>
      </w:pPr>
    </w:p>
    <w:sectPr w:rsidR="000E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C1"/>
    <w:rsid w:val="00056B32"/>
    <w:rsid w:val="000E1BF6"/>
    <w:rsid w:val="000E493E"/>
    <w:rsid w:val="00150357"/>
    <w:rsid w:val="00181B81"/>
    <w:rsid w:val="001A25F7"/>
    <w:rsid w:val="002200C1"/>
    <w:rsid w:val="002B2511"/>
    <w:rsid w:val="003213B0"/>
    <w:rsid w:val="00387198"/>
    <w:rsid w:val="00470377"/>
    <w:rsid w:val="0048419F"/>
    <w:rsid w:val="004A0FC5"/>
    <w:rsid w:val="004B3E84"/>
    <w:rsid w:val="005657E5"/>
    <w:rsid w:val="006066B2"/>
    <w:rsid w:val="00637F66"/>
    <w:rsid w:val="0068218B"/>
    <w:rsid w:val="006C454A"/>
    <w:rsid w:val="007E4D59"/>
    <w:rsid w:val="00805392"/>
    <w:rsid w:val="008B5281"/>
    <w:rsid w:val="00A23A50"/>
    <w:rsid w:val="00AF0214"/>
    <w:rsid w:val="00AF3511"/>
    <w:rsid w:val="00B55E0D"/>
    <w:rsid w:val="00B660AD"/>
    <w:rsid w:val="00B717E5"/>
    <w:rsid w:val="00C46571"/>
    <w:rsid w:val="00C6688C"/>
    <w:rsid w:val="00D52550"/>
    <w:rsid w:val="00DB45FB"/>
    <w:rsid w:val="00DD39A8"/>
    <w:rsid w:val="00DD4ED3"/>
    <w:rsid w:val="00E2176F"/>
    <w:rsid w:val="00ED7078"/>
    <w:rsid w:val="00F36A47"/>
    <w:rsid w:val="00F7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E606"/>
  <w15:chartTrackingRefBased/>
  <w15:docId w15:val="{57E2F1CC-8A4B-4290-876D-4B1401B6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19F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D5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525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5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Tayyip Ensar Özkaya</dc:creator>
  <cp:keywords/>
  <dc:description/>
  <cp:lastModifiedBy>Tayyip Ensar Özkaya</cp:lastModifiedBy>
  <cp:revision>2</cp:revision>
  <dcterms:created xsi:type="dcterms:W3CDTF">2019-01-15T08:43:00Z</dcterms:created>
  <dcterms:modified xsi:type="dcterms:W3CDTF">2019-01-28T21:29:00Z</dcterms:modified>
</cp:coreProperties>
</file>