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Rutenettabell5mrk-uthevingsfarge1"/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tbl>
      <w:tblPr>
        <w:tblStyle w:val="Rutenettabell5mrk-uthevingsfarge1"/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p>
      <w:r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