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</w:rPr>
        <w:t>{#</w:t>
      </w:r>
      <w:r>
        <w:rPr>
          <w:rFonts w:eastAsia="Arial" w:cs="Arial"/>
          <w:szCs w:val="36"/>
          <w:lang w:val="en"/>
        </w:rPr>
        <w:t>cond</w:t>
      </w:r>
      <w:r>
        <w:rPr>
          <w:rFonts w:eastAsia="Arial" w:cs="Arial"/>
          <w:szCs w:val="36"/>
        </w:rPr>
        <w:t>}</w:t>
      </w:r>
    </w:p>
    <w:p>
      <w:r>
        <w:t>Hello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  <w:pStyle w:val="Normal"/>
        <w:bidi w:val="0"/>
        <w:rPr>
          <w:rFonts w:eastAsia="Arial" w:cs="Arial"/>
        </w:rPr>
      </w:pPr>
      <w:r>
        <w:rPr>
          <w:rFonts w:eastAsia="Arial" w:cs="Arial"/>
        </w:rPr>
        <w:t>{</w:t>
      </w:r>
      <w:bookmarkStart w:id="0" w:name="_GoBack"/>
      <w:bookmarkEnd w:id="0"/>
      <w:r>
        <w:rPr>
          <w:rFonts w:eastAsia="Arial" w:cs="Arial"/>
        </w:rPr>
        <w:t>/</w:t>
      </w:r>
      <w:r>
        <w:rPr/>
        <w:t>}</w:t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TEXT PAGE 2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link w:val="33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link w:val="34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link w:val="35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link w:val="36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link w:val="37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link w:val="3"/>
    <w:uiPriority w:val="34"/>
    <w:qFormat/>
    <w:rPr/>
  </w:style>
  <w:style w:type="character" w:styleId="Heading1Char" w:customStyle="1">
    <w:name w:val="Heading 1 Char"/>
    <w:link w:val="2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link w:val="4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link w:val="5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link w:val="6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link w:val="7"/>
    <w:uiPriority w:val="9"/>
    <w:qFormat/>
    <w:rPr/>
  </w:style>
  <w:style w:type="character" w:styleId="BalloonTextChar" w:customStyle="1">
    <w:name w:val="Balloon Text Char"/>
    <w:link w:val="11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21"/>
    <w:uiPriority w:val="0"/>
    <w:qFormat/>
    <w:rPr/>
  </w:style>
  <w:style w:type="character" w:styleId="FooterChar" w:customStyle="1">
    <w:name w:val="Footer Char"/>
    <w:basedOn w:val="DefaultParagraphFont"/>
    <w:link w:val="18"/>
    <w:uiPriority w:val="0"/>
    <w:qFormat/>
    <w:rPr/>
  </w:style>
  <w:style w:type="character" w:styleId="PlainTextChar" w:customStyle="1">
    <w:name w:val="Plain Text Char"/>
    <w:link w:val="24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link w:val="52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link w:val="54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link w:val="56"/>
    <w:uiPriority w:val="0"/>
    <w:qFormat/>
    <w:rPr/>
  </w:style>
  <w:style w:type="character" w:styleId="H1Char" w:customStyle="1">
    <w:name w:val="H1 Char"/>
    <w:link w:val="60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link w:val="73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link w:val="58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link w:val="20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link w:val="14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link w:val="15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link w:val="77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link w:val="17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32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link w:val="42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link w:val="80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81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link w:val="84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45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79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link w:val="44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link w:val="46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link w:val="53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link w:val="55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link w:val="57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link w:val="78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link w:val="62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link w:val="74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link w:val="83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