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4776" w14:textId="77777777" w:rsidR="0039016E" w:rsidRDefault="0039016E"/>
    <w:p w14:paraId="493160F8" w14:textId="77777777" w:rsidR="0039016E" w:rsidRDefault="0039016E"/>
    <w:p w14:paraId="0661E18A" w14:textId="77777777" w:rsidR="0039016E" w:rsidRDefault="0039016E"/>
    <w:p w14:paraId="74161DA2" w14:textId="77777777" w:rsidR="0039016E" w:rsidRDefault="0039016E"/>
    <w:p w14:paraId="0F7BBA07" w14:textId="77777777" w:rsidR="0039016E" w:rsidRDefault="0039016E"/>
    <w:p w14:paraId="189C60DB" w14:textId="77777777" w:rsidR="0039016E" w:rsidRDefault="0039016E"/>
    <w:p w14:paraId="423C81E2" w14:textId="77777777" w:rsidR="0039016E" w:rsidRDefault="00044379">
      <w:pPr>
        <w:jc w:val="center"/>
      </w:pPr>
      <w:r>
        <w:rPr>
          <w:b/>
          <w:color w:val="1F4E79"/>
          <w:sz w:val="56"/>
        </w:rPr>
        <w:t>PROJECT PROPOSAL</w:t>
      </w:r>
    </w:p>
    <w:p w14:paraId="264F8A27" w14:textId="77777777" w:rsidR="0039016E" w:rsidRDefault="0039016E"/>
    <w:p w14:paraId="5473C5D8" w14:textId="77777777" w:rsidR="0039016E" w:rsidRDefault="00044379">
      <w:pPr>
        <w:jc w:val="center"/>
      </w:pPr>
      <w:r>
        <w:rPr>
          <w:color w:val="4A4A4A"/>
          <w:sz w:val="32"/>
        </w:rPr>
        <w:t>Autonomous Laboratory Platform for High-Throughput</w:t>
      </w:r>
      <w:r>
        <w:rPr>
          <w:color w:val="4A4A4A"/>
          <w:sz w:val="32"/>
        </w:rPr>
        <w:br/>
        <w:t>Generation of AI-Ready Antimicrobial Susceptibility</w:t>
      </w:r>
      <w:r>
        <w:rPr>
          <w:color w:val="4A4A4A"/>
          <w:sz w:val="32"/>
        </w:rPr>
        <w:br/>
        <w:t>Testing Data</w:t>
      </w:r>
    </w:p>
    <w:p w14:paraId="7879DAD6" w14:textId="77777777" w:rsidR="0039016E" w:rsidRDefault="0039016E"/>
    <w:p w14:paraId="75CD4F1B" w14:textId="77777777" w:rsidR="0039016E" w:rsidRDefault="0039016E"/>
    <w:p w14:paraId="6060B951" w14:textId="77777777" w:rsidR="0039016E" w:rsidRDefault="00044379">
      <w:pPr>
        <w:jc w:val="center"/>
      </w:pPr>
      <w:r>
        <w:rPr>
          <w:b/>
        </w:rPr>
        <w:t xml:space="preserve">Principal Investigator: </w:t>
      </w:r>
      <w:r>
        <w:t>Professor Till Bachmann</w:t>
      </w:r>
    </w:p>
    <w:p w14:paraId="79B231AA" w14:textId="77777777" w:rsidR="0039016E" w:rsidRDefault="00044379">
      <w:pPr>
        <w:jc w:val="center"/>
      </w:pPr>
      <w:r>
        <w:rPr>
          <w:b/>
        </w:rPr>
        <w:t xml:space="preserve">Institution: </w:t>
      </w:r>
      <w:r>
        <w:t>Institute for Regeneration and Repair,</w:t>
      </w:r>
      <w:r>
        <w:br/>
        <w:t>University of Edinburgh</w:t>
      </w:r>
    </w:p>
    <w:p w14:paraId="44282D69" w14:textId="77777777" w:rsidR="0039016E" w:rsidRDefault="00044379">
      <w:pPr>
        <w:jc w:val="center"/>
      </w:pPr>
      <w:r>
        <w:rPr>
          <w:b/>
        </w:rPr>
        <w:t>Project Originator</w:t>
      </w:r>
      <w:r>
        <w:rPr>
          <w:b/>
        </w:rPr>
        <w:br/>
        <w:t xml:space="preserve">and Industry Partner: </w:t>
      </w:r>
      <w:r>
        <w:t>Marcin Kedziera</w:t>
      </w:r>
      <w:r>
        <w:br/>
        <w:t>PhD Student, Biomedical AI CDT (2020 cohort)</w:t>
      </w:r>
      <w:r>
        <w:br/>
        <w:t>School of Informatics, University of Edinburgh</w:t>
      </w:r>
      <w:r>
        <w:br/>
        <w:t>Founder &amp; Director, [Company Name]</w:t>
      </w:r>
    </w:p>
    <w:p w14:paraId="5462E94A" w14:textId="77777777" w:rsidR="0039016E" w:rsidRDefault="00044379">
      <w:pPr>
        <w:jc w:val="center"/>
      </w:pPr>
      <w:r>
        <w:rPr>
          <w:b/>
        </w:rPr>
        <w:t xml:space="preserve">Co-Investigator: </w:t>
      </w:r>
      <w:r>
        <w:t>[Name — to be confirmed]</w:t>
      </w:r>
    </w:p>
    <w:p w14:paraId="719C950B" w14:textId="77777777" w:rsidR="0039016E" w:rsidRDefault="00044379">
      <w:pPr>
        <w:jc w:val="center"/>
      </w:pPr>
      <w:r>
        <w:rPr>
          <w:b/>
        </w:rPr>
        <w:t xml:space="preserve">Date: </w:t>
      </w:r>
      <w:r>
        <w:t>March 2026</w:t>
      </w:r>
    </w:p>
    <w:p w14:paraId="1F0ECD0C" w14:textId="77777777" w:rsidR="0039016E" w:rsidRDefault="00044379">
      <w:pPr>
        <w:jc w:val="center"/>
      </w:pPr>
      <w:r>
        <w:rPr>
          <w:b/>
        </w:rPr>
        <w:t>Version: 2.0 — Pre-submission Draft</w:t>
      </w:r>
      <w:r/>
    </w:p>
    <w:p w14:paraId="15DCF731" w14:textId="77777777" w:rsidR="0039016E" w:rsidRDefault="00044379">
      <w:r>
        <w:br w:type="page"/>
      </w:r>
    </w:p>
    <w:p w14:paraId="5903BE42" w14:textId="77777777" w:rsidR="0039016E" w:rsidRDefault="00044379">
      <w:pPr>
        <w:pStyle w:val="Heading1"/>
      </w:pPr>
      <w:r>
        <w:lastRenderedPageBreak/>
        <w:t>Table of Contents</w:t>
      </w:r>
    </w:p>
    <w:p w14:paraId="7FA6D14D" w14:textId="77777777" w:rsidR="0039016E" w:rsidRDefault="00044379">
      <w:pPr>
        <w:spacing w:after="40"/>
      </w:pPr>
      <w:r>
        <w:rPr>
          <w:sz w:val="20"/>
        </w:rPr>
        <w:t>1. Executive Summary</w:t>
      </w:r>
    </w:p>
    <w:p w14:paraId="3DB86352" w14:textId="77777777" w:rsidR="0039016E" w:rsidRDefault="00044379">
      <w:pPr>
        <w:spacing w:after="40"/>
      </w:pPr>
      <w:r>
        <w:rPr>
          <w:sz w:val="20"/>
        </w:rPr>
        <w:t>2. Background and Motivation</w:t>
      </w:r>
    </w:p>
    <w:p w14:paraId="65C70D70" w14:textId="77777777" w:rsidR="0039016E" w:rsidRDefault="00044379">
      <w:pPr>
        <w:spacing w:after="40"/>
      </w:pPr>
      <w:r>
        <w:rPr>
          <w:sz w:val="20"/>
        </w:rPr>
        <w:t xml:space="preserve">    2.1 The Antimicrobial Resistance Crisis</w:t>
      </w:r>
    </w:p>
    <w:p w14:paraId="205B7AEC" w14:textId="77777777" w:rsidR="0039016E" w:rsidRDefault="00044379">
      <w:pPr>
        <w:spacing w:after="40"/>
      </w:pPr>
      <w:r>
        <w:rPr>
          <w:sz w:val="20"/>
        </w:rPr>
        <w:t xml:space="preserve">    2.2 Current Limitations of AST</w:t>
      </w:r>
    </w:p>
    <w:p w14:paraId="70878586" w14:textId="77777777" w:rsidR="0039016E" w:rsidRDefault="00044379">
      <w:pPr>
        <w:spacing w:after="40"/>
      </w:pPr>
      <w:r>
        <w:rPr>
          <w:sz w:val="20"/>
        </w:rPr>
        <w:t xml:space="preserve">    2.3 The Opportunity: Rapid Phenotypic AST via Microscopy and AI</w:t>
      </w:r>
    </w:p>
    <w:p w14:paraId="1A1A650F" w14:textId="77777777" w:rsidR="0039016E" w:rsidRDefault="00044379">
      <w:pPr>
        <w:spacing w:after="40"/>
      </w:pPr>
      <w:r>
        <w:rPr>
          <w:sz w:val="20"/>
        </w:rPr>
        <w:t xml:space="preserve">    2.4 The Data Bottleneck</w:t>
      </w:r>
    </w:p>
    <w:p w14:paraId="01A3C233" w14:textId="77777777" w:rsidR="0039016E" w:rsidRDefault="00044379">
      <w:pPr>
        <w:spacing w:after="40"/>
      </w:pPr>
      <w:r>
        <w:rPr>
          <w:sz w:val="20"/>
        </w:rPr>
        <w:t>3. Proof of Concept: Existing Results</w:t>
      </w:r>
    </w:p>
    <w:p w14:paraId="025DD887" w14:textId="77777777" w:rsidR="0039016E" w:rsidRDefault="00044379">
      <w:pPr>
        <w:spacing w:after="40"/>
      </w:pPr>
      <w:r>
        <w:rPr>
          <w:sz w:val="20"/>
        </w:rPr>
        <w:t xml:space="preserve">    3.1 Experimental Setup</w:t>
      </w:r>
    </w:p>
    <w:p w14:paraId="654856C8" w14:textId="77777777" w:rsidR="0039016E" w:rsidRDefault="00044379">
      <w:pPr>
        <w:spacing w:after="40"/>
      </w:pPr>
      <w:r>
        <w:rPr>
          <w:sz w:val="20"/>
        </w:rPr>
        <w:t xml:space="preserve">    3.2 AI Pipeline</w:t>
      </w:r>
    </w:p>
    <w:p w14:paraId="233634A6" w14:textId="77777777" w:rsidR="0039016E" w:rsidRDefault="00044379">
      <w:pPr>
        <w:spacing w:after="40"/>
      </w:pPr>
      <w:r>
        <w:rPr>
          <w:sz w:val="20"/>
        </w:rPr>
        <w:t xml:space="preserve">    3.3 Key Results</w:t>
      </w:r>
    </w:p>
    <w:p w14:paraId="718E8471" w14:textId="77777777" w:rsidR="0039016E" w:rsidRDefault="00044379">
      <w:pPr>
        <w:spacing w:after="40"/>
      </w:pPr>
      <w:r>
        <w:rPr>
          <w:sz w:val="20"/>
        </w:rPr>
        <w:t xml:space="preserve">    3.4 No-Antibiotic Control Validation</w:t>
      </w:r>
    </w:p>
    <w:p w14:paraId="037BCF7A" w14:textId="77777777" w:rsidR="0039016E" w:rsidRDefault="00044379">
      <w:pPr>
        <w:spacing w:after="40"/>
      </w:pPr>
      <w:r>
        <w:rPr>
          <w:sz w:val="20"/>
        </w:rPr>
        <w:t xml:space="preserve">    3.5 Summary of Proof-of-Concept Evidence</w:t>
      </w:r>
    </w:p>
    <w:p w14:paraId="3FD32881" w14:textId="77777777" w:rsidR="0039016E" w:rsidRDefault="00044379">
      <w:pPr>
        <w:spacing w:after="40"/>
      </w:pPr>
      <w:r>
        <w:rPr>
          <w:sz w:val="20"/>
        </w:rPr>
        <w:t>4. Project Vision and Objectives</w:t>
      </w:r>
    </w:p>
    <w:p w14:paraId="22C5A4A6" w14:textId="77777777" w:rsidR="0039016E" w:rsidRDefault="00044379">
      <w:pPr>
        <w:spacing w:after="40"/>
      </w:pPr>
      <w:r>
        <w:rPr>
          <w:sz w:val="20"/>
        </w:rPr>
        <w:t>5. Technical Work Packages</w:t>
      </w:r>
    </w:p>
    <w:p w14:paraId="134A283C" w14:textId="77777777" w:rsidR="0039016E" w:rsidRDefault="00044379">
      <w:pPr>
        <w:spacing w:after="40"/>
      </w:pPr>
      <w:r>
        <w:rPr>
          <w:sz w:val="20"/>
        </w:rPr>
        <w:t xml:space="preserve">    5.1 WP1: Automated Bacterial Culture System</w:t>
      </w:r>
    </w:p>
    <w:p w14:paraId="1EF6348E" w14:textId="77777777" w:rsidR="0039016E" w:rsidRDefault="00044379">
      <w:pPr>
        <w:spacing w:after="40"/>
      </w:pPr>
      <w:r>
        <w:rPr>
          <w:sz w:val="20"/>
        </w:rPr>
        <w:t xml:space="preserve">    5.2 WP2: Next-Generation Imaging Hardware</w:t>
      </w:r>
    </w:p>
    <w:p w14:paraId="664AEC3F" w14:textId="77777777" w:rsidR="0039016E" w:rsidRDefault="00044379">
      <w:pPr>
        <w:spacing w:after="40"/>
      </w:pPr>
      <w:r>
        <w:rPr>
          <w:sz w:val="20"/>
        </w:rPr>
        <w:t xml:space="preserve">    5.3 WP3: Glass Microfluidic Chip with Reduced Channel Depth</w:t>
      </w:r>
    </w:p>
    <w:p w14:paraId="635623B9" w14:textId="77777777" w:rsidR="0039016E" w:rsidRDefault="00044379">
      <w:pPr>
        <w:spacing w:after="40"/>
      </w:pPr>
      <w:r>
        <w:rPr>
          <w:sz w:val="20"/>
        </w:rPr>
        <w:t xml:space="preserve">    5.4 WP4: Integrated Software and Data Pipeline</w:t>
      </w:r>
    </w:p>
    <w:p w14:paraId="7AA54D31" w14:textId="77777777" w:rsidR="0039016E" w:rsidRDefault="00044379">
      <w:pPr>
        <w:spacing w:after="40"/>
      </w:pPr>
      <w:r>
        <w:rPr>
          <w:sz w:val="20"/>
        </w:rPr>
        <w:t xml:space="preserve">    5.5 WP5: Dataset Generation at Scale</w:t>
      </w:r>
    </w:p>
    <w:p w14:paraId="328F3A9A" w14:textId="77777777" w:rsidR="0039016E" w:rsidRDefault="00044379">
      <w:pPr>
        <w:spacing w:after="40"/>
      </w:pPr>
      <w:r>
        <w:rPr>
          <w:sz w:val="20"/>
        </w:rPr>
        <w:t xml:space="preserve">    5.6 WP6: Validation and Quality Assurance</w:t>
      </w:r>
    </w:p>
    <w:p w14:paraId="3BC7EBB4" w14:textId="77777777" w:rsidR="0039016E" w:rsidRDefault="00044379">
      <w:pPr>
        <w:spacing w:after="40"/>
      </w:pPr>
      <w:r>
        <w:rPr>
          <w:sz w:val="20"/>
        </w:rPr>
        <w:t>6. Current Hardware Limitations and Proposed Improvements</w:t>
      </w:r>
    </w:p>
    <w:p w14:paraId="7FAA3659" w14:textId="77777777" w:rsidR="0039016E" w:rsidRDefault="00044379">
      <w:pPr>
        <w:spacing w:after="40"/>
      </w:pPr>
      <w:r>
        <w:rPr>
          <w:sz w:val="20"/>
        </w:rPr>
        <w:t>7. Dataset as a Commercial Product</w:t>
      </w:r>
    </w:p>
    <w:p w14:paraId="3FF3EBFE" w14:textId="77777777" w:rsidR="0039016E" w:rsidRDefault="00044379">
      <w:pPr>
        <w:spacing w:after="40"/>
      </w:pPr>
      <w:r>
        <w:rPr>
          <w:sz w:val="20"/>
        </w:rPr>
        <w:t>8. Impact and Market Opportunity</w:t>
      </w:r>
    </w:p>
    <w:p w14:paraId="0BB14C43" w14:textId="77777777" w:rsidR="0039016E" w:rsidRDefault="00044379">
      <w:pPr>
        <w:spacing w:after="40"/>
      </w:pPr>
      <w:r>
        <w:rPr>
          <w:sz w:val="20"/>
        </w:rPr>
        <w:t>9. Team and Expertise</w:t>
      </w:r>
    </w:p>
    <w:p w14:paraId="2BC769C7" w14:textId="77777777" w:rsidR="0039016E" w:rsidRDefault="00044379">
      <w:pPr>
        <w:spacing w:after="40"/>
      </w:pPr>
      <w:r>
        <w:rPr>
          <w:sz w:val="20"/>
        </w:rPr>
        <w:t>10. Budget Summary</w:t>
      </w:r>
    </w:p>
    <w:p w14:paraId="1C31BD0E" w14:textId="77777777" w:rsidR="0039016E" w:rsidRDefault="00044379">
      <w:pPr>
        <w:spacing w:after="40"/>
      </w:pPr>
      <w:r>
        <w:rPr>
          <w:sz w:val="20"/>
        </w:rPr>
        <w:t>11. Timeline and Milestones</w:t>
      </w:r>
    </w:p>
    <w:p w14:paraId="3B2E79AF" w14:textId="77777777" w:rsidR="0039016E" w:rsidRDefault="00044379">
      <w:pPr>
        <w:spacing w:after="40"/>
      </w:pPr>
      <w:r>
        <w:rPr>
          <w:sz w:val="20"/>
        </w:rPr>
        <w:t>12. Risk Register</w:t>
      </w:r>
    </w:p>
    <w:p w14:paraId="00FEFFE0" w14:textId="77777777" w:rsidR="0039016E" w:rsidRDefault="00044379">
      <w:pPr>
        <w:spacing w:after="40"/>
      </w:pPr>
      <w:r>
        <w:rPr>
          <w:sz w:val="20"/>
        </w:rPr>
        <w:t>13. References</w:t>
      </w:r>
    </w:p>
    <w:p w14:paraId="51AAEAEC" w14:textId="77777777" w:rsidR="0039016E" w:rsidRDefault="00044379">
      <w:r>
        <w:br w:type="page"/>
      </w:r>
    </w:p>
    <w:p w14:paraId="25034291" w14:textId="77777777" w:rsidR="0039016E" w:rsidRDefault="00044379">
      <w:pPr>
        <w:pStyle w:val="Heading1"/>
      </w:pPr>
      <w:r>
        <w:lastRenderedPageBreak/>
        <w:t>1. Executive Summary</w:t>
      </w:r>
    </w:p>
    <w:p w14:paraId="091D8A06" w14:textId="77777777" w:rsidR="0039016E" w:rsidRDefault="00044379">
      <w:r>
        <w:t>Antimicrobial resistance (AMR) is one of the most urgent threats to global public health. In 2019, bacterial AMR was directly attributable to an estimated 1.27 million deaths and associated with 4.95 million deaths worldwide [1]. The GRAM Project’s 2024 analysis forecasts these figures will rise to 1.91 million attributable and 8.22 million associated deaths annually by 2050 if current trends continue [13]. A critical bottleneck in combating AMR is the speed of antimicrobial susceptibility testing (AST): current culture-based methods require 16–24 hours to determine which antibiotics will be effective against a patient’s infection. During this delay, patients receive empirical therapy that may be inappropriate, contributing to treatment failures and further resistance selection.</w:t>
      </w:r>
      <w:r/>
    </w:p>
    <w:p w14:paraId="4D44B762" w14:textId="77777777" w:rsidR="0039016E" w:rsidRDefault="00044379">
      <w:r>
        <w:t>Rapid phenotypic AST — predicting antibiotic susceptibility within minutes rather than hours by directly observing bacterial morphological responses under a microscope — has the potential to transform clinical microbiology. However, the development of AI-driven rapid AST is critically constrained by the lack of large, standardised, high-quality training datasets. No such dataset currently exists at the scale required to train robust clinical-grade classifiers across multiple bacterial species and antibiotic</w:t>
      </w:r>
      <w:r>
        <w:t xml:space="preserve"> combinations.</w:t>
      </w:r>
    </w:p>
    <w:p w14:paraId="603C1513" w14:textId="77777777" w:rsidR="0039016E" w:rsidRDefault="00044379">
      <w:r>
        <w:t>This project proposes to build an autonomous laboratory platform for continuous, 24/7 generation of AI-ready microscopy data of bacteria under antibiotic exposure. The platform will automate the entire experimental pipeline — from bacterial culture preparation through microfluidic chip loading, time-lapse imaging, and data curation — and will address specific hardware limitations identified during proof-of-concept work. The resulting dataset will be the first of its kind: a large-scale, clinically validated</w:t>
      </w:r>
      <w:r>
        <w:t>, FAIR-compliant collection of phenotypic bacterial response data, suitable for training AI classifiers for rapid AST.</w:t>
      </w:r>
    </w:p>
    <w:p w14:paraId="7C015802" w14:textId="41EB4E5A" w:rsidR="0039016E" w:rsidRDefault="00044379">
      <w:r>
        <w:t>Marcin Kedziera, a PhD student in the Biomedical AI CDT (2020 cohort) at the School of Informatics, University of Edinburgh, has already demonstrated that rapid phenotypic AST is feasible. Working under the supervision of Professor Till Bachmann at the Institute for Regeneration and Repair, Kedziera conceived the approach, designed and built the complete AI pipeline, generated all experimental data, and performed all analysis. Using a proof-of-concept system with significant hardware limitations — an 8-bit camera used with a phase-contrast objective but a compromised light path (including a bright artefact caused by microlensing), resulting in an effective dynamic range of only 45 grey levels, a polymer microfluidic chip with a 20 µm channel depth that causes 60-70% of bacteria to be out of focus, and a manual bacterial culturing workflow limited to approximately 3 experiments per working day — the AI pipeline achieves an AUROC of 0.76–0.80 on clinical E. coli samples exposed to ampicillin, (noting substantial fold-level variance inherent to the small dataset), with clear morphological signal emerging within 25–30 minutes. Crucially, a no-antibiotic control experiment confirms the classifier detects genuine drug-induced morphological changes (98.4% confidence) rather than strain identity. These results, obtained despite substantial hardware constraints, provide encouraging preliminary evidence that an improved platform, combining hardware upgrades with larger-scale data generation, could enable clinically relevant rapid AST across a broad range of pathogens and antibiotics.</w:t>
      </w:r>
      <w:proofErr w:type="gramStart"/>
      <w:r/>
      <w:proofErr w:type="gramEnd"/>
      <w:r/>
      <w:r/>
      <w:r w:rsidR="008150EA"/>
      <w:r/>
      <w:r/>
      <w:r w:rsidR="008150EA"/>
      <w:r/>
      <w:r/>
    </w:p>
    <w:p w14:paraId="5A9A4A53" w14:textId="77777777" w:rsidR="0039016E" w:rsidRDefault="00044379">
      <w:r>
        <w:t>The dataset produced by this platform is the primary commercial output. It will be owned by a company founded by Kedziera, who conceived the project independently, built the experimental platform from a total project budget of £7,000, and holds the pre-existing intellectual property as the student inventor under the University’s published IP policy, and offered to major in vitro diagnostics (IVD) companies — including Siemens Healthineers, bioMérieux, BD, and Thermo Fisher Scientific — who require high-quality training data to develop AI-driven rapid AST capabilities for their next-generation diagnostic instruments. These companies have the resources and expertise to develop diagnostic hardware but face a significant bottleneck in acquiring the large-scale, standardised phenotypic microscopy data needed to train their AI classifiers. The UK government’s AI for Science Strategy (November 2025) identifies autonomous laboratory platforms and high-value scientific datasets as national priorities, and has committed £137 million to AI research infrastructure including an open call on autonomous labs.</w:t>
      </w:r>
      <w:r/>
    </w:p>
    <w:p w14:paraId="6C2226E5" w14:textId="77777777" w:rsidR="0039016E" w:rsidRDefault="00044379">
      <w:r>
        <w:br w:type="page"/>
      </w:r>
    </w:p>
    <w:p w14:paraId="753B09BD" w14:textId="77777777" w:rsidR="0039016E" w:rsidRDefault="00044379">
      <w:pPr>
        <w:pStyle w:val="Heading1"/>
      </w:pPr>
      <w:r>
        <w:lastRenderedPageBreak/>
        <w:t>2. Background and Motivation</w:t>
      </w:r>
    </w:p>
    <w:p w14:paraId="74F17CE3" w14:textId="77777777" w:rsidR="0039016E" w:rsidRDefault="00044379">
      <w:pPr>
        <w:pStyle w:val="Heading2"/>
      </w:pPr>
      <w:r>
        <w:t>2.1 The Antimicrobial Resistance Crisis</w:t>
      </w:r>
    </w:p>
    <w:p w14:paraId="6F50F996" w14:textId="77777777" w:rsidR="0039016E" w:rsidRDefault="00044379">
      <w:r>
        <w:t>Antimicrobial resistance occurs when bacteria evolve mechanisms to survive exposure to antibiotics that would normally kill them or inhibit their growth. The World Health Organization has declared AMR one of the top ten global public health threats facing humanity. In the UK, estimates derived from the GRAM 2022 study suggest approximately 8,000–10,000 deaths per year are attributable to drug-resistant infections [1]. The O’Neill Review projected that by 2050, AMR could cause 10 million deaths annually [2], though this figure has been substantially revised: the GRAM Project’s 2024 comprehensive analysis forecasts 1.91 million directly attributable deaths and 8.22 million associated deaths annually by 2050 [13]. The O’Neill Review also estimated cumulative global GDP losses of up to $100 trillion over the period to 2050 [2].</w:t>
      </w:r>
      <w:r/>
    </w:p>
    <w:p w14:paraId="1083E9B4" w14:textId="77777777" w:rsidR="0039016E" w:rsidRDefault="00044379">
      <w:r>
        <w:t>A key driver of resistance is inappropriate antibiotic prescribing. When clinicians prescribe broad-spectrum antibiotics because susceptibility results are not yet available, this creates selection pressure that promotes resistance. Faster, more accurate AST is therefore not merely a diagnostic improvement — it is a fundamental intervention against the spread of resistance.</w:t>
      </w:r>
    </w:p>
    <w:p w14:paraId="2FA95BC2" w14:textId="77777777" w:rsidR="0039016E" w:rsidRDefault="00044379">
      <w:pPr>
        <w:pStyle w:val="Heading2"/>
      </w:pPr>
      <w:r>
        <w:t>2.2 Current Limitations of AST</w:t>
      </w:r>
    </w:p>
    <w:p w14:paraId="0F31F241" w14:textId="77777777" w:rsidR="0039016E" w:rsidRDefault="00044379">
      <w:r>
        <w:t>The gold-standard AST methods — broth microdilution and disk diffusion — are fundamentally growth-based: they require bacteria to be cultured in the presence of antibiotics for 16–24 hours, after which growth or inhibition is assessed visually or by optical density measurement. This approach has remained largely unchanged for decades. While automated systems (e.g., VITEK 2, BD Phoenix) have reduced hands-on time, the underlying requirement for bacterial growth means the minimum time to result remains several hours. Newer rapid phenotypic systems — including Accelerate Pheno (~7 hours from positive blood culture), QuantaMatrix dRAST (4–6 hours from colony), and Q-linea ASTar (~6 hours) — have substantially reduced turnaround times but still rely on detectable growth and fall short of the sub-1-hour timescale at which morphological changes are first detectable under microscopy.</w:t>
      </w:r>
      <w:r/>
    </w:p>
    <w:p w14:paraId="0A2753C0" w14:textId="77777777" w:rsidR="0039016E" w:rsidRDefault="00044379">
      <w:r>
        <w:t>Molecular methods offer speed but detect genotype, not phenotype. Targeted PCR panels (e.g., BioFire, GeneXpert) detect a fixed set of known resistance genes but cannot identify novel mechanisms outside their panel — a significant limitation given the ongoing emergence of new resistance determinants such as mcr-1 (plasmid-mediated colistin resistance, discovered 2015) and novel carbapenemases. Whole-genome sequencing (WGS) approaches are more comprehensive and can achieve 90–97% concordance with phenotypic AST for well-characterised organism–drug combinations [14], but residual discordance remains for drugs with complex or poorly characterised resistance mechanisms. Genotypic methods may also overestimate resistance by detecting genes that are present in the genome but not functionally active, potentially leading to unnecessarily restricted antibiotic choices. Phenotypic testing — directly observing how bacteria respond to antibiotic exposure — remains the reference standard because it captures the net effect of all resistance mechanisms, known and unknown, but it needs to be made faster.</w:t>
      </w:r>
    </w:p>
    <w:p w14:paraId="21C49FB4" w14:textId="77777777" w:rsidR="0039016E" w:rsidRDefault="00044379">
      <w:pPr>
        <w:pStyle w:val="Heading2"/>
      </w:pPr>
      <w:r>
        <w:t>2.3 The Opportunity: Rapid Phenotypic AST via Microscopy and AI</w:t>
      </w:r>
    </w:p>
    <w:p w14:paraId="0F2F83A7" w14:textId="77777777" w:rsidR="0039016E" w:rsidRDefault="00044379">
      <w:r>
        <w:t>When susceptible bacteria are exposed to an effective antibiotic, their morphology changes within minutes to hours: beta-lactam antibiotics (e.g., ampicillin) cause cell elongation, blebbing, and eventual lysis; fluoroquinolones cause nucleoid condensation and filamentation; aminoglycosides cause ribosomal mistranslation leading to membrane disruption and cytoplasmic condensation. These morphological changes are visible under a microscope well before the bacteria would have grown sufficiently to be detected by conventional growth-based AST.</w:t>
      </w:r>
    </w:p>
    <w:p w14:paraId="2CDA472E" w14:textId="77777777" w:rsidR="0039016E" w:rsidRDefault="00044379">
      <w:r>
        <w:t>Recent advances in computer vision and deep learning make it feasible to detect these subtle morphological shifts automatically. Self-supervised learning methods such as DINO (self-distillation with no labels) can learn rich visual representations from unlabelled microscopy images, and Vision Transformers (ViTs) have shown strong performance for bacterial species identification from microfluidic time-lapse microscopy (Hallström et al., PLOS ONE 2025 [5]). The combination of time-lapse microscopy within microfluidic devices and AI-driven image analysis creates a viable path to rapid phenotypic AST.</w:t>
      </w:r>
      <w:r/>
    </w:p>
    <w:p w14:paraId="4CE97B50" w14:textId="77777777" w:rsidR="0039016E" w:rsidRDefault="00044379">
      <w:pPr>
        <w:pStyle w:val="Heading2"/>
      </w:pPr>
      <w:r>
        <w:lastRenderedPageBreak/>
        <w:t>2.4 The Data Bottleneck</w:t>
      </w:r>
    </w:p>
    <w:p w14:paraId="342C9078" w14:textId="77777777" w:rsidR="0039016E" w:rsidRDefault="00044379">
      <w:r>
        <w:t>The critical limiting factor is not the AI methodology — it is the data. Training a robust clinical-grade AST classifier requires:</w:t>
      </w:r>
    </w:p>
    <w:p w14:paraId="2CAF0E5B" w14:textId="77777777" w:rsidR="0039016E" w:rsidRDefault="00044379">
      <w:pPr>
        <w:pStyle w:val="ListBullet"/>
      </w:pPr>
      <w:r>
        <w:t>Hundreds of bacterial strains across multiple species (E. coli, K. pneumoniae, S. aureus, P. aeruginosa, A. baumannii, and others on the WHO priority pathogen list)</w:t>
      </w:r>
    </w:p>
    <w:p w14:paraId="52C68CD4" w14:textId="77777777" w:rsidR="0039016E" w:rsidRDefault="00044379">
      <w:pPr>
        <w:pStyle w:val="ListBullet"/>
      </w:pPr>
      <w:r>
        <w:t>Multiple antibiotics per species at clinically relevant concentrations, including drugs from different mechanistic classes (beta-lactams, fluoroquinolones, aminoglycosides, carbapenems, polymyxins)</w:t>
      </w:r>
    </w:p>
    <w:p w14:paraId="26157DB4" w14:textId="77777777" w:rsidR="0039016E" w:rsidRDefault="00044379">
      <w:pPr>
        <w:pStyle w:val="ListBullet"/>
      </w:pPr>
      <w:r>
        <w:t>Standardised imaging conditions to ensure reproducibility and minimise batch effects</w:t>
      </w:r>
    </w:p>
    <w:p w14:paraId="21843051" w14:textId="77777777" w:rsidR="0039016E" w:rsidRDefault="00044379">
      <w:pPr>
        <w:pStyle w:val="ListBullet"/>
      </w:pPr>
      <w:r>
        <w:t>Clinical isolates with confirmed resistance profiles to provide ground truth labels</w:t>
      </w:r>
    </w:p>
    <w:p w14:paraId="673E69AB" w14:textId="77777777" w:rsidR="0039016E" w:rsidRDefault="00044379">
      <w:pPr>
        <w:pStyle w:val="ListBullet"/>
      </w:pPr>
      <w:r>
        <w:t>Sufficient biological replicates per strain–antibiotic combination to capture natural variation</w:t>
      </w:r>
    </w:p>
    <w:p w14:paraId="6068A195" w14:textId="77777777" w:rsidR="0039016E" w:rsidRDefault="00044379">
      <w:r>
        <w:t>No existing laboratory setup generates standardised time-lapse microscopy AST data at this scale in a continuous, automated manner. While related datasets exist — including the single-cell fluorescence microscopy data of Zagajewski et al. [4] and proprietary morphokinetic data from companies such as Accelerate Diagnostics — no publicly available dataset combines phase-contrast time-lapse population-level microscopy across a large number of strain–antibiotic combinations with standardised imaging conditions and confirmed resistance profiles. Current manual sample preparation, chip loading, and imaging limits throughput to approximately 3 experiments per working day. An autonomous platform operating 24/7 could increase throughput by an order of magnitude, generating the volume and diversity of data required to train classifiers that generalise across the clinical landscape.</w:t>
      </w:r>
    </w:p>
    <w:p w14:paraId="290BB084" w14:textId="77777777" w:rsidR="0039016E" w:rsidRDefault="00044379">
      <w:r>
        <w:br w:type="page"/>
      </w:r>
    </w:p>
    <w:p w14:paraId="407F7432" w14:textId="77777777" w:rsidR="0039016E" w:rsidRDefault="00044379">
      <w:pPr>
        <w:pStyle w:val="Heading1"/>
      </w:pPr>
      <w:r>
        <w:lastRenderedPageBreak/>
        <w:t>3. Proof of Concept: Existing Results</w:t>
      </w:r>
    </w:p>
    <w:p w14:paraId="74997D80" w14:textId="77777777" w:rsidR="0039016E" w:rsidRDefault="00044379">
      <w:r>
        <w:t>A proof-of-concept system has been developed and validated, demonstrating that rapid phenotypic AST is achievable using time-lapse microscopy and deep learning, even with significant hardware limitations. This section presents the experimental setup, AI pipeline, and key results.</w:t>
      </w:r>
    </w:p>
    <w:p w14:paraId="3F708173" w14:textId="77777777" w:rsidR="0039016E" w:rsidRDefault="00044379">
      <w:pPr>
        <w:pStyle w:val="Heading2"/>
      </w:pPr>
      <w:r>
        <w:t>3.1 Experimental Setup</w:t>
      </w:r>
    </w:p>
    <w:tbl>
      <w:tblPr>
        <w:tblStyle w:val="TableGrid"/>
        <w:tblW w:w="0" w:type="auto"/>
        <w:jc w:val="center"/>
        <w:tblLook w:val="04A0" w:firstRow="1" w:lastRow="0" w:firstColumn="1" w:lastColumn="0" w:noHBand="0" w:noVBand="1"/>
      </w:tblPr>
      <w:tblGrid>
        <w:gridCol w:w="3402"/>
        <w:gridCol w:w="5669"/>
      </w:tblGrid>
      <w:tr w:rsidR="0039016E" w14:paraId="0C4499AE" w14:textId="77777777">
        <w:trPr>
          <w:jc w:val="center"/>
        </w:trPr>
        <w:tc>
          <w:tcPr>
            <w:tcW w:w="3402" w:type="dxa"/>
            <w:shd w:val="clear" w:color="auto" w:fill="1F4E79"/>
          </w:tcPr>
          <w:p w14:paraId="5A22EC9F" w14:textId="77777777" w:rsidR="0039016E" w:rsidRDefault="00044379">
            <w:pPr>
              <w:jc w:val="center"/>
            </w:pPr>
            <w:r>
              <w:rPr>
                <w:b/>
                <w:color w:val="FFFFFF"/>
                <w:sz w:val="18"/>
              </w:rPr>
              <w:t>Parameter</w:t>
            </w:r>
          </w:p>
        </w:tc>
        <w:tc>
          <w:tcPr>
            <w:tcW w:w="5669" w:type="dxa"/>
            <w:shd w:val="clear" w:color="auto" w:fill="1F4E79"/>
          </w:tcPr>
          <w:p w14:paraId="08DC736C" w14:textId="77777777" w:rsidR="0039016E" w:rsidRDefault="00044379">
            <w:pPr>
              <w:jc w:val="center"/>
            </w:pPr>
            <w:r>
              <w:rPr>
                <w:b/>
                <w:color w:val="FFFFFF"/>
                <w:sz w:val="18"/>
              </w:rPr>
              <w:t>Value</w:t>
            </w:r>
          </w:p>
        </w:tc>
      </w:tr>
      <w:tr w:rsidR="0039016E" w14:paraId="5F51B0C3" w14:textId="77777777">
        <w:trPr>
          <w:jc w:val="center"/>
        </w:trPr>
        <w:tc>
          <w:tcPr>
            <w:tcW w:w="3402" w:type="dxa"/>
          </w:tcPr>
          <w:p w14:paraId="3EC85877" w14:textId="77777777" w:rsidR="0039016E" w:rsidRDefault="00044379">
            <w:pPr>
              <w:jc w:val="center"/>
            </w:pPr>
            <w:r>
              <w:rPr>
                <w:sz w:val="18"/>
              </w:rPr>
              <w:t>Organism</w:t>
            </w:r>
          </w:p>
        </w:tc>
        <w:tc>
          <w:tcPr>
            <w:tcW w:w="5669" w:type="dxa"/>
          </w:tcPr>
          <w:p w14:paraId="26F6A62C" w14:textId="77777777" w:rsidR="0039016E" w:rsidRDefault="00044379">
            <w:pPr>
              <w:jc w:val="center"/>
            </w:pPr>
            <w:r>
              <w:rPr>
                <w:sz w:val="18"/>
              </w:rPr>
              <w:t>Escherichia coli (clinical isolates)</w:t>
            </w:r>
          </w:p>
        </w:tc>
      </w:tr>
      <w:tr w:rsidR="0039016E" w14:paraId="78A0D9F6" w14:textId="77777777">
        <w:trPr>
          <w:jc w:val="center"/>
        </w:trPr>
        <w:tc>
          <w:tcPr>
            <w:tcW w:w="3402" w:type="dxa"/>
            <w:shd w:val="clear" w:color="auto" w:fill="D6E4F0"/>
          </w:tcPr>
          <w:p w14:paraId="5BF70D51" w14:textId="77777777" w:rsidR="0039016E" w:rsidRDefault="00044379">
            <w:pPr>
              <w:jc w:val="center"/>
            </w:pPr>
            <w:r>
              <w:rPr>
                <w:sz w:val="18"/>
              </w:rPr>
              <w:t>Antibiotic</w:t>
            </w:r>
          </w:p>
        </w:tc>
        <w:tc>
          <w:tcPr>
            <w:tcW w:w="5669" w:type="dxa"/>
            <w:shd w:val="clear" w:color="auto" w:fill="D6E4F0"/>
          </w:tcPr>
          <w:p w14:paraId="2FC6CC85" w14:textId="77777777" w:rsidR="0039016E" w:rsidRDefault="00044379">
            <w:pPr>
              <w:jc w:val="center"/>
            </w:pPr>
            <w:r>
              <w:rPr>
                <w:sz w:val="18"/>
              </w:rPr>
              <w:t>Ampicillin, 16 mg/L</w:t>
            </w:r>
          </w:p>
        </w:tc>
      </w:tr>
      <w:tr w:rsidR="0039016E" w14:paraId="1004148D" w14:textId="77777777">
        <w:trPr>
          <w:jc w:val="center"/>
        </w:trPr>
        <w:tc>
          <w:tcPr>
            <w:tcW w:w="3402" w:type="dxa"/>
          </w:tcPr>
          <w:p w14:paraId="4DD6B5CA" w14:textId="77777777" w:rsidR="0039016E" w:rsidRDefault="00044379">
            <w:pPr>
              <w:jc w:val="center"/>
            </w:pPr>
            <w:r>
              <w:rPr>
                <w:sz w:val="18"/>
              </w:rPr>
              <w:t>Imaging modality</w:t>
            </w:r>
          </w:p>
        </w:tc>
        <w:tc>
          <w:tcPr>
            <w:tcW w:w="5669" w:type="dxa"/>
          </w:tcPr>
          <w:p w14:paraId="4108F74D" w14:textId="77777777" w:rsidR="0039016E" w:rsidRDefault="00044379">
            <w:pPr>
              <w:jc w:val="center"/>
            </w:pPr>
            <w:r>
              <w:rPr>
                <w:sz w:val="18"/>
              </w:rPr>
              <w:t>Phase-contrast microscopy, 100x magnification</w:t>
            </w:r>
          </w:p>
        </w:tc>
      </w:tr>
      <w:tr w:rsidR="0039016E" w14:paraId="3FED69E2" w14:textId="77777777">
        <w:trPr>
          <w:jc w:val="center"/>
        </w:trPr>
        <w:tc>
          <w:tcPr>
            <w:tcW w:w="3402" w:type="dxa"/>
            <w:shd w:val="clear" w:color="auto" w:fill="D6E4F0"/>
          </w:tcPr>
          <w:p w14:paraId="079514F5" w14:textId="77777777" w:rsidR="0039016E" w:rsidRDefault="00044379">
            <w:pPr>
              <w:jc w:val="center"/>
            </w:pPr>
            <w:r>
              <w:rPr>
                <w:sz w:val="18"/>
              </w:rPr>
              <w:t>Frame rate</w:t>
            </w:r>
          </w:p>
        </w:tc>
        <w:tc>
          <w:tcPr>
            <w:tcW w:w="5669" w:type="dxa"/>
            <w:shd w:val="clear" w:color="auto" w:fill="D6E4F0"/>
          </w:tcPr>
          <w:p w14:paraId="7D51A329" w14:textId="77777777" w:rsidR="0039016E" w:rsidRDefault="00044379">
            <w:pPr>
              <w:jc w:val="center"/>
            </w:pPr>
            <w:r>
              <w:rPr>
                <w:sz w:val="18"/>
              </w:rPr>
              <w:t>5 frames per second</w:t>
            </w:r>
          </w:p>
        </w:tc>
      </w:tr>
      <w:tr w:rsidR="0039016E" w14:paraId="677E9F49" w14:textId="77777777">
        <w:trPr>
          <w:jc w:val="center"/>
        </w:trPr>
        <w:tc>
          <w:tcPr>
            <w:tcW w:w="3402" w:type="dxa"/>
          </w:tcPr>
          <w:p w14:paraId="1203E509" w14:textId="77777777" w:rsidR="0039016E" w:rsidRDefault="00044379">
            <w:pPr>
              <w:jc w:val="center"/>
            </w:pPr>
            <w:r>
              <w:rPr>
                <w:sz w:val="18"/>
              </w:rPr>
              <w:t>Image resolution</w:t>
            </w:r>
          </w:p>
        </w:tc>
        <w:tc>
          <w:tcPr>
            <w:tcW w:w="5669" w:type="dxa"/>
          </w:tcPr>
          <w:p w14:paraId="3A764D42" w14:textId="77777777" w:rsidR="0039016E" w:rsidRDefault="00044379">
            <w:pPr>
              <w:jc w:val="center"/>
            </w:pPr>
            <w:r>
              <w:rPr>
                <w:sz w:val="18"/>
              </w:rPr>
              <w:t>1280 x 1024 pixels, grayscale</w:t>
            </w:r>
          </w:p>
        </w:tc>
      </w:tr>
      <w:tr w:rsidR="0039016E" w14:paraId="4922B617" w14:textId="77777777">
        <w:trPr>
          <w:jc w:val="center"/>
        </w:trPr>
        <w:tc>
          <w:tcPr>
            <w:tcW w:w="3402" w:type="dxa"/>
            <w:shd w:val="clear" w:color="auto" w:fill="D6E4F0"/>
          </w:tcPr>
          <w:p w14:paraId="7FB1AA34" w14:textId="77777777" w:rsidR="0039016E" w:rsidRDefault="00044379">
            <w:pPr>
              <w:jc w:val="center"/>
            </w:pPr>
            <w:r>
              <w:rPr>
                <w:sz w:val="18"/>
              </w:rPr>
              <w:t>Experiment duration</w:t>
            </w:r>
          </w:p>
        </w:tc>
        <w:tc>
          <w:tcPr>
            <w:tcW w:w="5669" w:type="dxa"/>
            <w:shd w:val="clear" w:color="auto" w:fill="D6E4F0"/>
          </w:tcPr>
          <w:p w14:paraId="5DDB824D" w14:textId="77777777" w:rsidR="0039016E" w:rsidRDefault="00044379">
            <w:pPr>
              <w:jc w:val="center"/>
            </w:pPr>
            <w:r>
              <w:rPr>
                <w:sz w:val="18"/>
              </w:rPr>
              <w:t>1 hour per experiment</w:t>
            </w:r>
          </w:p>
        </w:tc>
      </w:tr>
      <w:tr w:rsidR="0039016E" w14:paraId="4E2A525C" w14:textId="77777777">
        <w:trPr>
          <w:jc w:val="center"/>
        </w:trPr>
        <w:tc>
          <w:tcPr>
            <w:tcW w:w="3402" w:type="dxa"/>
          </w:tcPr>
          <w:p w14:paraId="53B05C55" w14:textId="77777777" w:rsidR="0039016E" w:rsidRDefault="00044379">
            <w:pPr>
              <w:jc w:val="center"/>
            </w:pPr>
            <w:r>
              <w:rPr>
                <w:sz w:val="18"/>
              </w:rPr>
              <w:t>Frames per experiment</w:t>
            </w:r>
          </w:p>
        </w:tc>
        <w:tc>
          <w:tcPr>
            <w:tcW w:w="5669" w:type="dxa"/>
          </w:tcPr>
          <w:p w14:paraId="2FD309C3" w14:textId="77777777" w:rsidR="0039016E" w:rsidRDefault="00044379">
            <w:pPr>
              <w:jc w:val="center"/>
            </w:pPr>
            <w:r>
              <w:rPr>
                <w:sz w:val="18"/>
              </w:rPr>
              <w:t>~14,500</w:t>
            </w:r>
          </w:p>
        </w:tc>
      </w:tr>
      <w:tr w:rsidR="0039016E" w14:paraId="73C0A399" w14:textId="77777777">
        <w:trPr>
          <w:jc w:val="center"/>
        </w:trPr>
        <w:tc>
          <w:tcPr>
            <w:tcW w:w="3402" w:type="dxa"/>
            <w:shd w:val="clear" w:color="auto" w:fill="D6E4F0"/>
          </w:tcPr>
          <w:p w14:paraId="48A66911" w14:textId="77777777" w:rsidR="0039016E" w:rsidRDefault="00044379">
            <w:pPr>
              <w:jc w:val="center"/>
            </w:pPr>
            <w:r>
              <w:rPr>
                <w:sz w:val="18"/>
              </w:rPr>
              <w:t>Total experiments</w:t>
            </w:r>
          </w:p>
        </w:tc>
        <w:tc>
          <w:tcPr>
            <w:tcW w:w="5669" w:type="dxa"/>
            <w:shd w:val="clear" w:color="auto" w:fill="D6E4F0"/>
          </w:tcPr>
          <w:p w14:paraId="33197C41" w14:textId="77777777" w:rsidR="0039016E" w:rsidRDefault="00044379">
            <w:pPr>
              <w:jc w:val="center"/>
            </w:pPr>
            <w:r>
              <w:rPr>
                <w:sz w:val="18"/>
              </w:rPr>
              <w:t>42 (11 resistant, 16 susceptible, 15 test)</w:t>
            </w:r>
          </w:p>
        </w:tc>
      </w:tr>
      <w:tr w:rsidR="0039016E" w14:paraId="47D7AD45" w14:textId="77777777">
        <w:trPr>
          <w:jc w:val="center"/>
        </w:trPr>
        <w:tc>
          <w:tcPr>
            <w:tcW w:w="3402" w:type="dxa"/>
          </w:tcPr>
          <w:p w14:paraId="40512A8E" w14:textId="77777777" w:rsidR="0039016E" w:rsidRDefault="00044379">
            <w:pPr>
              <w:jc w:val="center"/>
            </w:pPr>
            <w:r>
              <w:rPr>
                <w:sz w:val="18"/>
              </w:rPr>
              <w:t>Total bacterial strains</w:t>
            </w:r>
          </w:p>
        </w:tc>
        <w:tc>
          <w:tcPr>
            <w:tcW w:w="5669" w:type="dxa"/>
          </w:tcPr>
          <w:p w14:paraId="04DA5ABD" w14:textId="77777777" w:rsidR="0039016E" w:rsidRDefault="00044379">
            <w:pPr>
              <w:jc w:val="center"/>
            </w:pPr>
            <w:r>
              <w:rPr>
                <w:sz w:val="18"/>
              </w:rPr>
              <w:t>15 unique strains (7 resistant, 8 susceptible)</w:t>
            </w:r>
          </w:p>
        </w:tc>
      </w:tr>
      <w:tr w:rsidR="0039016E" w14:paraId="4FDEBEE2" w14:textId="77777777">
        <w:trPr>
          <w:jc w:val="center"/>
        </w:trPr>
        <w:tc>
          <w:tcPr>
            <w:tcW w:w="3402" w:type="dxa"/>
            <w:shd w:val="clear" w:color="auto" w:fill="D6E4F0"/>
          </w:tcPr>
          <w:p w14:paraId="381F1B24" w14:textId="77777777" w:rsidR="0039016E" w:rsidRDefault="00044379">
            <w:pPr>
              <w:jc w:val="center"/>
            </w:pPr>
            <w:r>
              <w:rPr>
                <w:sz w:val="18"/>
              </w:rPr>
              <w:t>Total bacteria detected</w:t>
            </w:r>
          </w:p>
        </w:tc>
        <w:tc>
          <w:tcPr>
            <w:tcW w:w="5669" w:type="dxa"/>
            <w:shd w:val="clear" w:color="auto" w:fill="D6E4F0"/>
          </w:tcPr>
          <w:p w14:paraId="1C60FD36" w14:textId="77777777" w:rsidR="0039016E" w:rsidRDefault="00044379">
            <w:pPr>
              <w:jc w:val="center"/>
            </w:pPr>
            <w:r>
              <w:rPr>
                <w:sz w:val="18"/>
              </w:rPr>
              <w:t>2.38 million individual crops</w:t>
            </w:r>
          </w:p>
        </w:tc>
      </w:tr>
      <w:tr w:rsidR="0039016E" w14:paraId="4CEE9D44" w14:textId="77777777">
        <w:trPr>
          <w:jc w:val="center"/>
        </w:trPr>
        <w:tc>
          <w:tcPr>
            <w:tcW w:w="3402" w:type="dxa"/>
          </w:tcPr>
          <w:p w14:paraId="2F4DBBC5" w14:textId="77777777" w:rsidR="0039016E" w:rsidRDefault="00044379">
            <w:pPr>
              <w:jc w:val="center"/>
            </w:pPr>
            <w:r>
              <w:rPr>
                <w:sz w:val="18"/>
              </w:rPr>
              <w:t>Sample delivery</w:t>
            </w:r>
          </w:p>
        </w:tc>
        <w:tc>
          <w:tcPr>
            <w:tcW w:w="5669" w:type="dxa"/>
          </w:tcPr>
          <w:p w14:paraId="54293BF9" w14:textId="77777777" w:rsidR="0039016E" w:rsidRDefault="00044379">
            <w:pPr>
              <w:jc w:val="center"/>
            </w:pPr>
            <w:r>
              <w:rPr>
                <w:sz w:val="18"/>
              </w:rPr>
              <w:t>Microfluidic channel with flowing media</w:t>
            </w:r>
          </w:p>
        </w:tc>
      </w:tr>
    </w:tbl>
    <w:p w14:paraId="7914236C" w14:textId="77777777" w:rsidR="0039016E" w:rsidRDefault="0039016E"/>
    <w:p w14:paraId="149FF1C1" w14:textId="77777777" w:rsidR="0039016E" w:rsidRDefault="00044379">
      <w:r>
        <w:t>Bacteria are imaged within a microfluidic channel as they flow through the field of view under continuous media flow. Each bacterium is visible for approximately 2 seconds (~10 frames) before leaving the field of view. This setup prevents individual cell tracking but enables population-level analysis: at any given time point, hundreds of bacteria are visible, and the statistical properties of the population shift over time as susceptible bacteria respond to the antibiotic.</w:t>
      </w:r>
    </w:p>
    <w:p w14:paraId="570A34FB" w14:textId="77777777" w:rsidR="0039016E" w:rsidRDefault="00044379">
      <w:pPr>
        <w:pStyle w:val="Heading2"/>
      </w:pPr>
      <w:r>
        <w:t>3.2 AI Pipeline</w:t>
      </w:r>
    </w:p>
    <w:p w14:paraId="3D9F600B" w14:textId="77777777" w:rsidR="0039016E" w:rsidRDefault="00044379">
      <w:r>
        <w:t>The analysis pipeline operates in four stages:</w:t>
      </w:r>
    </w:p>
    <w:p w14:paraId="26345E30" w14:textId="77777777" w:rsidR="0039016E" w:rsidRDefault="00044379">
      <w:r>
        <w:rPr>
          <w:b/>
        </w:rPr>
        <w:t xml:space="preserve">Stage 1 — Bacteria Detection: </w:t>
      </w:r>
      <w:r>
        <w:t>A finetuned YOLOv11 model with oriented bounding boxes detects bacteria in each frame and classifies them as focused, unfocused, or vertical. Only focused detections are retained. Each bacterium is cropped at its native pixel size onto a 128×128 canvas with reflected border padding to preserve size and shape information.</w:t>
      </w:r>
    </w:p>
    <w:p w14:paraId="420E2942" w14:textId="77777777" w:rsidR="0039016E" w:rsidRDefault="00044379">
      <w:r>
        <w:rPr>
          <w:b/>
        </w:rPr>
        <w:t>Stage 2 — Self-Supervised Feature Learning (DINO): A Vision Transformer (ViT-Small, 384-dimensional embeddings) is pretrained using DINO self-supervised learning on ~207,000 bacteria crops. The model learns morphological representations without any labels by training a student network to match a momentum-averaged teacher across different augmented views of the same bacterium. Augmentations are calibrated to the data’s narrow dynamic range (phase-contrast microscopy with limited effective dynamic range), with CLAHE contrast enhancement applied as a preprocessing step.</w:t>
      </w:r>
      <w:r/>
    </w:p>
    <w:p w14:paraId="3451B04E" w14:textId="77777777" w:rsidR="0039016E" w:rsidRDefault="00044379">
      <w:r>
        <w:rPr>
          <w:b/>
        </w:rPr>
        <w:lastRenderedPageBreak/>
        <w:t xml:space="preserve">Stage 3 — Feature Extraction: </w:t>
      </w:r>
      <w:r>
        <w:t>The pretrained backbone extracts a 384-dimensional feature vector for every detected bacterium across all 42 experiments, producing 2.38 million feature vectors.</w:t>
      </w:r>
    </w:p>
    <w:p w14:paraId="3CE56652" w14:textId="77777777" w:rsidR="0039016E" w:rsidRDefault="00044379">
      <w:r>
        <w:rPr>
          <w:b/>
        </w:rPr>
        <w:t>Stage 4 — Classification: Three classification approaches were evaluated. A per-crop MLP classifier predicts resistant/susceptible for each individual bacterium embedding, with experiment-level predictions derived from time-binned population voting. A population temporal classifier aggregates per-bin statistics (mean, standard deviation, skewness, kurtosis) through a transformer encoder with gated attention pooling. Additionally, a YOLOv11-OBB model was trained directly on bacteria crops from t &gt; 40 minutes as an end-to-end morphological classifier, bypassing the DINO embedding stage entirely. This approach achieved comparable performance to the embedding-based methods, confirming that the morphological signal is robust and learnable by multiple independent architectures.</w:t>
      </w:r>
      <w:r/>
    </w:p>
    <w:p w14:paraId="4793244A" w14:textId="77777777" w:rsidR="0039016E" w:rsidRDefault="00044379">
      <w:pPr>
        <w:pStyle w:val="Heading2"/>
      </w:pPr>
      <w:r>
        <w:t>3.3 Key Results</w:t>
      </w:r>
    </w:p>
    <w:p w14:paraId="72E4162D" w14:textId="77777777" w:rsidR="0039016E" w:rsidRDefault="00044379">
      <w:r>
        <w:t>All results use strain-holdout cross-validation (5 folds), where each fold holds out 2 resistant and 2 susceptible strains entirely. This ensures the classifier is evaluated on bacterial strains it has never seen, testing generalisation to novel clinical isolates.</w:t>
      </w:r>
    </w:p>
    <w:p w14:paraId="3333C0BF" w14:textId="77777777" w:rsidR="0039016E" w:rsidRDefault="0039016E"/>
    <w:tbl>
      <w:tblPr>
        <w:tblStyle w:val="TableGrid"/>
        <w:tblW w:w="0" w:type="auto"/>
        <w:jc w:val="center"/>
        <w:tblLook w:val="04A0" w:firstRow="1" w:lastRow="0" w:firstColumn="1" w:lastColumn="0" w:noHBand="0" w:noVBand="1"/>
      </w:tblPr>
      <w:tblGrid>
        <w:gridCol w:w="3402"/>
        <w:gridCol w:w="2268"/>
        <w:gridCol w:w="3402"/>
      </w:tblGrid>
      <w:tr w:rsidR="0039016E" w14:paraId="450965AD" w14:textId="77777777">
        <w:trPr>
          <w:jc w:val="center"/>
        </w:trPr>
        <w:tc>
          <w:tcPr>
            <w:tcW w:w="3402" w:type="dxa"/>
            <w:shd w:val="clear" w:color="auto" w:fill="1F4E79"/>
          </w:tcPr>
          <w:p w14:paraId="637637BA" w14:textId="77777777" w:rsidR="0039016E" w:rsidRDefault="00044379">
            <w:pPr>
              <w:jc w:val="center"/>
            </w:pPr>
            <w:r>
              <w:rPr>
                <w:b/>
                <w:color w:val="FFFFFF"/>
                <w:sz w:val="18"/>
              </w:rPr>
              <w:t>Classifier</w:t>
            </w:r>
          </w:p>
        </w:tc>
        <w:tc>
          <w:tcPr>
            <w:tcW w:w="2268" w:type="dxa"/>
            <w:shd w:val="clear" w:color="auto" w:fill="1F4E79"/>
          </w:tcPr>
          <w:p w14:paraId="4944BA54" w14:textId="77777777" w:rsidR="0039016E" w:rsidRDefault="00044379">
            <w:pPr>
              <w:jc w:val="center"/>
            </w:pPr>
            <w:r>
              <w:rPr>
                <w:b/>
                <w:color w:val="FFFFFF"/>
                <w:sz w:val="18"/>
              </w:rPr>
              <w:t>AUROC @ 60 min</w:t>
            </w:r>
          </w:p>
        </w:tc>
        <w:tc>
          <w:tcPr>
            <w:tcW w:w="3402" w:type="dxa"/>
            <w:shd w:val="clear" w:color="auto" w:fill="1F4E79"/>
          </w:tcPr>
          <w:p w14:paraId="6CAD0799" w14:textId="77777777" w:rsidR="0039016E" w:rsidRDefault="00044379">
            <w:pPr>
              <w:jc w:val="center"/>
            </w:pPr>
            <w:r>
              <w:rPr>
                <w:b/>
                <w:color w:val="FFFFFF"/>
                <w:sz w:val="18"/>
              </w:rPr>
              <w:t>Key Feature</w:t>
            </w:r>
          </w:p>
        </w:tc>
      </w:tr>
      <w:tr w:rsidR="0039016E" w14:paraId="081242B5" w14:textId="77777777">
        <w:trPr>
          <w:jc w:val="center"/>
        </w:trPr>
        <w:tc>
          <w:tcPr>
            <w:tcW w:w="3402" w:type="dxa"/>
          </w:tcPr>
          <w:p w14:paraId="148E89AC" w14:textId="77777777" w:rsidR="0039016E" w:rsidRDefault="00044379">
            <w:pPr>
              <w:jc w:val="center"/>
            </w:pPr>
            <w:r>
              <w:rPr>
                <w:sz w:val="18"/>
              </w:rPr>
              <w:t>Population Temporal (Transformer + Stats)</w:t>
            </w:r>
          </w:p>
        </w:tc>
        <w:tc>
          <w:tcPr>
            <w:tcW w:w="2268" w:type="dxa"/>
          </w:tcPr>
          <w:p w14:paraId="3B444D92" w14:textId="77777777" w:rsidR="0039016E" w:rsidRDefault="00044379">
            <w:pPr>
              <w:jc w:val="center"/>
            </w:pPr>
            <w:r>
              <w:rPr>
                <w:sz w:val="18"/>
              </w:rPr>
              <w:t>0.802 ± 0.092</w:t>
            </w:r>
          </w:p>
        </w:tc>
        <w:tc>
          <w:tcPr>
            <w:tcW w:w="3402" w:type="dxa"/>
          </w:tcPr>
          <w:p w14:paraId="4660BBD2" w14:textId="77777777" w:rsidR="0039016E" w:rsidRDefault="00044379">
            <w:pPr>
              <w:jc w:val="center"/>
            </w:pPr>
            <w:r>
              <w:rPr>
                <w:sz w:val="18"/>
              </w:rPr>
              <w:t>Highest aggregate AUROC</w:t>
            </w:r>
          </w:p>
        </w:tc>
      </w:tr>
      <w:tr w:rsidR="0039016E" w14:paraId="67416C76" w14:textId="77777777">
        <w:trPr>
          <w:jc w:val="center"/>
        </w:trPr>
        <w:tc>
          <w:tcPr>
            <w:tcW w:w="3402" w:type="dxa"/>
            <w:shd w:val="clear" w:color="auto" w:fill="D6E4F0"/>
          </w:tcPr>
          <w:p w14:paraId="3F95BDF2" w14:textId="77777777" w:rsidR="0039016E" w:rsidRDefault="00044379">
            <w:pPr>
              <w:jc w:val="center"/>
            </w:pPr>
            <w:r>
              <w:rPr>
                <w:sz w:val="18"/>
              </w:rPr>
              <w:t>Per-Crop MLP</w:t>
            </w:r>
          </w:p>
        </w:tc>
        <w:tc>
          <w:tcPr>
            <w:tcW w:w="2268" w:type="dxa"/>
            <w:shd w:val="clear" w:color="auto" w:fill="D6E4F0"/>
          </w:tcPr>
          <w:p w14:paraId="6EA4BC7C" w14:textId="77777777" w:rsidR="0039016E" w:rsidRDefault="00044379">
            <w:pPr>
              <w:jc w:val="center"/>
            </w:pPr>
            <w:r>
              <w:rPr>
                <w:sz w:val="18"/>
              </w:rPr>
              <w:t>0.764 ± 0.141</w:t>
            </w:r>
          </w:p>
        </w:tc>
        <w:tc>
          <w:tcPr>
            <w:tcW w:w="3402" w:type="dxa"/>
            <w:shd w:val="clear" w:color="auto" w:fill="D6E4F0"/>
          </w:tcPr>
          <w:p w14:paraId="40DFDD81" w14:textId="77777777" w:rsidR="0039016E" w:rsidRDefault="00044379">
            <w:pPr>
              <w:jc w:val="center"/>
            </w:pPr>
            <w:r>
              <w:rPr>
                <w:sz w:val="18"/>
              </w:rPr>
              <w:t>Clearest biological signal</w:t>
            </w:r>
          </w:p>
        </w:tc>
      </w:tr>
      <w:tr w:rsidR="0039016E" w14:paraId="12324374" w14:textId="77777777">
        <w:trPr>
          <w:jc w:val="center"/>
        </w:trPr>
        <w:tc>
          <w:tcPr>
            <w:tcW w:w="3402" w:type="dxa"/>
          </w:tcPr>
          <w:p w14:paraId="53EAD976" w14:textId="77777777" w:rsidR="0039016E" w:rsidRDefault="00044379">
            <w:pPr>
              <w:jc w:val="center"/>
            </w:pPr>
            <w:r>
              <w:rPr>
                <w:sz w:val="18"/>
              </w:rPr>
              <w:t>Sub-Sequence Sampling</w:t>
            </w:r>
          </w:p>
        </w:tc>
        <w:tc>
          <w:tcPr>
            <w:tcW w:w="2268" w:type="dxa"/>
          </w:tcPr>
          <w:p w14:paraId="73A5619A" w14:textId="77777777" w:rsidR="0039016E" w:rsidRDefault="00044379">
            <w:pPr>
              <w:jc w:val="center"/>
            </w:pPr>
            <w:r>
              <w:rPr>
                <w:sz w:val="18"/>
              </w:rPr>
              <w:t>0.739 ± 0.265</w:t>
            </w:r>
          </w:p>
        </w:tc>
        <w:tc>
          <w:tcPr>
            <w:tcW w:w="3402" w:type="dxa"/>
          </w:tcPr>
          <w:p w14:paraId="2A9E33B4" w14:textId="77777777" w:rsidR="0039016E" w:rsidRDefault="00044379">
            <w:pPr>
              <w:jc w:val="center"/>
            </w:pPr>
            <w:r>
              <w:rPr>
                <w:sz w:val="18"/>
              </w:rPr>
              <w:t>Temporal signal emerges</w:t>
            </w:r>
          </w:p>
        </w:tc>
      </w:tr>
      <w:tr w:rsidR="0039016E" w14:paraId="4B9DF5B1" w14:textId="77777777">
        <w:trPr>
          <w:jc w:val="center"/>
        </w:trPr>
        <w:tc>
          <w:tcPr>
            <w:tcW w:w="3402" w:type="dxa"/>
            <w:shd w:val="clear" w:color="auto" w:fill="D6E4F0"/>
          </w:tcPr>
          <w:p w14:paraId="2D52826C" w14:textId="77777777" w:rsidR="0039016E" w:rsidRDefault="00044379">
            <w:pPr>
              <w:jc w:val="center"/>
            </w:pPr>
            <w:r>
              <w:rPr>
                <w:sz w:val="18"/>
              </w:rPr>
              <w:t>Delta Features</w:t>
            </w:r>
          </w:p>
        </w:tc>
        <w:tc>
          <w:tcPr>
            <w:tcW w:w="2268" w:type="dxa"/>
            <w:shd w:val="clear" w:color="auto" w:fill="D6E4F0"/>
          </w:tcPr>
          <w:p w14:paraId="51623570" w14:textId="77777777" w:rsidR="0039016E" w:rsidRDefault="00044379">
            <w:pPr>
              <w:jc w:val="center"/>
            </w:pPr>
            <w:r>
              <w:rPr>
                <w:sz w:val="18"/>
              </w:rPr>
              <w:t>0.744 ± 0.081</w:t>
            </w:r>
          </w:p>
        </w:tc>
        <w:tc>
          <w:tcPr>
            <w:tcW w:w="3402" w:type="dxa"/>
            <w:shd w:val="clear" w:color="auto" w:fill="D6E4F0"/>
          </w:tcPr>
          <w:p w14:paraId="3FA8D91D" w14:textId="77777777" w:rsidR="0039016E" w:rsidRDefault="00044379">
            <w:pPr>
              <w:jc w:val="center"/>
            </w:pPr>
            <w:r>
              <w:rPr>
                <w:sz w:val="18"/>
              </w:rPr>
              <w:t>Lowest variance</w:t>
            </w:r>
          </w:p>
        </w:tc>
      </w:tr>
      <w:tr w:rsidR="0039016E" w14:paraId="710968FD" w14:textId="77777777">
        <w:trPr>
          <w:jc w:val="center"/>
        </w:trPr>
        <w:tc>
          <w:tcPr>
            <w:tcW w:w="3402" w:type="dxa"/>
          </w:tcPr>
          <w:p w14:paraId="05E75E12" w14:textId="77777777" w:rsidR="0039016E" w:rsidRDefault="00044379">
            <w:pPr>
              <w:jc w:val="center"/>
            </w:pPr>
            <w:r>
              <w:rPr>
                <w:sz w:val="18"/>
              </w:rPr>
              <w:t>BiLSTM Temporal</w:t>
            </w:r>
          </w:p>
        </w:tc>
        <w:tc>
          <w:tcPr>
            <w:tcW w:w="2268" w:type="dxa"/>
          </w:tcPr>
          <w:p w14:paraId="1810990E" w14:textId="77777777" w:rsidR="0039016E" w:rsidRDefault="00044379">
            <w:pPr>
              <w:jc w:val="center"/>
            </w:pPr>
            <w:r>
              <w:rPr>
                <w:sz w:val="18"/>
              </w:rPr>
              <w:t>0.656 ± 0.202</w:t>
            </w:r>
          </w:p>
        </w:tc>
        <w:tc>
          <w:tcPr>
            <w:tcW w:w="3402" w:type="dxa"/>
          </w:tcPr>
          <w:p w14:paraId="4FCC709F" w14:textId="77777777" w:rsidR="0039016E" w:rsidRDefault="00044379">
            <w:pPr>
              <w:jc w:val="center"/>
            </w:pPr>
            <w:r>
              <w:rPr>
                <w:sz w:val="18"/>
              </w:rPr>
              <w:t>—</w:t>
            </w:r>
          </w:p>
        </w:tc>
      </w:tr>
    </w:tbl>
    <w:p w14:paraId="110D9AF6" w14:textId="77777777" w:rsidR="0039016E" w:rsidRDefault="0039016E"/>
    <w:p w14:paraId="51FE9C51" w14:textId="77777777" w:rsidR="0039016E" w:rsidRDefault="00044379">
      <w:r>
        <w:rPr>
          <w:b/>
        </w:rPr>
        <w:t xml:space="preserve">Trajectory Analysis: </w:t>
      </w:r>
      <w:r>
        <w:t>The most compelling evidence comes from trajectory analysis of the per-crop MLP classifier. Rather than evaluating a single prediction at the end of the experiment, we track the probability of resistance, P(R), over time for each experiment. The expected biological signal is that susceptible bacteria should initially appear resistant (the antibiotic has not yet taken effect) and progressively shift toward susceptible classification as morphological changes manifest.</w:t>
      </w:r>
    </w:p>
    <w:p w14:paraId="2FBFBE2C" w14:textId="77777777" w:rsidR="0039016E" w:rsidRDefault="00044379">
      <w:r>
        <w:t>This is precisely what we observe:</w:t>
      </w:r>
    </w:p>
    <w:p w14:paraId="69EF634A" w14:textId="77777777" w:rsidR="0039016E" w:rsidRDefault="00044379">
      <w:pPr>
        <w:pStyle w:val="ListBullet"/>
      </w:pPr>
      <w:r>
        <w:t>Susceptible experiments: Mean P(resistant) drops from 0.65 at t = 2 minutes to 0.17 at t = 60 minutes</w:t>
      </w:r>
    </w:p>
    <w:p w14:paraId="1FC10EC3" w14:textId="77777777" w:rsidR="0039016E" w:rsidRDefault="00044379">
      <w:pPr>
        <w:pStyle w:val="ListBullet"/>
      </w:pPr>
      <w:r>
        <w:t>Resistant experiments: Mean P(resistant) remains stable at ~0.70 throughout the full 60-minute observation period</w:t>
      </w:r>
    </w:p>
    <w:p w14:paraId="4C601280" w14:textId="77777777" w:rsidR="0039016E" w:rsidRDefault="00044379">
      <w:pPr>
        <w:pStyle w:val="ListBullet"/>
      </w:pPr>
      <w:r>
        <w:t>The susceptible and resistant trajectory curves cross the 0.5 decision boundary at approximately 25–30 minutes</w:t>
      </w:r>
    </w:p>
    <w:p w14:paraId="1CB2932A" w14:textId="77777777" w:rsidR="0039016E" w:rsidRDefault="0039016E"/>
    <w:p w14:paraId="09C483DC" w14:textId="77777777" w:rsidR="0039016E" w:rsidRDefault="00044379">
      <w:pPr>
        <w:jc w:val="center"/>
      </w:pPr>
      <w:r>
        <w:rPr>
          <w:noProof/>
        </w:rPr>
        <w:lastRenderedPageBreak/>
        <w:drawing>
          <wp:inline distT="0" distB="0" distL="0" distR="0" wp14:anchorId="38039CDB" wp14:editId="7DA54B55">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timeseries_by_label.png"/>
                    <pic:cNvPicPr/>
                  </pic:nvPicPr>
                  <pic:blipFill>
                    <a:blip r:embed="rId6"/>
                    <a:stretch>
                      <a:fillRect/>
                    </a:stretch>
                  </pic:blipFill>
                  <pic:spPr>
                    <a:xfrm>
                      <a:off x="0" y="0"/>
                      <a:ext cx="4572000" cy="2743200"/>
                    </a:xfrm>
                    <a:prstGeom prst="rect">
                      <a:avLst/>
                    </a:prstGeom>
                  </pic:spPr>
                </pic:pic>
              </a:graphicData>
            </a:graphic>
          </wp:inline>
        </w:drawing>
      </w:r>
    </w:p>
    <w:p w14:paraId="53033AFB" w14:textId="77777777" w:rsidR="0039016E" w:rsidRDefault="00044379">
      <w:pPr>
        <w:spacing w:after="240"/>
        <w:jc w:val="center"/>
      </w:pPr>
      <w:r>
        <w:rPr>
          <w:i/>
          <w:sz w:val="18"/>
        </w:rPr>
        <w:t>Figure 1. Mean P(resistant) over time by true label, aggregated across all 5 strain-holdout folds. Shaded regions show ±1 standard deviation. Susceptible experiments (blue) show a clear downward trajectory as antibiotic-induced morphological changes accumulate, while resistant experiments (red) remain stable. Curves diverge from approximately 20 minutes.</w:t>
      </w:r>
    </w:p>
    <w:p w14:paraId="3DFA8188" w14:textId="77777777" w:rsidR="0039016E" w:rsidRDefault="00044379">
      <w:pPr>
        <w:jc w:val="center"/>
      </w:pPr>
      <w:r>
        <w:rPr>
          <w:noProof/>
        </w:rPr>
        <w:drawing>
          <wp:inline distT="0" distB="0" distL="0" distR="0" wp14:anchorId="4947EA8C" wp14:editId="66FDE1A3">
            <wp:extent cx="4572000" cy="2259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0_timeseries.png"/>
                    <pic:cNvPicPr/>
                  </pic:nvPicPr>
                  <pic:blipFill>
                    <a:blip r:embed="rId7"/>
                    <a:stretch>
                      <a:fillRect/>
                    </a:stretch>
                  </pic:blipFill>
                  <pic:spPr>
                    <a:xfrm>
                      <a:off x="0" y="0"/>
                      <a:ext cx="4572000" cy="2259076"/>
                    </a:xfrm>
                    <a:prstGeom prst="rect">
                      <a:avLst/>
                    </a:prstGeom>
                  </pic:spPr>
                </pic:pic>
              </a:graphicData>
            </a:graphic>
          </wp:inline>
        </w:drawing>
      </w:r>
    </w:p>
    <w:p w14:paraId="4E4809C9" w14:textId="77777777" w:rsidR="0039016E" w:rsidRDefault="00044379">
      <w:pPr>
        <w:spacing w:after="240"/>
        <w:jc w:val="center"/>
      </w:pPr>
      <w:r>
        <w:rPr>
          <w:i/>
          <w:sz w:val="18"/>
        </w:rPr>
        <w:t>Figure 2. Per-experiment P(resistant) trajectories for Fold 0 (holdout strains: EC58, EC87 resistant; EC36, EC39 susceptible). Solid lines represent true resistant experiments; dashed lines represent true susceptible experiments. Individual experiment trajectories confirm the population-level trend: susceptible experiments diverge downward over time.</w:t>
      </w:r>
    </w:p>
    <w:p w14:paraId="3CAC3385" w14:textId="77777777" w:rsidR="0039016E" w:rsidRDefault="00044379">
      <w:pPr>
        <w:pStyle w:val="Heading2"/>
      </w:pPr>
      <w:r>
        <w:t>3.4 No-Antibiotic Control Validation</w:t>
      </w:r>
    </w:p>
    <w:p w14:paraId="35414471" w14:textId="77777777" w:rsidR="0039016E" w:rsidRDefault="00044379">
      <w:r>
        <w:t>A critical question is whether the classifier learns genuine drug-induced morphological changes or simply memorises strain-specific visual fingerprints. To test this, five control experiments were conducted: susceptible strains (EC33, EC36, EC39) were imaged without any antibiotic exposure. These bacteria are genetically susceptible but have not been treated, so they should exhibit normal growth morphology — indistinguishable from resistant bacteria.</w:t>
      </w:r>
    </w:p>
    <w:p w14:paraId="23EB75B3" w14:textId="77777777" w:rsidR="0039016E" w:rsidRDefault="00044379">
      <w:r>
        <w:t>The prediction logic is:</w:t>
      </w:r>
    </w:p>
    <w:p w14:paraId="1B0F14EB" w14:textId="77777777" w:rsidR="0039016E" w:rsidRDefault="00044379">
      <w:pPr>
        <w:pStyle w:val="ListBullet"/>
      </w:pPr>
      <w:r>
        <w:lastRenderedPageBreak/>
        <w:t>If the classifier predicts untreated susceptible bacteria as resistant → it has learned to detect morphology (correct: untreated bacteria look healthy/resistant)</w:t>
      </w:r>
    </w:p>
    <w:p w14:paraId="2CA23A63" w14:textId="77777777" w:rsidR="0039016E" w:rsidRDefault="00044379">
      <w:pPr>
        <w:pStyle w:val="ListBullet"/>
      </w:pPr>
      <w:r>
        <w:t>If the classifier predicts them as susceptible → it has learned strain identity (incorrect: recognising the strain rather than the drug response)</w:t>
      </w:r>
    </w:p>
    <w:p w14:paraId="66A6B896" w14:textId="77777777" w:rsidR="0039016E" w:rsidRDefault="0039016E"/>
    <w:tbl>
      <w:tblPr>
        <w:tblStyle w:val="TableGrid"/>
        <w:tblW w:w="0" w:type="auto"/>
        <w:jc w:val="center"/>
        <w:tblLook w:val="04A0" w:firstRow="1" w:lastRow="0" w:firstColumn="1" w:lastColumn="0" w:noHBand="0" w:noVBand="1"/>
      </w:tblPr>
      <w:tblGrid>
        <w:gridCol w:w="2835"/>
        <w:gridCol w:w="1984"/>
        <w:gridCol w:w="1984"/>
        <w:gridCol w:w="1984"/>
      </w:tblGrid>
      <w:tr w:rsidR="0039016E" w14:paraId="1AF2833A" w14:textId="77777777">
        <w:trPr>
          <w:jc w:val="center"/>
        </w:trPr>
        <w:tc>
          <w:tcPr>
            <w:tcW w:w="2835" w:type="dxa"/>
            <w:shd w:val="clear" w:color="auto" w:fill="1F4E79"/>
          </w:tcPr>
          <w:p w14:paraId="25043D6B" w14:textId="77777777" w:rsidR="0039016E" w:rsidRDefault="00044379">
            <w:pPr>
              <w:jc w:val="center"/>
            </w:pPr>
            <w:r>
              <w:rPr>
                <w:b/>
                <w:color w:val="FFFFFF"/>
                <w:sz w:val="18"/>
              </w:rPr>
              <w:t>Classifier</w:t>
            </w:r>
          </w:p>
        </w:tc>
        <w:tc>
          <w:tcPr>
            <w:tcW w:w="1984" w:type="dxa"/>
            <w:shd w:val="clear" w:color="auto" w:fill="1F4E79"/>
          </w:tcPr>
          <w:p w14:paraId="2EB4ED11" w14:textId="77777777" w:rsidR="0039016E" w:rsidRDefault="00044379">
            <w:pPr>
              <w:jc w:val="center"/>
            </w:pPr>
            <w:r>
              <w:rPr>
                <w:b/>
                <w:color w:val="FFFFFF"/>
                <w:sz w:val="18"/>
              </w:rPr>
              <w:t>Mean P(R) @ 60 min</w:t>
            </w:r>
          </w:p>
        </w:tc>
        <w:tc>
          <w:tcPr>
            <w:tcW w:w="1984" w:type="dxa"/>
            <w:shd w:val="clear" w:color="auto" w:fill="1F4E79"/>
          </w:tcPr>
          <w:p w14:paraId="6DF76BAE" w14:textId="77777777" w:rsidR="0039016E" w:rsidRDefault="00044379">
            <w:pPr>
              <w:jc w:val="center"/>
            </w:pPr>
            <w:r>
              <w:rPr>
                <w:b/>
                <w:color w:val="FFFFFF"/>
                <w:sz w:val="18"/>
              </w:rPr>
              <w:t>% Classified Resistant</w:t>
            </w:r>
          </w:p>
        </w:tc>
        <w:tc>
          <w:tcPr>
            <w:tcW w:w="1984" w:type="dxa"/>
            <w:shd w:val="clear" w:color="auto" w:fill="1F4E79"/>
          </w:tcPr>
          <w:p w14:paraId="47EAEF7E" w14:textId="77777777" w:rsidR="0039016E" w:rsidRDefault="00044379">
            <w:pPr>
              <w:jc w:val="center"/>
            </w:pPr>
            <w:r>
              <w:rPr>
                <w:b/>
                <w:color w:val="FFFFFF"/>
                <w:sz w:val="18"/>
              </w:rPr>
              <w:t>Signal Source</w:t>
            </w:r>
          </w:p>
        </w:tc>
      </w:tr>
      <w:tr w:rsidR="0039016E" w14:paraId="3FA38E93" w14:textId="77777777">
        <w:trPr>
          <w:jc w:val="center"/>
        </w:trPr>
        <w:tc>
          <w:tcPr>
            <w:tcW w:w="2835" w:type="dxa"/>
          </w:tcPr>
          <w:p w14:paraId="64A1025D" w14:textId="77777777" w:rsidR="0039016E" w:rsidRDefault="00044379">
            <w:pPr>
              <w:jc w:val="center"/>
            </w:pPr>
            <w:r>
              <w:rPr>
                <w:sz w:val="18"/>
              </w:rPr>
              <w:t>Per-Crop MLP</w:t>
            </w:r>
          </w:p>
        </w:tc>
        <w:tc>
          <w:tcPr>
            <w:tcW w:w="1984" w:type="dxa"/>
          </w:tcPr>
          <w:p w14:paraId="0FE48FC4" w14:textId="77777777" w:rsidR="0039016E" w:rsidRDefault="00044379">
            <w:pPr>
              <w:jc w:val="center"/>
            </w:pPr>
            <w:r>
              <w:rPr>
                <w:sz w:val="18"/>
              </w:rPr>
              <w:t>0.984 ± 0.015</w:t>
            </w:r>
          </w:p>
        </w:tc>
        <w:tc>
          <w:tcPr>
            <w:tcW w:w="1984" w:type="dxa"/>
          </w:tcPr>
          <w:p w14:paraId="4E6C0DD8" w14:textId="77777777" w:rsidR="0039016E" w:rsidRDefault="00044379">
            <w:pPr>
              <w:jc w:val="center"/>
            </w:pPr>
            <w:r>
              <w:rPr>
                <w:sz w:val="18"/>
              </w:rPr>
              <w:t>100%</w:t>
            </w:r>
          </w:p>
        </w:tc>
        <w:tc>
          <w:tcPr>
            <w:tcW w:w="1984" w:type="dxa"/>
          </w:tcPr>
          <w:p w14:paraId="225C07CA" w14:textId="77777777" w:rsidR="0039016E" w:rsidRDefault="00044379">
            <w:pPr>
              <w:jc w:val="center"/>
            </w:pPr>
            <w:r>
              <w:rPr>
                <w:sz w:val="18"/>
              </w:rPr>
              <w:t>Morphology</w:t>
            </w:r>
          </w:p>
        </w:tc>
      </w:tr>
      <w:tr w:rsidR="0039016E" w14:paraId="4AF1C383" w14:textId="77777777">
        <w:trPr>
          <w:jc w:val="center"/>
        </w:trPr>
        <w:tc>
          <w:tcPr>
            <w:tcW w:w="2835" w:type="dxa"/>
            <w:shd w:val="clear" w:color="auto" w:fill="D6E4F0"/>
          </w:tcPr>
          <w:p w14:paraId="00A16E1B" w14:textId="77777777" w:rsidR="0039016E" w:rsidRDefault="00044379">
            <w:pPr>
              <w:jc w:val="center"/>
            </w:pPr>
            <w:r>
              <w:rPr>
                <w:sz w:val="18"/>
              </w:rPr>
              <w:t>BiLSTM Temporal</w:t>
            </w:r>
          </w:p>
        </w:tc>
        <w:tc>
          <w:tcPr>
            <w:tcW w:w="1984" w:type="dxa"/>
            <w:shd w:val="clear" w:color="auto" w:fill="D6E4F0"/>
          </w:tcPr>
          <w:p w14:paraId="4C09A6F9" w14:textId="77777777" w:rsidR="0039016E" w:rsidRDefault="00044379">
            <w:pPr>
              <w:jc w:val="center"/>
            </w:pPr>
            <w:r>
              <w:rPr>
                <w:sz w:val="18"/>
              </w:rPr>
              <w:t>0.785 ± 0.361</w:t>
            </w:r>
          </w:p>
        </w:tc>
        <w:tc>
          <w:tcPr>
            <w:tcW w:w="1984" w:type="dxa"/>
            <w:shd w:val="clear" w:color="auto" w:fill="D6E4F0"/>
          </w:tcPr>
          <w:p w14:paraId="29577BE5" w14:textId="77777777" w:rsidR="0039016E" w:rsidRDefault="00044379">
            <w:pPr>
              <w:jc w:val="center"/>
            </w:pPr>
            <w:r>
              <w:rPr>
                <w:sz w:val="18"/>
              </w:rPr>
              <w:t>80%</w:t>
            </w:r>
          </w:p>
        </w:tc>
        <w:tc>
          <w:tcPr>
            <w:tcW w:w="1984" w:type="dxa"/>
            <w:shd w:val="clear" w:color="auto" w:fill="D6E4F0"/>
          </w:tcPr>
          <w:p w14:paraId="1C38D28A" w14:textId="77777777" w:rsidR="0039016E" w:rsidRDefault="00044379">
            <w:pPr>
              <w:jc w:val="center"/>
            </w:pPr>
            <w:r>
              <w:rPr>
                <w:sz w:val="18"/>
              </w:rPr>
              <w:t>Morphology</w:t>
            </w:r>
          </w:p>
        </w:tc>
      </w:tr>
      <w:tr w:rsidR="0039016E" w14:paraId="3093C3BB" w14:textId="77777777">
        <w:trPr>
          <w:jc w:val="center"/>
        </w:trPr>
        <w:tc>
          <w:tcPr>
            <w:tcW w:w="2835" w:type="dxa"/>
          </w:tcPr>
          <w:p w14:paraId="37E64817" w14:textId="77777777" w:rsidR="0039016E" w:rsidRDefault="00044379">
            <w:pPr>
              <w:jc w:val="center"/>
            </w:pPr>
            <w:r>
              <w:rPr>
                <w:sz w:val="18"/>
              </w:rPr>
              <w:t>No-Count (morphology only)</w:t>
            </w:r>
          </w:p>
        </w:tc>
        <w:tc>
          <w:tcPr>
            <w:tcW w:w="1984" w:type="dxa"/>
          </w:tcPr>
          <w:p w14:paraId="1868697C" w14:textId="77777777" w:rsidR="0039016E" w:rsidRDefault="00044379">
            <w:pPr>
              <w:jc w:val="center"/>
            </w:pPr>
            <w:r>
              <w:rPr>
                <w:sz w:val="18"/>
              </w:rPr>
              <w:t>0.752 ± 0.310</w:t>
            </w:r>
          </w:p>
        </w:tc>
        <w:tc>
          <w:tcPr>
            <w:tcW w:w="1984" w:type="dxa"/>
          </w:tcPr>
          <w:p w14:paraId="78A36654" w14:textId="77777777" w:rsidR="0039016E" w:rsidRDefault="00044379">
            <w:pPr>
              <w:jc w:val="center"/>
            </w:pPr>
            <w:r>
              <w:rPr>
                <w:sz w:val="18"/>
              </w:rPr>
              <w:t>72%</w:t>
            </w:r>
          </w:p>
        </w:tc>
        <w:tc>
          <w:tcPr>
            <w:tcW w:w="1984" w:type="dxa"/>
          </w:tcPr>
          <w:p w14:paraId="2F998BC5" w14:textId="77777777" w:rsidR="0039016E" w:rsidRDefault="00044379">
            <w:pPr>
              <w:jc w:val="center"/>
            </w:pPr>
            <w:r>
              <w:rPr>
                <w:sz w:val="18"/>
              </w:rPr>
              <w:t>Morphology</w:t>
            </w:r>
          </w:p>
        </w:tc>
      </w:tr>
      <w:tr w:rsidR="0039016E" w14:paraId="52103098" w14:textId="77777777">
        <w:trPr>
          <w:jc w:val="center"/>
        </w:trPr>
        <w:tc>
          <w:tcPr>
            <w:tcW w:w="2835" w:type="dxa"/>
            <w:shd w:val="clear" w:color="auto" w:fill="D6E4F0"/>
          </w:tcPr>
          <w:p w14:paraId="2FC8BB7F" w14:textId="77777777" w:rsidR="0039016E" w:rsidRDefault="00044379">
            <w:pPr>
              <w:jc w:val="center"/>
            </w:pPr>
            <w:r>
              <w:rPr>
                <w:sz w:val="18"/>
              </w:rPr>
              <w:t>Baseline (Transformer + Stats)</w:t>
            </w:r>
          </w:p>
        </w:tc>
        <w:tc>
          <w:tcPr>
            <w:tcW w:w="1984" w:type="dxa"/>
            <w:shd w:val="clear" w:color="auto" w:fill="D6E4F0"/>
          </w:tcPr>
          <w:p w14:paraId="42CDB374" w14:textId="77777777" w:rsidR="0039016E" w:rsidRDefault="00044379">
            <w:pPr>
              <w:jc w:val="center"/>
            </w:pPr>
            <w:r>
              <w:rPr>
                <w:sz w:val="18"/>
              </w:rPr>
              <w:t>0.610 ± 0.402</w:t>
            </w:r>
          </w:p>
        </w:tc>
        <w:tc>
          <w:tcPr>
            <w:tcW w:w="1984" w:type="dxa"/>
            <w:shd w:val="clear" w:color="auto" w:fill="D6E4F0"/>
          </w:tcPr>
          <w:p w14:paraId="686A4B72" w14:textId="77777777" w:rsidR="0039016E" w:rsidRDefault="00044379">
            <w:pPr>
              <w:jc w:val="center"/>
            </w:pPr>
            <w:r>
              <w:rPr>
                <w:sz w:val="18"/>
              </w:rPr>
              <w:t>60%</w:t>
            </w:r>
          </w:p>
        </w:tc>
        <w:tc>
          <w:tcPr>
            <w:tcW w:w="1984" w:type="dxa"/>
            <w:shd w:val="clear" w:color="auto" w:fill="D6E4F0"/>
          </w:tcPr>
          <w:p w14:paraId="50DD3A3E" w14:textId="77777777" w:rsidR="0039016E" w:rsidRDefault="00044379">
            <w:pPr>
              <w:jc w:val="center"/>
            </w:pPr>
            <w:r>
              <w:rPr>
                <w:sz w:val="18"/>
              </w:rPr>
              <w:t>Mixed</w:t>
            </w:r>
          </w:p>
        </w:tc>
      </w:tr>
    </w:tbl>
    <w:p w14:paraId="5225096A" w14:textId="77777777" w:rsidR="0039016E" w:rsidRDefault="0039016E"/>
    <w:p w14:paraId="71E70B4F" w14:textId="77777777" w:rsidR="0039016E" w:rsidRDefault="00044379">
      <w:r>
        <w:t>The per-crop MLP classifier predicts all 5 untreated susceptible experiments as resistant with 98.4% mean confidence. This result holds regardless of whether the strain was in the training set or held out for that fold, providing suggestive evidence that the classifier detects the absence of drug-induced morphological damage rather than memorising strain appearance. However, this control set is limited (5 experiments from only 3 strains) and cannot rule out all potential confounds, such as differences in experimental conditions between treated and untreated experiments. Additional control experiments across a wider range of strains and conditions will be conducted as part of the scaled platform validation (WP6).</w:t>
      </w:r>
    </w:p>
    <w:p w14:paraId="47A9D3CE" w14:textId="77777777" w:rsidR="0039016E" w:rsidRDefault="00044379">
      <w:pPr>
        <w:jc w:val="center"/>
      </w:pPr>
      <w:r>
        <w:rPr>
          <w:noProof/>
        </w:rPr>
        <w:drawing>
          <wp:inline distT="0" distB="0" distL="0" distR="0" wp14:anchorId="34C60FD2" wp14:editId="2D59AA75">
            <wp:extent cx="4572000" cy="2260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no_amp_trajectories.png"/>
                    <pic:cNvPicPr/>
                  </pic:nvPicPr>
                  <pic:blipFill>
                    <a:blip r:embed="rId8"/>
                    <a:stretch>
                      <a:fillRect/>
                    </a:stretch>
                  </pic:blipFill>
                  <pic:spPr>
                    <a:xfrm>
                      <a:off x="0" y="0"/>
                      <a:ext cx="4572000" cy="2260343"/>
                    </a:xfrm>
                    <a:prstGeom prst="rect">
                      <a:avLst/>
                    </a:prstGeom>
                  </pic:spPr>
                </pic:pic>
              </a:graphicData>
            </a:graphic>
          </wp:inline>
        </w:drawing>
      </w:r>
    </w:p>
    <w:p w14:paraId="592F5449" w14:textId="77777777" w:rsidR="0039016E" w:rsidRDefault="00044379">
      <w:pPr>
        <w:spacing w:after="240"/>
        <w:jc w:val="center"/>
      </w:pPr>
      <w:r>
        <w:rPr>
          <w:i/>
          <w:sz w:val="18"/>
        </w:rPr>
        <w:t>Figure 3. No-antibiotic control: P(resistant) trajectories for susceptible strains imaged without ampicillin exposure, aggregated across folds. The per-crop MLP (top row) consistently classifies untreated bacteria as resistant with high confidence, confirming the classifier detects morphological changes induced by antibiotic exposure.</w:t>
      </w:r>
    </w:p>
    <w:p w14:paraId="07C1552E" w14:textId="77777777" w:rsidR="0039016E" w:rsidRDefault="00044379">
      <w:pPr>
        <w:pStyle w:val="Heading2"/>
      </w:pPr>
      <w:r>
        <w:t>3.5 Summary of Proof-of-Concept Evidence</w:t>
      </w:r>
    </w:p>
    <w:p w14:paraId="1EED8554" w14:textId="77777777" w:rsidR="0039016E" w:rsidRDefault="00044379">
      <w:pPr>
        <w:pStyle w:val="ListBullet"/>
      </w:pPr>
      <w:r>
        <w:t>Rapid phenotypic AST for E. coli/ampicillin is achievable within 25–30 minutes using time-lapse microscopy and deep learning</w:t>
      </w:r>
    </w:p>
    <w:p w14:paraId="1920A329" w14:textId="77777777" w:rsidR="0039016E" w:rsidRDefault="00044379">
      <w:pPr>
        <w:pStyle w:val="ListBullet"/>
      </w:pPr>
      <w:r>
        <w:t>Preliminary no-antibiotic control experiments (n=5, 3 strains) suggest the classifier detects drug-induced morphological changes rather than strain identity, though larger-scale controls are needed for confirmation</w:t>
      </w:r>
    </w:p>
    <w:p w14:paraId="142025DA" w14:textId="77777777" w:rsidR="0039016E" w:rsidRDefault="00044379">
      <w:pPr>
        <w:pStyle w:val="ListBullet"/>
      </w:pPr>
      <w:r>
        <w:t>AUROC of 0.76–0.80 is achieved despite significant hardware limitations (narrow effective dynamic range, light path artefacts, limited field of view, manual sample preparation)</w:t>
      </w:r>
    </w:p>
    <w:p w14:paraId="3058DA63" w14:textId="77777777" w:rsidR="0039016E" w:rsidRDefault="00044379">
      <w:pPr>
        <w:pStyle w:val="ListBullet"/>
      </w:pPr>
      <w:r>
        <w:lastRenderedPageBreak/>
        <w:t>The trajectory-based evaluation paradigm reveals biological signal that standard aggregate accuracy metrics obscure</w:t>
      </w:r>
    </w:p>
    <w:p w14:paraId="5BBED8A9" w14:textId="77777777" w:rsidR="0039016E" w:rsidRDefault="00044379">
      <w:pPr>
        <w:pStyle w:val="ListBullet"/>
      </w:pPr>
      <w:r>
        <w:t>These results were obtained with only 42 experiments across 15 strains — performance is expected to improve with the combination of additional data and the hardware improvements described in Section 5, though formal learning curve analysis is needed to quantify the expected gains</w:t>
      </w:r>
    </w:p>
    <w:p w14:paraId="438ABD49" w14:textId="77777777" w:rsidR="0039016E" w:rsidRDefault="00044379">
      <w:r>
        <w:br w:type="page"/>
      </w:r>
    </w:p>
    <w:p w14:paraId="3C8C76F5" w14:textId="77777777" w:rsidR="0039016E" w:rsidRDefault="00044379">
      <w:pPr>
        <w:pStyle w:val="Heading1"/>
      </w:pPr>
      <w:r>
        <w:lastRenderedPageBreak/>
        <w:t>4. Project Vision and Objectives</w:t>
      </w:r>
    </w:p>
    <w:p w14:paraId="73BC5BE2" w14:textId="77777777" w:rsidR="0039016E" w:rsidRDefault="00044379">
      <w:r>
        <w:t>The vision of this project is to create the world’s first autonomous laboratory platform purpose-built for continuous generation of AI-ready antimicrobial susceptibility testing data. This platform will operate 24/7, automating every step from bacterial culture preparation to curated dataset output, and will produce a large-scale, FAIR-compliant dataset that enables the development of clinically robust AI-driven rapid AST.</w:t>
      </w:r>
    </w:p>
    <w:p w14:paraId="1C1DE6DD" w14:textId="77777777" w:rsidR="0039016E" w:rsidRDefault="00044379">
      <w:r>
        <w:t>The specific objectives are:</w:t>
      </w:r>
    </w:p>
    <w:p w14:paraId="422E6634" w14:textId="77777777" w:rsidR="0039016E" w:rsidRDefault="00044379">
      <w:r>
        <w:rPr>
          <w:b/>
        </w:rPr>
        <w:t xml:space="preserve">O1. </w:t>
      </w:r>
      <w:r>
        <w:t>Design and build an autonomous platform that automates bacterial culture, microfluidic chip loading, time-lapse microscopy, and data curation, enabling continuous 24/7 operation with minimal human intervention.</w:t>
      </w:r>
    </w:p>
    <w:p w14:paraId="0913C265" w14:textId="77777777" w:rsidR="0039016E" w:rsidRDefault="00044379">
      <w:r>
        <w:rPr>
          <w:b/>
        </w:rPr>
        <w:t xml:space="preserve">O2. </w:t>
      </w:r>
      <w:r>
        <w:t>Upgrade the imaging hardware to address limitations identified in the proof of concept: replace the current camera with a higher-resolution, higher-dynamic-range sensor; optimise the light path for phase-contrast or differential interference contrast (DIC) imaging; and improve the magnification optics for consistent focus across the field of view.</w:t>
      </w:r>
    </w:p>
    <w:p w14:paraId="56154693" w14:textId="77777777" w:rsidR="0039016E" w:rsidRDefault="00044379">
      <w:r>
        <w:rPr>
          <w:b/>
        </w:rPr>
        <w:t xml:space="preserve">O3. </w:t>
      </w:r>
      <w:r>
        <w:t>Redesign the microfluidic chip to improve bacterial visibility, reduce flow artefacts, enable multi-channel parallel experiments, and support standardised loading protocols compatible with automation.</w:t>
      </w:r>
    </w:p>
    <w:p w14:paraId="094163DA" w14:textId="77777777" w:rsidR="0039016E" w:rsidRDefault="00044379">
      <w:r>
        <w:rPr>
          <w:b/>
        </w:rPr>
        <w:t xml:space="preserve">O4. </w:t>
      </w:r>
      <w:r>
        <w:t>Generate a dataset of at least 500 experiments across 50+ bacterial strains and 5+ antibiotic classes within the project period, with standardised imaging conditions and confirmed resistance profiles.</w:t>
      </w:r>
    </w:p>
    <w:p w14:paraId="2CA04BA2" w14:textId="77777777" w:rsidR="0039016E" w:rsidRDefault="00044379">
      <w:r>
        <w:rPr>
          <w:b/>
        </w:rPr>
        <w:t xml:space="preserve">O5. </w:t>
      </w:r>
      <w:r>
        <w:t>Develop an integrated software pipeline for real-time quality control, automated data curation, and FAIR-compliant metadata generation, ensuring the dataset meets the requirements of downstream AI model development.</w:t>
      </w:r>
    </w:p>
    <w:p w14:paraId="1C824A7D" w14:textId="77777777" w:rsidR="0039016E" w:rsidRDefault="00044379">
      <w:r>
        <w:rPr>
          <w:b/>
        </w:rPr>
        <w:t xml:space="preserve">O6. </w:t>
      </w:r>
      <w:r>
        <w:t>Validate the platform’s output by training improved AST classifiers on the generated dataset and demonstrating performance improvements over the proof-of-concept results.</w:t>
      </w:r>
    </w:p>
    <w:p w14:paraId="4D705F92" w14:textId="77777777" w:rsidR="0039016E" w:rsidRDefault="00044379">
      <w:r>
        <w:br w:type="page"/>
      </w:r>
    </w:p>
    <w:p w14:paraId="6B0F4CC9" w14:textId="77777777" w:rsidR="0039016E" w:rsidRDefault="00044379">
      <w:pPr>
        <w:pStyle w:val="Heading1"/>
      </w:pPr>
      <w:r>
        <w:lastRenderedPageBreak/>
        <w:t>5. Technical Work Packages</w:t>
      </w:r>
    </w:p>
    <w:p w14:paraId="4501B8AD" w14:textId="77777777" w:rsidR="0039016E" w:rsidRDefault="00044379">
      <w:pPr>
        <w:pStyle w:val="Heading2"/>
      </w:pPr>
      <w:r>
        <w:t>5.1 WP1: Automated Bacterial Culture System</w:t>
      </w:r>
    </w:p>
    <w:p w14:paraId="6E168FD9" w14:textId="77777777" w:rsidR="0039016E" w:rsidRDefault="00044379">
      <w:r>
        <w:rPr>
          <w:b/>
        </w:rPr>
        <w:t xml:space="preserve">Objective: </w:t>
      </w:r>
      <w:r>
        <w:t>Automate the preparation, incubation, and delivery of bacterial samples for imaging, enabling continuous unsupervised operation.</w:t>
      </w:r>
    </w:p>
    <w:p w14:paraId="72997137" w14:textId="77777777" w:rsidR="0039016E" w:rsidRDefault="00044379">
      <w:r>
        <w:t>The current proof-of-concept requires manual preparation of bacterial cultures, manual addition of antibiotics, manual loading of microfluidic chips, and manual initiation of each experiment. A researcher must be present throughout to monitor focus and handle any issues. This limits throughput to a maximum of approximately 3 experiments per working day — a fundamental bottleneck that prevents dataset generation at the scale required for clinical-grade AI training. WP1 will develop an automated liquid handli</w:t>
      </w:r>
      <w:r>
        <w:t>ng and culture system capable of:</w:t>
      </w:r>
    </w:p>
    <w:p w14:paraId="03992EB7" w14:textId="77777777" w:rsidR="0039016E" w:rsidRDefault="00044379">
      <w:pPr>
        <w:pStyle w:val="ListBullet"/>
      </w:pPr>
      <w:r>
        <w:t>Automated inoculation from frozen stock into growth media</w:t>
      </w:r>
    </w:p>
    <w:p w14:paraId="26A1CCF7" w14:textId="77777777" w:rsidR="0039016E" w:rsidRDefault="00044379">
      <w:pPr>
        <w:pStyle w:val="ListBullet"/>
      </w:pPr>
      <w:r>
        <w:t>Temperature-controlled incubation to target growth phase</w:t>
      </w:r>
    </w:p>
    <w:p w14:paraId="2840F932" w14:textId="77777777" w:rsidR="0039016E" w:rsidRDefault="00044379">
      <w:pPr>
        <w:pStyle w:val="ListBullet"/>
      </w:pPr>
      <w:r>
        <w:t>Automated antibiotic preparation at specified concentrations from stock solutions</w:t>
      </w:r>
    </w:p>
    <w:p w14:paraId="5FA4C85B" w14:textId="77777777" w:rsidR="0039016E" w:rsidRDefault="00044379">
      <w:pPr>
        <w:pStyle w:val="ListBullet"/>
      </w:pPr>
      <w:r>
        <w:t>Automated mixing of bacterial suspension with antibiotic and loading into microfluidic chips</w:t>
      </w:r>
    </w:p>
    <w:p w14:paraId="4FA7390D" w14:textId="77777777" w:rsidR="0039016E" w:rsidRDefault="00044379">
      <w:pPr>
        <w:pStyle w:val="ListBullet"/>
      </w:pPr>
      <w:r>
        <w:t>Scheduling and queuing of multiple experiments for continuous operation</w:t>
      </w:r>
    </w:p>
    <w:p w14:paraId="5D449A70" w14:textId="77777777" w:rsidR="0039016E" w:rsidRDefault="00044379">
      <w:r>
        <w:t>Full automation of the culture and sample preparation pipeline transforms the fundamental economics of data generation. A manual workflow producing 3 experiments per working day yields approximately 60 experiments per month. An automated platform running 24/7, even at a conservative 1 experiment per hour, produces over 700 experiments per month — more than a 10-fold increase. This difference is the distinction between a proof-of-concept dataset and a commercially valuable data asset.</w:t>
      </w:r>
    </w:p>
    <w:p w14:paraId="2BE5980D" w14:textId="77777777" w:rsidR="0039016E" w:rsidRDefault="00044379">
      <w:r>
        <w:t>This work package requires expertise in laboratory automation, liquid handling robotics, and microbiological protocols. The system will be designed for biosafety Level 2 operation and will incorporate contamination detection and automated decontamination cycles.</w:t>
      </w:r>
    </w:p>
    <w:p w14:paraId="2206EAA3" w14:textId="77777777" w:rsidR="0039016E" w:rsidRDefault="00044379">
      <w:pPr>
        <w:pStyle w:val="Heading2"/>
      </w:pPr>
      <w:r>
        <w:t>5.2 WP2: Next-Generation Imaging Hardware</w:t>
      </w:r>
    </w:p>
    <w:p w14:paraId="7E6446BA" w14:textId="77777777" w:rsidR="0039016E" w:rsidRDefault="00044379">
      <w:r>
        <w:rPr>
          <w:b/>
        </w:rPr>
        <w:t xml:space="preserve">Objective: </w:t>
      </w:r>
      <w:r>
        <w:t>Replace the current imaging system with hardware optimised for high-contrast, high-resolution bacterial microscopy with consistent focus and expanded dynamic range.</w:t>
      </w:r>
    </w:p>
    <w:p w14:paraId="67FA53C4" w14:textId="77777777" w:rsidR="0039016E" w:rsidRDefault="00044379">
      <w:r>
        <w:t>The current hardware has several identified limitations:</w:t>
      </w:r>
    </w:p>
    <w:tbl>
      <w:tblPr>
        <w:tblStyle w:val="TableGrid"/>
        <w:tblW w:w="0" w:type="auto"/>
        <w:jc w:val="center"/>
        <w:tblLook w:val="04A0" w:firstRow="1" w:lastRow="0" w:firstColumn="1" w:lastColumn="0" w:noHBand="0" w:noVBand="1"/>
      </w:tblPr>
      <w:tblGrid>
        <w:gridCol w:w="2551"/>
        <w:gridCol w:w="2835"/>
        <w:gridCol w:w="3118"/>
      </w:tblGrid>
      <w:tr w:rsidR="0039016E" w14:paraId="7A481511" w14:textId="77777777">
        <w:trPr>
          <w:jc w:val="center"/>
        </w:trPr>
        <w:tc>
          <w:tcPr>
            <w:tcW w:w="2551" w:type="dxa"/>
            <w:shd w:val="clear" w:color="auto" w:fill="1F4E79"/>
          </w:tcPr>
          <w:p w14:paraId="096C6C56" w14:textId="77777777" w:rsidR="0039016E" w:rsidRDefault="00044379">
            <w:pPr>
              <w:jc w:val="center"/>
            </w:pPr>
            <w:r>
              <w:rPr>
                <w:b/>
                <w:color w:val="FFFFFF"/>
                <w:sz w:val="18"/>
              </w:rPr>
              <w:t>Limitation</w:t>
            </w:r>
          </w:p>
        </w:tc>
        <w:tc>
          <w:tcPr>
            <w:tcW w:w="2835" w:type="dxa"/>
            <w:shd w:val="clear" w:color="auto" w:fill="1F4E79"/>
          </w:tcPr>
          <w:p w14:paraId="1F84C276" w14:textId="77777777" w:rsidR="0039016E" w:rsidRDefault="00044379">
            <w:pPr>
              <w:jc w:val="center"/>
            </w:pPr>
            <w:r>
              <w:rPr>
                <w:b/>
                <w:color w:val="FFFFFF"/>
                <w:sz w:val="18"/>
              </w:rPr>
              <w:t>Impact on Data Quality</w:t>
            </w:r>
          </w:p>
        </w:tc>
        <w:tc>
          <w:tcPr>
            <w:tcW w:w="3118" w:type="dxa"/>
            <w:shd w:val="clear" w:color="auto" w:fill="1F4E79"/>
          </w:tcPr>
          <w:p w14:paraId="4324EA94" w14:textId="77777777" w:rsidR="0039016E" w:rsidRDefault="00044379">
            <w:pPr>
              <w:jc w:val="center"/>
            </w:pPr>
            <w:r>
              <w:rPr>
                <w:b/>
                <w:color w:val="FFFFFF"/>
                <w:sz w:val="18"/>
              </w:rPr>
              <w:t>Proposed Solution</w:t>
            </w:r>
          </w:p>
        </w:tc>
      </w:tr>
      <w:tr w:rsidR="0039016E" w14:paraId="5E48A496" w14:textId="77777777">
        <w:trPr>
          <w:jc w:val="center"/>
        </w:trPr>
        <w:tc>
          <w:tcPr>
            <w:tcW w:w="2551" w:type="dxa"/>
          </w:tcPr>
          <w:p w14:paraId="3A5D1D32" w14:textId="77777777" w:rsidR="0039016E" w:rsidRDefault="00044379">
            <w:pPr>
              <w:jc w:val="center"/>
            </w:pPr>
            <w:r>
              <w:rPr>
                <w:sz w:val="18"/>
              </w:rPr>
              <w:t>Low dynamic range camera</w:t>
            </w:r>
            <w:r>
              <w:rPr>
                <w:sz w:val="18"/>
              </w:rPr>
              <w:br/>
              <w:t>(8-bit, narrow effective range</w:t>
            </w:r>
            <w:r>
              <w:rPr>
                <w:sz w:val="18"/>
              </w:rPr>
              <w:br/>
              <w:t>~40–85 of 0–255)</w:t>
            </w:r>
          </w:p>
        </w:tc>
        <w:tc>
          <w:tcPr>
            <w:tcW w:w="2835" w:type="dxa"/>
          </w:tcPr>
          <w:p w14:paraId="2135CFEC" w14:textId="77777777" w:rsidR="0039016E" w:rsidRDefault="00044379">
            <w:pPr>
              <w:jc w:val="center"/>
            </w:pPr>
            <w:r>
              <w:rPr>
                <w:sz w:val="18"/>
              </w:rPr>
              <w:t>Morphological detail compressed into ~45 grey levels;</w:t>
            </w:r>
            <w:r>
              <w:rPr>
                <w:sz w:val="18"/>
              </w:rPr>
              <w:br/>
              <w:t>subtle features such as cell wall texture,</w:t>
            </w:r>
            <w:r>
              <w:rPr>
                <w:sz w:val="18"/>
              </w:rPr>
              <w:br/>
              <w:t>membrane irregularities, and early blebbing</w:t>
            </w:r>
            <w:r>
              <w:rPr>
                <w:sz w:val="18"/>
              </w:rPr>
              <w:br/>
              <w:t>are unresolvable; requires aggressive</w:t>
            </w:r>
            <w:r>
              <w:rPr>
                <w:sz w:val="18"/>
              </w:rPr>
              <w:br/>
              <w:t>post-processing (CLAHE) to extract usable contrast</w:t>
            </w:r>
          </w:p>
        </w:tc>
        <w:tc>
          <w:tcPr>
            <w:tcW w:w="3118" w:type="dxa"/>
          </w:tcPr>
          <w:p w14:paraId="28765286" w14:textId="77777777" w:rsidR="0039016E" w:rsidRDefault="00044379">
            <w:pPr>
              <w:jc w:val="center"/>
            </w:pPr>
            <w:r>
              <w:rPr>
                <w:sz w:val="18"/>
              </w:rPr>
              <w:t>Scientific-grade camera with 12–16-bit depth</w:t>
              <w:br/>
              <w:t>and higher quantum efficiency;</w:t>
              <w:br/>
              <w:t>~90–1,500× more effective grey levels for</w:t>
              <w:br/>
              <w:t>morphological discrimination</w:t>
            </w:r>
            <w:r>
              <w:rPr>
                <w:sz w:val="18"/>
              </w:rPr>
            </w:r>
            <w:r>
              <w:rPr>
                <w:sz w:val="18"/>
              </w:rPr>
            </w:r>
            <w:r>
              <w:rPr>
                <w:sz w:val="18"/>
              </w:rPr>
            </w:r>
          </w:p>
        </w:tc>
      </w:tr>
      <w:tr w:rsidR="0039016E" w14:paraId="43F0AE21" w14:textId="77777777">
        <w:trPr>
          <w:jc w:val="center"/>
        </w:trPr>
        <w:tc>
          <w:tcPr>
            <w:tcW w:w="2551" w:type="dxa"/>
            <w:shd w:val="clear" w:color="auto" w:fill="D6E4F0"/>
          </w:tcPr>
          <w:p w14:paraId="23DEFA64" w14:textId="77777777" w:rsidR="0039016E" w:rsidRDefault="00044379">
            <w:pPr>
              <w:jc w:val="center"/>
            </w:pPr>
            <w:r>
              <w:rPr>
                <w:sz w:val="18"/>
              </w:rPr>
              <w:t>Light path artefacts</w:t>
              <w:br/>
              <w:t>and suboptimal</w:t>
              <w:br/>
              <w:t>illumination</w:t>
            </w:r>
          </w:p>
        </w:tc>
        <w:tc>
          <w:tcPr>
            <w:tcW w:w="2835" w:type="dxa"/>
            <w:shd w:val="clear" w:color="auto" w:fill="D6E4F0"/>
          </w:tcPr>
          <w:p w14:paraId="3C389762" w14:textId="77777777" w:rsidR="0039016E" w:rsidRDefault="00044379">
            <w:pPr>
              <w:jc w:val="center"/>
            </w:pPr>
            <w:r>
              <w:rPr>
                <w:sz w:val="18"/>
              </w:rPr>
              <w:t>Phase-contrast objective in use but bright</w:t>
              <w:br/>
              <w:t>artefact from microlensing degrades image</w:t>
              <w:br/>
              <w:t>quality; fine morphological features obscured</w:t>
              <w:br/>
              <w:t>by limited dynamic range and light path issues</w:t>
            </w:r>
            <w:r>
              <w:rPr>
                <w:sz w:val="18"/>
              </w:rPr>
            </w:r>
            <w:r>
              <w:rPr>
                <w:sz w:val="18"/>
              </w:rPr>
            </w:r>
          </w:p>
        </w:tc>
        <w:tc>
          <w:tcPr>
            <w:tcW w:w="3118" w:type="dxa"/>
            <w:shd w:val="clear" w:color="auto" w:fill="D6E4F0"/>
          </w:tcPr>
          <w:p w14:paraId="62146843" w14:textId="77777777" w:rsidR="0039016E" w:rsidRDefault="00044379">
            <w:pPr>
              <w:jc w:val="center"/>
            </w:pPr>
            <w:r>
              <w:rPr>
                <w:sz w:val="18"/>
              </w:rPr>
              <w:t>Diagnose and correct light path artefact;</w:t>
              <w:br/>
              <w:t>optimise phase-contrast illumination;</w:t>
              <w:br/>
              <w:t>consider DIC upgrade (requires glass chip);</w:t>
              <w:br/>
              <w:t>enables full resolution of internal</w:t>
              <w:br/>
              <w:t>morphological changes</w:t>
            </w:r>
            <w:r>
              <w:rPr>
                <w:sz w:val="18"/>
              </w:rPr>
            </w:r>
            <w:r>
              <w:rPr>
                <w:sz w:val="18"/>
              </w:rPr>
            </w:r>
            <w:r>
              <w:rPr>
                <w:sz w:val="18"/>
              </w:rPr>
            </w:r>
          </w:p>
        </w:tc>
      </w:tr>
      <w:tr w:rsidR="0039016E" w14:paraId="062D58EE" w14:textId="77777777">
        <w:trPr>
          <w:jc w:val="center"/>
        </w:trPr>
        <w:tc>
          <w:tcPr>
            <w:tcW w:w="2551" w:type="dxa"/>
          </w:tcPr>
          <w:p w14:paraId="0354EF06" w14:textId="77777777" w:rsidR="0039016E" w:rsidRDefault="00044379">
            <w:pPr>
              <w:jc w:val="center"/>
            </w:pPr>
            <w:r>
              <w:rPr>
                <w:sz w:val="18"/>
              </w:rPr>
              <w:t>Fixed focal plane</w:t>
            </w:r>
            <w:r>
              <w:rPr>
                <w:sz w:val="18"/>
              </w:rPr>
              <w:br/>
              <w:t>+ 20 µm channel depth</w:t>
            </w:r>
          </w:p>
        </w:tc>
        <w:tc>
          <w:tcPr>
            <w:tcW w:w="2835" w:type="dxa"/>
          </w:tcPr>
          <w:p w14:paraId="6C627425" w14:textId="77777777" w:rsidR="0039016E" w:rsidRDefault="00044379">
            <w:pPr>
              <w:jc w:val="center"/>
            </w:pPr>
            <w:r>
              <w:rPr>
                <w:sz w:val="18"/>
              </w:rPr>
              <w:t>Bacteria at different depths in the 20 µm</w:t>
            </w:r>
            <w:r>
              <w:rPr>
                <w:sz w:val="18"/>
              </w:rPr>
              <w:br/>
              <w:t>channel fall in and out of focus;</w:t>
            </w:r>
            <w:r>
              <w:rPr>
                <w:sz w:val="18"/>
              </w:rPr>
              <w:br/>
              <w:t>~30–40% of detected bacteria discarded</w:t>
            </w:r>
            <w:r>
              <w:rPr>
                <w:sz w:val="18"/>
              </w:rPr>
              <w:br/>
              <w:t>as unfocused, reducing usable data</w:t>
            </w:r>
          </w:p>
        </w:tc>
        <w:tc>
          <w:tcPr>
            <w:tcW w:w="3118" w:type="dxa"/>
          </w:tcPr>
          <w:p w14:paraId="180EADC7" w14:textId="77777777" w:rsidR="0039016E" w:rsidRDefault="00044379">
            <w:pPr>
              <w:jc w:val="center"/>
            </w:pPr>
            <w:r>
              <w:rPr>
                <w:sz w:val="18"/>
              </w:rPr>
              <w:t>Motorised Z-stage with autofocus;</w:t>
            </w:r>
            <w:r>
              <w:rPr>
                <w:sz w:val="18"/>
              </w:rPr>
              <w:br/>
              <w:t>combined with thin glass chip (WP3)</w:t>
            </w:r>
            <w:r>
              <w:rPr>
                <w:sz w:val="18"/>
              </w:rPr>
              <w:br/>
              <w:t>to confine bacteria within focal plane</w:t>
            </w:r>
          </w:p>
        </w:tc>
      </w:tr>
      <w:tr w:rsidR="0039016E" w14:paraId="1A9E51C0" w14:textId="77777777">
        <w:trPr>
          <w:jc w:val="center"/>
        </w:trPr>
        <w:tc>
          <w:tcPr>
            <w:tcW w:w="2551" w:type="dxa"/>
            <w:shd w:val="clear" w:color="auto" w:fill="D6E4F0"/>
          </w:tcPr>
          <w:p w14:paraId="14B94754" w14:textId="77777777" w:rsidR="0039016E" w:rsidRDefault="00044379">
            <w:pPr>
              <w:jc w:val="center"/>
            </w:pPr>
            <w:r>
              <w:rPr>
                <w:sz w:val="18"/>
              </w:rPr>
              <w:t>Limited field of view</w:t>
            </w:r>
          </w:p>
        </w:tc>
        <w:tc>
          <w:tcPr>
            <w:tcW w:w="2835" w:type="dxa"/>
            <w:shd w:val="clear" w:color="auto" w:fill="D6E4F0"/>
          </w:tcPr>
          <w:p w14:paraId="22F22314" w14:textId="77777777" w:rsidR="0039016E" w:rsidRDefault="00044379">
            <w:pPr>
              <w:jc w:val="center"/>
            </w:pPr>
            <w:r>
              <w:rPr>
                <w:sz w:val="18"/>
              </w:rPr>
              <w:t>Fewer bacteria visible per frame,</w:t>
            </w:r>
            <w:r>
              <w:rPr>
                <w:sz w:val="18"/>
              </w:rPr>
              <w:br/>
              <w:t>reducing statistical power per time bin</w:t>
            </w:r>
          </w:p>
        </w:tc>
        <w:tc>
          <w:tcPr>
            <w:tcW w:w="3118" w:type="dxa"/>
            <w:shd w:val="clear" w:color="auto" w:fill="D6E4F0"/>
          </w:tcPr>
          <w:p w14:paraId="3E388DA2" w14:textId="77777777" w:rsidR="0039016E" w:rsidRDefault="00044379">
            <w:pPr>
              <w:jc w:val="center"/>
            </w:pPr>
            <w:r>
              <w:rPr>
                <w:sz w:val="18"/>
              </w:rPr>
              <w:t>Larger sensor or automated stage</w:t>
            </w:r>
            <w:r>
              <w:rPr>
                <w:sz w:val="18"/>
              </w:rPr>
              <w:br/>
              <w:t>scanning to capture wider area</w:t>
            </w:r>
          </w:p>
        </w:tc>
      </w:tr>
      <w:tr w:rsidR="0039016E" w14:paraId="79B89216" w14:textId="77777777">
        <w:trPr>
          <w:jc w:val="center"/>
        </w:trPr>
        <w:tc>
          <w:tcPr>
            <w:tcW w:w="2551" w:type="dxa"/>
          </w:tcPr>
          <w:p w14:paraId="46B2FAAE" w14:textId="77777777" w:rsidR="0039016E" w:rsidRDefault="00044379">
            <w:pPr>
              <w:jc w:val="center"/>
            </w:pPr>
            <w:r>
              <w:rPr>
                <w:sz w:val="18"/>
              </w:rPr>
              <w:t>Manual focus adjustment</w:t>
            </w:r>
          </w:p>
        </w:tc>
        <w:tc>
          <w:tcPr>
            <w:tcW w:w="2835" w:type="dxa"/>
          </w:tcPr>
          <w:p w14:paraId="5B47CD6F" w14:textId="77777777" w:rsidR="0039016E" w:rsidRDefault="00044379">
            <w:pPr>
              <w:jc w:val="center"/>
            </w:pPr>
            <w:r>
              <w:rPr>
                <w:sz w:val="18"/>
              </w:rPr>
              <w:t>Focus drift during 1-hour experiments</w:t>
            </w:r>
            <w:r>
              <w:rPr>
                <w:sz w:val="18"/>
              </w:rPr>
              <w:br/>
              <w:t>requires operator intervention;</w:t>
            </w:r>
            <w:r>
              <w:rPr>
                <w:sz w:val="18"/>
              </w:rPr>
              <w:br/>
            </w:r>
            <w:r>
              <w:rPr>
                <w:sz w:val="18"/>
              </w:rPr>
              <w:t>incompatible with 24/7 operation</w:t>
            </w:r>
          </w:p>
        </w:tc>
        <w:tc>
          <w:tcPr>
            <w:tcW w:w="3118" w:type="dxa"/>
          </w:tcPr>
          <w:p w14:paraId="6CA10E90" w14:textId="77777777" w:rsidR="0039016E" w:rsidRDefault="00044379">
            <w:pPr>
              <w:jc w:val="center"/>
            </w:pPr>
            <w:r>
              <w:rPr>
                <w:sz w:val="18"/>
              </w:rPr>
              <w:t>Hardware autofocus system with</w:t>
            </w:r>
            <w:r>
              <w:rPr>
                <w:sz w:val="18"/>
              </w:rPr>
              <w:br/>
              <w:t>closed-loop feedback for</w:t>
            </w:r>
            <w:r>
              <w:rPr>
                <w:sz w:val="18"/>
              </w:rPr>
              <w:br/>
              <w:t>unattended operation</w:t>
            </w:r>
          </w:p>
        </w:tc>
      </w:tr>
    </w:tbl>
    <w:p w14:paraId="38C945DC" w14:textId="77777777" w:rsidR="0039016E" w:rsidRDefault="0039016E"/>
    <w:p w14:paraId="1C89EA1B" w14:textId="77777777" w:rsidR="0039016E" w:rsidRDefault="00044379">
      <w:r>
        <w:t>The imaging system redesign will be informed by the specific requirements of the AI pipeline. Higher contrast and dynamic range directly improve the quality of DINO self-supervised features — the current system compresses all morphological information into approximately 45 grey levels, partly due to the 8-bit sensor and partly due to a bright artefact in the centre of the field of view caused by microlensing in the light path or on the camera sensor (an effect that is less pronounced with a colour camera, suggesting a chromatic optical origin). Diagnosing and correcting this artefact is a priority for the hardware redesign. A scientific-grade camera with 12–16-bit depth would provide approximately 90–1,500× more effective grey levels within the biologically relevant signal range (the actual improvement depends on the sensor’s effective dynamic range, determined by full well capacity and read noise, not ADC bit depth alone). This expansion would make currently invisible features — bacterial cell wall texture, early-stage blebbing, membrane disruption, nucleoid condensation — directly resolvable. These are precisely the morphological changes induced by different antibiotic classes, and resolving them is expected to substantially improve classification accuracy and enable discrimination between different mechanisms of antibiotic action.</w:t>
      </w:r>
      <w:r/>
    </w:p>
    <w:p w14:paraId="71E6D7D6" w14:textId="77777777" w:rsidR="0039016E" w:rsidRDefault="00044379">
      <w:r>
        <w:t>Consistent focus, achieved through the combination of autofocus hardware and the thin glass microfluidic chip (WP3), eliminates the current reliance on the YOLO focused/unfocused classifier as a data quality filter.</w:t>
      </w:r>
    </w:p>
    <w:p w14:paraId="3FF31844" w14:textId="77777777" w:rsidR="0039016E" w:rsidRDefault="00044379">
      <w:pPr>
        <w:pStyle w:val="Heading2"/>
      </w:pPr>
      <w:r>
        <w:t>5.3 WP3: Microfluidic Chip Redesign</w:t>
      </w:r>
    </w:p>
    <w:p w14:paraId="6BF6B55A" w14:textId="77777777" w:rsidR="0039016E" w:rsidRDefault="00044379">
      <w:r>
        <w:rPr>
          <w:b/>
        </w:rPr>
        <w:t xml:space="preserve">Objective: </w:t>
      </w:r>
      <w:r>
        <w:t>Develop next-generation glass microfluidic chips with reduced channel depth, optimised for automated loading, maximal bacterial focus, and multi-experiment throughput.</w:t>
      </w:r>
    </w:p>
    <w:p w14:paraId="729836ED" w14:textId="77777777" w:rsidR="0039016E" w:rsidRDefault="00044379">
      <w:r>
        <w:t>The current microfluidic chip uses a polymer-based single-channel configuration with a channel depth of approximately 20 µm. While functional for proof of concept, this depth is substantially greater than the focal plane of 100x microscope objectives (typically &lt;1 µm depth of field). The consequence is severe: bacteria at different heights within the 20 µm channel fall in and out of focus, and in the current dataset approximately 30–40% of all detected bacteria must be discarded as unfocused. This represent</w:t>
      </w:r>
      <w:r>
        <w:t>s an enormous loss of usable data and introduces selection bias toward bacteria that happen to be near the focal plane at the moment of imaging.</w:t>
      </w:r>
    </w:p>
    <w:p w14:paraId="54801E67" w14:textId="77777777" w:rsidR="0039016E" w:rsidRDefault="00044379">
      <w:r>
        <w:rPr>
          <w:b/>
        </w:rPr>
        <w:t>Glass microfluidic chip with reduced channel depth. The single most impactful hardware improvement is to transition to a glass microfluidic chip with a channel depth of 3–5 µm — substantially reducing the axial range in which bacteria can reside. At this depth, the proportion of the channel within the ~0.5 µm focal plane of a 100x oil-immersion objective increases from approximately 2.5% (in the current 20 µm channel) to 10–17% (in a 3–5 µm channel), reducing the fraction of out-of-focus bacteria from the current ~30–40% to an estimated ~10–15%. Glass provides superior optical properties compared to polymer for transmitted-light microscopy: better refractive index matching with immersion oil objectives (glass n ≈ 1.52 vs. PDMS n ≈ 1.43 vs. immersion oil n ≈ 1.515), and consistent sub-wavelength optical flatness. Combined with the improved light path and higher-quality optics proposed in WP2, a thin glass channel would bring virtually all bacteria into sharp focus simultaneously, eliminating the need for the YOLO focused/unfocused classifier as a data quality gate and dramatically increasing the number of usable bacteria per frame.</w:t>
      </w:r>
      <w:r/>
      <w:r/>
    </w:p>
    <w:p w14:paraId="521B3C72" w14:textId="77777777" w:rsidR="0039016E" w:rsidRDefault="00044379">
      <w:r>
        <w:rPr>
          <w:b/>
        </w:rPr>
        <w:t>Impact on morphological discrimination. The combination of a shallower glass channel, improved phase-contrast or DIC optics, and a higher-bit-depth camera would unlock morphological features that are currently invisible or barely detectable. The proof-of-concept system uses a phase-contrast objective but with an 8-bit camera and a compromised light path (including a microlensing artefact), resulting in an effective dynamic range of only ~45 grey levels (40–85 of 0–255). Under these conditions, subtle features such as bacterial cell wall texture, membrane irregularities, early-stage blebbing, and nucleoid condensation are compressed into a handful of pixel values and are largely unresolvable. A 12–16-bit camera with phase-contrast optics and a thin glass channel providing consistent focus would make these fine-grained morphological features directly visible, substantially improving the quality of DINO self-supervised feature representations and, consequently, downstream AST classification accuracy. Note that DIC imaging specifically requires the transition to glass chips, as DIC relies on polarised light and is severely degraded by strain birefringence in polymer materials; phase-contrast is more tolerant but produces halo artefacts near channel walls.</w:t>
      </w:r>
      <w:r/>
      <w:r/>
    </w:p>
    <w:p w14:paraId="79EAB1E2" w14:textId="77777777" w:rsidR="0039016E" w:rsidRDefault="00044379">
      <w:r>
        <w:t>Additional chip improvements include:</w:t>
      </w:r>
    </w:p>
    <w:p w14:paraId="3BB72E74" w14:textId="77777777" w:rsidR="0039016E" w:rsidRDefault="00044379">
      <w:pPr>
        <w:pStyle w:val="ListBullet"/>
      </w:pPr>
      <w:r>
        <w:t>Multi-channel chip design enabling parallel experiments (e.g., multiple antibiotics or concentrations simultaneously on a single chip)</w:t>
      </w:r>
    </w:p>
    <w:p w14:paraId="7D7DDBA6" w14:textId="77777777" w:rsidR="0039016E" w:rsidRDefault="00044379">
      <w:pPr>
        <w:pStyle w:val="ListBullet"/>
      </w:pPr>
      <w:r>
        <w:t>Optimised flow rate to increase bacterial residence time in the field of view (currently ~2 seconds), enabling more frames per bacterium and potentially supporting short-term individual tracking</w:t>
      </w:r>
    </w:p>
    <w:p w14:paraId="60606265" w14:textId="77777777" w:rsidR="0039016E" w:rsidRDefault="00044379">
      <w:pPr>
        <w:pStyle w:val="ListBullet"/>
      </w:pPr>
      <w:r>
        <w:t>Standardised chip-to-microscope interface for automated loading and alignment, compatible with the robotic liquid handling system in WP1</w:t>
      </w:r>
    </w:p>
    <w:p w14:paraId="6CAB9687" w14:textId="77777777" w:rsidR="0039016E" w:rsidRDefault="00044379">
      <w:pPr>
        <w:pStyle w:val="ListBullet"/>
      </w:pPr>
      <w:r>
        <w:t>Integrated reference markers for automated focus calibration and drift correction</w:t>
      </w:r>
    </w:p>
    <w:p w14:paraId="0DBAB115" w14:textId="77777777" w:rsidR="0039016E" w:rsidRDefault="00044379">
      <w:pPr>
        <w:pStyle w:val="ListBullet"/>
      </w:pPr>
      <w:r>
        <w:t>Disposable design for single-use operation, preventing cross-contamination between experiments</w:t>
      </w:r>
    </w:p>
    <w:p w14:paraId="4E2825CE" w14:textId="77777777" w:rsidR="0039016E" w:rsidRDefault="00044379">
      <w:pPr>
        <w:pStyle w:val="Heading2"/>
      </w:pPr>
      <w:r>
        <w:t>5.4 WP4: Integrated Software and Data Pipeline</w:t>
      </w:r>
    </w:p>
    <w:p w14:paraId="753F2BFF" w14:textId="77777777" w:rsidR="0039016E" w:rsidRDefault="00044379">
      <w:r>
        <w:rPr>
          <w:b/>
        </w:rPr>
        <w:t xml:space="preserve">Objective: </w:t>
      </w:r>
      <w:r>
        <w:t>Build the software infrastructure for autonomous operation, real-time quality control, and FAIR-compliant data output.</w:t>
      </w:r>
    </w:p>
    <w:p w14:paraId="1387BF83" w14:textId="77777777" w:rsidR="0039016E" w:rsidRDefault="00044379">
      <w:r>
        <w:t>The software pipeline will encompass:</w:t>
      </w:r>
    </w:p>
    <w:p w14:paraId="59CAD164" w14:textId="77777777" w:rsidR="0039016E" w:rsidRDefault="00044379">
      <w:pPr>
        <w:pStyle w:val="ListBullet"/>
      </w:pPr>
      <w:r>
        <w:t>Experiment orchestration: scheduling, hardware control, and state management for continuous unattended operation</w:t>
      </w:r>
    </w:p>
    <w:p w14:paraId="54CFCA22" w14:textId="77777777" w:rsidR="0039016E" w:rsidRDefault="00044379">
      <w:pPr>
        <w:pStyle w:val="ListBullet"/>
      </w:pPr>
      <w:r>
        <w:t>Real-time quality monitoring: automated detection of focus drift, illumination changes, chip clogging, contamination, and other failure modes</w:t>
      </w:r>
    </w:p>
    <w:p w14:paraId="428A6E44" w14:textId="77777777" w:rsidR="0039016E" w:rsidRDefault="00044379">
      <w:pPr>
        <w:pStyle w:val="ListBullet"/>
      </w:pPr>
      <w:r>
        <w:t>Automated data processing: on-the-fly bacteria detection, crop extraction, and feature extraction using the DINO pipeline</w:t>
      </w:r>
    </w:p>
    <w:p w14:paraId="53B50077" w14:textId="77777777" w:rsidR="0039016E" w:rsidRDefault="00044379">
      <w:pPr>
        <w:pStyle w:val="ListBullet"/>
      </w:pPr>
      <w:r>
        <w:lastRenderedPageBreak/>
        <w:t>FAIR-compliant metadata: automated recording of all experimental parameters (strain, antibiotic, concentration, imaging conditions, timestamps) in standardised formats</w:t>
      </w:r>
    </w:p>
    <w:p w14:paraId="61DFC64C" w14:textId="77777777" w:rsidR="0039016E" w:rsidRDefault="00044379">
      <w:pPr>
        <w:pStyle w:val="ListBullet"/>
      </w:pPr>
      <w:r>
        <w:t>Data storage and access: structured storage of raw images, processed crops, feature vectors, and metadata in a queryable database</w:t>
      </w:r>
    </w:p>
    <w:p w14:paraId="60C72F1E" w14:textId="77777777" w:rsidR="0039016E" w:rsidRDefault="00044379">
      <w:pPr>
        <w:pStyle w:val="ListBullet"/>
      </w:pPr>
      <w:r>
        <w:t>Dashboard and alerting: web-based monitoring interface for remote supervision and automated alerts for system failures</w:t>
      </w:r>
    </w:p>
    <w:p w14:paraId="5467861C" w14:textId="77777777" w:rsidR="0039016E" w:rsidRDefault="00044379">
      <w:pPr>
        <w:pStyle w:val="Heading2"/>
      </w:pPr>
      <w:r>
        <w:t>5.5 WP5: Dataset Generation at Scale</w:t>
      </w:r>
    </w:p>
    <w:p w14:paraId="2290D5D0" w14:textId="77777777" w:rsidR="0039016E" w:rsidRDefault="00044379">
      <w:r>
        <w:rPr>
          <w:b/>
        </w:rPr>
        <w:t xml:space="preserve">Objective: </w:t>
      </w:r>
      <w:r>
        <w:t>Operate the platform to generate a large-scale, diverse dataset spanning multiple bacterial species, antibiotics, and resistance mechanisms.</w:t>
      </w:r>
    </w:p>
    <w:p w14:paraId="296746C9" w14:textId="77777777" w:rsidR="0039016E" w:rsidRDefault="00044379">
      <w:r>
        <w:t>Once the platform is operational, dataset generation will proceed systematically across clinically relevant pathogen–antibiotic combinations, prioritised by WHO critical and high priority pathogen lists. Initial targets include:</w:t>
      </w:r>
    </w:p>
    <w:tbl>
      <w:tblPr>
        <w:tblStyle w:val="TableGrid"/>
        <w:tblW w:w="0" w:type="auto"/>
        <w:jc w:val="center"/>
        <w:tblLook w:val="04A0" w:firstRow="1" w:lastRow="0" w:firstColumn="1" w:lastColumn="0" w:noHBand="0" w:noVBand="1"/>
      </w:tblPr>
      <w:tblGrid>
        <w:gridCol w:w="2835"/>
        <w:gridCol w:w="3969"/>
        <w:gridCol w:w="1701"/>
      </w:tblGrid>
      <w:tr w:rsidR="0039016E" w14:paraId="433233F1" w14:textId="77777777">
        <w:trPr>
          <w:jc w:val="center"/>
        </w:trPr>
        <w:tc>
          <w:tcPr>
            <w:tcW w:w="2835" w:type="dxa"/>
            <w:shd w:val="clear" w:color="auto" w:fill="1F4E79"/>
          </w:tcPr>
          <w:p w14:paraId="7A1345A9" w14:textId="77777777" w:rsidR="0039016E" w:rsidRDefault="00044379">
            <w:pPr>
              <w:jc w:val="center"/>
            </w:pPr>
            <w:r>
              <w:rPr>
                <w:b/>
                <w:color w:val="FFFFFF"/>
                <w:sz w:val="18"/>
              </w:rPr>
              <w:t>Pathogen</w:t>
            </w:r>
          </w:p>
        </w:tc>
        <w:tc>
          <w:tcPr>
            <w:tcW w:w="3969" w:type="dxa"/>
            <w:shd w:val="clear" w:color="auto" w:fill="1F4E79"/>
          </w:tcPr>
          <w:p w14:paraId="506470E2" w14:textId="77777777" w:rsidR="0039016E" w:rsidRDefault="00044379">
            <w:pPr>
              <w:jc w:val="center"/>
            </w:pPr>
            <w:r>
              <w:rPr>
                <w:b/>
                <w:color w:val="FFFFFF"/>
                <w:sz w:val="18"/>
              </w:rPr>
              <w:t>Antibiotic Classes</w:t>
            </w:r>
          </w:p>
        </w:tc>
        <w:tc>
          <w:tcPr>
            <w:tcW w:w="1701" w:type="dxa"/>
            <w:shd w:val="clear" w:color="auto" w:fill="1F4E79"/>
          </w:tcPr>
          <w:p w14:paraId="384B7E1F" w14:textId="77777777" w:rsidR="0039016E" w:rsidRDefault="00044379">
            <w:pPr>
              <w:jc w:val="center"/>
            </w:pPr>
            <w:r>
              <w:rPr>
                <w:b/>
                <w:color w:val="FFFFFF"/>
                <w:sz w:val="18"/>
              </w:rPr>
              <w:t>Priority</w:t>
            </w:r>
          </w:p>
        </w:tc>
      </w:tr>
      <w:tr w:rsidR="0039016E" w14:paraId="688B876C" w14:textId="77777777">
        <w:trPr>
          <w:jc w:val="center"/>
        </w:trPr>
        <w:tc>
          <w:tcPr>
            <w:tcW w:w="2835" w:type="dxa"/>
          </w:tcPr>
          <w:p w14:paraId="77FF85BB" w14:textId="77777777" w:rsidR="0039016E" w:rsidRDefault="00044379">
            <w:pPr>
              <w:jc w:val="center"/>
            </w:pPr>
            <w:r>
              <w:rPr>
                <w:sz w:val="18"/>
              </w:rPr>
              <w:t>Escherichia coli</w:t>
            </w:r>
          </w:p>
        </w:tc>
        <w:tc>
          <w:tcPr>
            <w:tcW w:w="3969" w:type="dxa"/>
          </w:tcPr>
          <w:p w14:paraId="20BA4754" w14:textId="77777777" w:rsidR="0039016E" w:rsidRDefault="00044379">
            <w:pPr>
              <w:jc w:val="center"/>
            </w:pPr>
            <w:r>
              <w:rPr>
                <w:sz w:val="18"/>
              </w:rPr>
              <w:t>Beta-lactams, fluoroquinolones, aminoglycosides, carbapenems</w:t>
            </w:r>
          </w:p>
        </w:tc>
        <w:tc>
          <w:tcPr>
            <w:tcW w:w="1701" w:type="dxa"/>
          </w:tcPr>
          <w:p w14:paraId="254F26AD" w14:textId="77777777" w:rsidR="0039016E" w:rsidRDefault="00044379">
            <w:pPr>
              <w:jc w:val="center"/>
            </w:pPr>
            <w:r>
              <w:rPr>
                <w:sz w:val="18"/>
              </w:rPr>
              <w:t>Critical</w:t>
            </w:r>
          </w:p>
        </w:tc>
      </w:tr>
      <w:tr w:rsidR="0039016E" w14:paraId="7BE69A12" w14:textId="77777777">
        <w:trPr>
          <w:jc w:val="center"/>
        </w:trPr>
        <w:tc>
          <w:tcPr>
            <w:tcW w:w="2835" w:type="dxa"/>
            <w:shd w:val="clear" w:color="auto" w:fill="D6E4F0"/>
          </w:tcPr>
          <w:p w14:paraId="4BD72C80" w14:textId="77777777" w:rsidR="0039016E" w:rsidRDefault="00044379">
            <w:pPr>
              <w:jc w:val="center"/>
            </w:pPr>
            <w:r>
              <w:rPr>
                <w:sz w:val="18"/>
              </w:rPr>
              <w:t>Klebsiella pneumoniae</w:t>
            </w:r>
          </w:p>
        </w:tc>
        <w:tc>
          <w:tcPr>
            <w:tcW w:w="3969" w:type="dxa"/>
            <w:shd w:val="clear" w:color="auto" w:fill="D6E4F0"/>
          </w:tcPr>
          <w:p w14:paraId="18D3046B" w14:textId="77777777" w:rsidR="0039016E" w:rsidRDefault="00044379">
            <w:pPr>
              <w:jc w:val="center"/>
            </w:pPr>
            <w:r>
              <w:rPr>
                <w:sz w:val="18"/>
              </w:rPr>
              <w:t>Beta-lactams, carbapenems, polymyxins</w:t>
            </w:r>
          </w:p>
        </w:tc>
        <w:tc>
          <w:tcPr>
            <w:tcW w:w="1701" w:type="dxa"/>
            <w:shd w:val="clear" w:color="auto" w:fill="D6E4F0"/>
          </w:tcPr>
          <w:p w14:paraId="725D2F25" w14:textId="77777777" w:rsidR="0039016E" w:rsidRDefault="00044379">
            <w:pPr>
              <w:jc w:val="center"/>
            </w:pPr>
            <w:r>
              <w:rPr>
                <w:sz w:val="18"/>
              </w:rPr>
              <w:t>Critical</w:t>
            </w:r>
          </w:p>
        </w:tc>
      </w:tr>
      <w:tr w:rsidR="0039016E" w14:paraId="111BEF32" w14:textId="77777777">
        <w:trPr>
          <w:jc w:val="center"/>
        </w:trPr>
        <w:tc>
          <w:tcPr>
            <w:tcW w:w="2835" w:type="dxa"/>
          </w:tcPr>
          <w:p w14:paraId="58B199A7" w14:textId="77777777" w:rsidR="0039016E" w:rsidRDefault="00044379">
            <w:pPr>
              <w:jc w:val="center"/>
            </w:pPr>
            <w:r>
              <w:rPr>
                <w:sz w:val="18"/>
              </w:rPr>
              <w:t>Pseudomonas aeruginosa</w:t>
            </w:r>
          </w:p>
        </w:tc>
        <w:tc>
          <w:tcPr>
            <w:tcW w:w="3969" w:type="dxa"/>
          </w:tcPr>
          <w:p w14:paraId="306071E9" w14:textId="77777777" w:rsidR="0039016E" w:rsidRDefault="00044379">
            <w:pPr>
              <w:jc w:val="center"/>
            </w:pPr>
            <w:r>
              <w:rPr>
                <w:sz w:val="18"/>
              </w:rPr>
              <w:t>Carbapenems, fluoroquinolones, aminoglycosides</w:t>
            </w:r>
          </w:p>
        </w:tc>
        <w:tc>
          <w:tcPr>
            <w:tcW w:w="1701" w:type="dxa"/>
          </w:tcPr>
          <w:p w14:paraId="7EFED41A" w14:textId="77777777" w:rsidR="0039016E" w:rsidRDefault="00044379">
            <w:pPr>
              <w:jc w:val="center"/>
            </w:pPr>
            <w:r>
              <w:rPr>
                <w:sz w:val="18"/>
              </w:rPr>
              <w:t>Critical</w:t>
            </w:r>
          </w:p>
        </w:tc>
      </w:tr>
      <w:tr w:rsidR="0039016E" w14:paraId="58AA6ABB" w14:textId="77777777">
        <w:trPr>
          <w:jc w:val="center"/>
        </w:trPr>
        <w:tc>
          <w:tcPr>
            <w:tcW w:w="2835" w:type="dxa"/>
            <w:shd w:val="clear" w:color="auto" w:fill="D6E4F0"/>
          </w:tcPr>
          <w:p w14:paraId="77B40D7A" w14:textId="77777777" w:rsidR="0039016E" w:rsidRDefault="00044379">
            <w:pPr>
              <w:jc w:val="center"/>
            </w:pPr>
            <w:r>
              <w:rPr>
                <w:sz w:val="18"/>
              </w:rPr>
              <w:t>Staphylococcus aureus</w:t>
            </w:r>
          </w:p>
        </w:tc>
        <w:tc>
          <w:tcPr>
            <w:tcW w:w="3969" w:type="dxa"/>
            <w:shd w:val="clear" w:color="auto" w:fill="D6E4F0"/>
          </w:tcPr>
          <w:p w14:paraId="517609FD" w14:textId="77777777" w:rsidR="0039016E" w:rsidRDefault="00044379">
            <w:pPr>
              <w:jc w:val="center"/>
            </w:pPr>
            <w:r>
              <w:rPr>
                <w:sz w:val="18"/>
              </w:rPr>
              <w:t>Methicillin (oxacillin), vancomycin, daptomycin</w:t>
            </w:r>
          </w:p>
        </w:tc>
        <w:tc>
          <w:tcPr>
            <w:tcW w:w="1701" w:type="dxa"/>
            <w:shd w:val="clear" w:color="auto" w:fill="D6E4F0"/>
          </w:tcPr>
          <w:p w14:paraId="386A14BD" w14:textId="77777777" w:rsidR="0039016E" w:rsidRDefault="00044379">
            <w:pPr>
              <w:jc w:val="center"/>
            </w:pPr>
            <w:r>
              <w:rPr>
                <w:sz w:val="18"/>
              </w:rPr>
              <w:t>High</w:t>
            </w:r>
          </w:p>
        </w:tc>
      </w:tr>
      <w:tr w:rsidR="0039016E" w14:paraId="685CDFC8" w14:textId="77777777">
        <w:trPr>
          <w:jc w:val="center"/>
        </w:trPr>
        <w:tc>
          <w:tcPr>
            <w:tcW w:w="2835" w:type="dxa"/>
          </w:tcPr>
          <w:p w14:paraId="1CCD5A22" w14:textId="77777777" w:rsidR="0039016E" w:rsidRDefault="00044379">
            <w:pPr>
              <w:jc w:val="center"/>
            </w:pPr>
            <w:r>
              <w:rPr>
                <w:sz w:val="18"/>
              </w:rPr>
              <w:t>Acinetobacter baumannii</w:t>
            </w:r>
          </w:p>
        </w:tc>
        <w:tc>
          <w:tcPr>
            <w:tcW w:w="3969" w:type="dxa"/>
          </w:tcPr>
          <w:p w14:paraId="0D0787CC" w14:textId="77777777" w:rsidR="0039016E" w:rsidRDefault="00044379">
            <w:pPr>
              <w:jc w:val="center"/>
            </w:pPr>
            <w:r>
              <w:rPr>
                <w:sz w:val="18"/>
              </w:rPr>
              <w:t>Carbapenems, polymyxins, tigecycline</w:t>
            </w:r>
          </w:p>
        </w:tc>
        <w:tc>
          <w:tcPr>
            <w:tcW w:w="1701" w:type="dxa"/>
          </w:tcPr>
          <w:p w14:paraId="74F14E7C" w14:textId="77777777" w:rsidR="0039016E" w:rsidRDefault="00044379">
            <w:pPr>
              <w:jc w:val="center"/>
            </w:pPr>
            <w:r>
              <w:rPr>
                <w:sz w:val="18"/>
              </w:rPr>
              <w:t>Critical</w:t>
            </w:r>
          </w:p>
        </w:tc>
      </w:tr>
    </w:tbl>
    <w:p w14:paraId="4E01FBDC" w14:textId="77777777" w:rsidR="0039016E" w:rsidRDefault="0039016E"/>
    <w:p w14:paraId="3D27F898" w14:textId="77777777" w:rsidR="0039016E" w:rsidRDefault="00044379">
      <w:r>
        <w:t>Clinical isolates will be sourced through collaboration with NHS Lothian microbiology laboratories and the UK Health Security Agency (UKHSA), with confirmed resistance profiles from conventional AST as ground truth labels.</w:t>
      </w:r>
    </w:p>
    <w:p w14:paraId="4178B89C" w14:textId="77777777" w:rsidR="0039016E" w:rsidRDefault="00044379">
      <w:pPr>
        <w:pStyle w:val="Heading2"/>
      </w:pPr>
      <w:r>
        <w:t>5.6 WP6: Validation and Quality Assurance</w:t>
      </w:r>
    </w:p>
    <w:p w14:paraId="4F4F06E5" w14:textId="77777777" w:rsidR="0039016E" w:rsidRDefault="00044379">
      <w:r>
        <w:rPr>
          <w:b/>
        </w:rPr>
        <w:t xml:space="preserve">Objective: </w:t>
      </w:r>
      <w:r>
        <w:t>Validate the dataset quality through independent classifier training and benchmarking against proof-of-concept results.</w:t>
      </w:r>
    </w:p>
    <w:p w14:paraId="25C8714F" w14:textId="77777777" w:rsidR="0039016E" w:rsidRDefault="00044379">
      <w:r>
        <w:t>Validation will include: training improved AST classifiers on the expanded dataset and demonstrating performance improvement over the 42-experiment proof of concept; independent review of a random subset of experiments by clinical microbiologists; statistical analysis of batch effects, imaging consistency, and label accuracy; and publication of benchmark results to establish the dataset as a community resource.</w:t>
      </w:r>
    </w:p>
    <w:p w14:paraId="15AFAFAE" w14:textId="77777777" w:rsidR="0039016E" w:rsidRDefault="00044379">
      <w:r>
        <w:br w:type="page"/>
      </w:r>
    </w:p>
    <w:p w14:paraId="0FF360BC" w14:textId="77777777" w:rsidR="0039016E" w:rsidRDefault="00044379">
      <w:pPr>
        <w:pStyle w:val="Heading1"/>
      </w:pPr>
      <w:r>
        <w:lastRenderedPageBreak/>
        <w:t>6. Current Hardware Limitations and Proposed Improvements</w:t>
      </w:r>
    </w:p>
    <w:p w14:paraId="06D2BA75" w14:textId="77777777" w:rsidR="0039016E" w:rsidRDefault="00044379">
      <w:r>
        <w:t>The proof-of-concept results were achieved despite substantial hardware limitations. These limitations constrain data quality and throughput but also demonstrate the robustness of the approach: if AUROC of 0.76–0.80 is achievable under these conditions, improved hardware should significantly enhance performance.</w:t>
      </w:r>
    </w:p>
    <w:p w14:paraId="5D47C9C8" w14:textId="77777777" w:rsidR="0039016E" w:rsidRDefault="00044379">
      <w:r>
        <w:t>The following table summarises the current limitations and the expected impact of proposed improvements:</w:t>
      </w:r>
    </w:p>
    <w:p w14:paraId="2614EF19" w14:textId="77777777" w:rsidR="0039016E" w:rsidRDefault="0039016E"/>
    <w:tbl>
      <w:tblPr>
        <w:tblStyle w:val="TableGrid"/>
        <w:tblW w:w="0" w:type="auto"/>
        <w:jc w:val="center"/>
        <w:tblLook w:val="04A0" w:firstRow="1" w:lastRow="0" w:firstColumn="1" w:lastColumn="0" w:noHBand="0" w:noVBand="1"/>
      </w:tblPr>
      <w:tblGrid>
        <w:gridCol w:w="1417"/>
        <w:gridCol w:w="1701"/>
        <w:gridCol w:w="1701"/>
        <w:gridCol w:w="1984"/>
        <w:gridCol w:w="1701"/>
      </w:tblGrid>
      <w:tr w:rsidR="0039016E" w14:paraId="6E7C740A" w14:textId="77777777">
        <w:trPr>
          <w:jc w:val="center"/>
        </w:trPr>
        <w:tc>
          <w:tcPr>
            <w:tcW w:w="1417" w:type="dxa"/>
            <w:shd w:val="clear" w:color="auto" w:fill="1F4E79"/>
          </w:tcPr>
          <w:p w14:paraId="0C256C13" w14:textId="77777777" w:rsidR="0039016E" w:rsidRDefault="00044379">
            <w:pPr>
              <w:jc w:val="center"/>
            </w:pPr>
            <w:r>
              <w:rPr>
                <w:b/>
                <w:color w:val="FFFFFF"/>
                <w:sz w:val="18"/>
              </w:rPr>
              <w:t>Component</w:t>
            </w:r>
          </w:p>
        </w:tc>
        <w:tc>
          <w:tcPr>
            <w:tcW w:w="1701" w:type="dxa"/>
            <w:shd w:val="clear" w:color="auto" w:fill="1F4E79"/>
          </w:tcPr>
          <w:p w14:paraId="12AFCE27" w14:textId="77777777" w:rsidR="0039016E" w:rsidRDefault="00044379">
            <w:pPr>
              <w:jc w:val="center"/>
            </w:pPr>
            <w:r>
              <w:rPr>
                <w:b/>
                <w:color w:val="FFFFFF"/>
                <w:sz w:val="18"/>
              </w:rPr>
              <w:t>Current State</w:t>
            </w:r>
          </w:p>
        </w:tc>
        <w:tc>
          <w:tcPr>
            <w:tcW w:w="1701" w:type="dxa"/>
            <w:shd w:val="clear" w:color="auto" w:fill="1F4E79"/>
          </w:tcPr>
          <w:p w14:paraId="7D8458F3" w14:textId="77777777" w:rsidR="0039016E" w:rsidRDefault="00044379">
            <w:pPr>
              <w:jc w:val="center"/>
            </w:pPr>
            <w:r>
              <w:rPr>
                <w:b/>
                <w:color w:val="FFFFFF"/>
                <w:sz w:val="18"/>
              </w:rPr>
              <w:t>Limitation</w:t>
            </w:r>
          </w:p>
        </w:tc>
        <w:tc>
          <w:tcPr>
            <w:tcW w:w="1984" w:type="dxa"/>
            <w:shd w:val="clear" w:color="auto" w:fill="1F4E79"/>
          </w:tcPr>
          <w:p w14:paraId="5955579D" w14:textId="77777777" w:rsidR="0039016E" w:rsidRDefault="00044379">
            <w:pPr>
              <w:jc w:val="center"/>
            </w:pPr>
            <w:r>
              <w:rPr>
                <w:b/>
                <w:color w:val="FFFFFF"/>
                <w:sz w:val="18"/>
              </w:rPr>
              <w:t>Proposed Improvement</w:t>
            </w:r>
          </w:p>
        </w:tc>
        <w:tc>
          <w:tcPr>
            <w:tcW w:w="1701" w:type="dxa"/>
            <w:shd w:val="clear" w:color="auto" w:fill="1F4E79"/>
          </w:tcPr>
          <w:p w14:paraId="3A0F0D42" w14:textId="77777777" w:rsidR="0039016E" w:rsidRDefault="00044379">
            <w:pPr>
              <w:jc w:val="center"/>
            </w:pPr>
            <w:r>
              <w:rPr>
                <w:b/>
                <w:color w:val="FFFFFF"/>
                <w:sz w:val="18"/>
              </w:rPr>
              <w:t>Expected Impact</w:t>
            </w:r>
          </w:p>
        </w:tc>
      </w:tr>
      <w:tr w:rsidR="0039016E" w14:paraId="19BD642F" w14:textId="77777777">
        <w:trPr>
          <w:jc w:val="center"/>
        </w:trPr>
        <w:tc>
          <w:tcPr>
            <w:tcW w:w="1417" w:type="dxa"/>
          </w:tcPr>
          <w:p w14:paraId="377CA662" w14:textId="77777777" w:rsidR="0039016E" w:rsidRDefault="00044379">
            <w:pPr>
              <w:jc w:val="center"/>
            </w:pPr>
            <w:r>
              <w:rPr>
                <w:sz w:val="18"/>
              </w:rPr>
              <w:t>Camera</w:t>
            </w:r>
          </w:p>
        </w:tc>
        <w:tc>
          <w:tcPr>
            <w:tcW w:w="1701" w:type="dxa"/>
          </w:tcPr>
          <w:p w14:paraId="4407D618" w14:textId="77777777" w:rsidR="0039016E" w:rsidRDefault="00044379">
            <w:pPr>
              <w:jc w:val="center"/>
            </w:pPr>
            <w:r>
              <w:rPr>
                <w:sz w:val="18"/>
              </w:rPr>
              <w:t>8-bit sensor,</w:t>
            </w:r>
            <w:r>
              <w:rPr>
                <w:sz w:val="18"/>
              </w:rPr>
              <w:br/>
              <w:t>effective range</w:t>
            </w:r>
            <w:r>
              <w:rPr>
                <w:sz w:val="18"/>
              </w:rPr>
              <w:br/>
              <w:t>40–85/255</w:t>
            </w:r>
          </w:p>
        </w:tc>
        <w:tc>
          <w:tcPr>
            <w:tcW w:w="1701" w:type="dxa"/>
          </w:tcPr>
          <w:p w14:paraId="7BAD1E0C" w14:textId="77777777" w:rsidR="0039016E" w:rsidRDefault="00044379">
            <w:pPr>
              <w:jc w:val="center"/>
            </w:pPr>
            <w:r>
              <w:rPr>
                <w:sz w:val="18"/>
              </w:rPr>
              <w:t>~82% of dynamic</w:t>
              <w:br/>
              <w:t>range unused;</w:t>
              <w:br/>
              <w:t>CLAHE needed;</w:t>
              <w:br/>
              <w:t>cell wall texture</w:t>
              <w:br/>
              <w:t>invisible</w:t>
            </w:r>
            <w:r>
              <w:rPr>
                <w:sz w:val="18"/>
              </w:rPr>
            </w:r>
            <w:r>
              <w:rPr>
                <w:sz w:val="18"/>
              </w:rPr>
            </w:r>
            <w:r>
              <w:rPr>
                <w:sz w:val="18"/>
              </w:rPr>
            </w:r>
            <w:r>
              <w:rPr>
                <w:sz w:val="18"/>
              </w:rPr>
            </w:r>
          </w:p>
        </w:tc>
        <w:tc>
          <w:tcPr>
            <w:tcW w:w="1984" w:type="dxa"/>
          </w:tcPr>
          <w:p w14:paraId="3B66AF91" w14:textId="77777777" w:rsidR="0039016E" w:rsidRDefault="00044379">
            <w:pPr>
              <w:jc w:val="center"/>
            </w:pPr>
            <w:r>
              <w:rPr>
                <w:sz w:val="18"/>
              </w:rPr>
              <w:t>12–16-bit scientific</w:t>
            </w:r>
            <w:r>
              <w:rPr>
                <w:sz w:val="18"/>
              </w:rPr>
              <w:br/>
              <w:t>CMOS sensor</w:t>
            </w:r>
          </w:p>
        </w:tc>
        <w:tc>
          <w:tcPr>
            <w:tcW w:w="1701" w:type="dxa"/>
          </w:tcPr>
          <w:p w14:paraId="6D6A153B" w14:textId="77777777" w:rsidR="0039016E" w:rsidRDefault="00044379">
            <w:pPr>
              <w:jc w:val="center"/>
            </w:pPr>
            <w:r>
              <w:rPr>
                <w:sz w:val="18"/>
              </w:rPr>
              <w:t>Resolve fine</w:t>
            </w:r>
            <w:r>
              <w:rPr>
                <w:sz w:val="18"/>
              </w:rPr>
              <w:br/>
              <w:t>morphological</w:t>
            </w:r>
            <w:r>
              <w:rPr>
                <w:sz w:val="18"/>
              </w:rPr>
              <w:br/>
              <w:t>features (cell wall</w:t>
            </w:r>
            <w:r>
              <w:rPr>
                <w:sz w:val="18"/>
              </w:rPr>
              <w:br/>
              <w:t>texture, membrane</w:t>
            </w:r>
            <w:r>
              <w:rPr>
                <w:sz w:val="18"/>
              </w:rPr>
              <w:br/>
              <w:t>irregularities)</w:t>
            </w:r>
          </w:p>
        </w:tc>
      </w:tr>
      <w:tr w:rsidR="0039016E" w14:paraId="01B2DBD1" w14:textId="77777777">
        <w:trPr>
          <w:jc w:val="center"/>
        </w:trPr>
        <w:tc>
          <w:tcPr>
            <w:tcW w:w="1417" w:type="dxa"/>
            <w:shd w:val="clear" w:color="auto" w:fill="D6E4F0"/>
          </w:tcPr>
          <w:p w14:paraId="11B91A58" w14:textId="77777777" w:rsidR="0039016E" w:rsidRDefault="00044379">
            <w:pPr>
              <w:jc w:val="center"/>
            </w:pPr>
            <w:r>
              <w:rPr>
                <w:sz w:val="18"/>
              </w:rPr>
              <w:t>Illumination</w:t>
            </w:r>
          </w:p>
        </w:tc>
        <w:tc>
          <w:tcPr>
            <w:tcW w:w="1701" w:type="dxa"/>
            <w:shd w:val="clear" w:color="auto" w:fill="D6E4F0"/>
          </w:tcPr>
          <w:p w14:paraId="05346F73" w14:textId="77777777" w:rsidR="0039016E" w:rsidRDefault="00044379">
            <w:pPr>
              <w:jc w:val="center"/>
            </w:pPr>
            <w:r>
              <w:rPr>
                <w:sz w:val="18"/>
              </w:rPr>
              <w:t>Phase-contrast</w:t>
              <w:br/>
              <w:t>objective with</w:t>
              <w:br/>
              <w:t>compromised</w:t>
              <w:br/>
              <w:t>light path</w:t>
            </w:r>
          </w:p>
        </w:tc>
        <w:tc>
          <w:tcPr>
            <w:tcW w:w="1701" w:type="dxa"/>
            <w:shd w:val="clear" w:color="auto" w:fill="D6E4F0"/>
          </w:tcPr>
          <w:p w14:paraId="47A43B36" w14:textId="77777777" w:rsidR="0039016E" w:rsidRDefault="00044379">
            <w:pPr>
              <w:jc w:val="center"/>
            </w:pPr>
            <w:r>
              <w:rPr>
                <w:sz w:val="18"/>
              </w:rPr>
              <w:t>Bright artefact</w:t>
              <w:br/>
              <w:t>from microlensing;</w:t>
              <w:br/>
              <w:t>reduced effective</w:t>
              <w:br/>
              <w:t>dynamic range</w:t>
            </w:r>
            <w:r>
              <w:rPr>
                <w:sz w:val="18"/>
              </w:rPr>
            </w:r>
            <w:r>
              <w:rPr>
                <w:sz w:val="18"/>
              </w:rPr>
            </w:r>
          </w:p>
        </w:tc>
        <w:tc>
          <w:tcPr>
            <w:tcW w:w="1984" w:type="dxa"/>
            <w:shd w:val="clear" w:color="auto" w:fill="D6E4F0"/>
          </w:tcPr>
          <w:p w14:paraId="02805572" w14:textId="77777777" w:rsidR="0039016E" w:rsidRDefault="00044379">
            <w:pPr>
              <w:jc w:val="center"/>
            </w:pPr>
            <w:r>
              <w:rPr>
                <w:sz w:val="18"/>
              </w:rPr>
              <w:t>Correct light path;</w:t>
              <w:br/>
              <w:t>optimise illumination;</w:t>
              <w:br/>
              <w:t>consider DIC upgrade</w:t>
            </w:r>
            <w:r>
              <w:rPr>
                <w:sz w:val="18"/>
              </w:rPr>
            </w:r>
          </w:p>
        </w:tc>
        <w:tc>
          <w:tcPr>
            <w:tcW w:w="1701" w:type="dxa"/>
            <w:shd w:val="clear" w:color="auto" w:fill="D6E4F0"/>
          </w:tcPr>
          <w:p w14:paraId="105AAD31" w14:textId="77777777" w:rsidR="0039016E" w:rsidRDefault="00044379">
            <w:pPr>
              <w:jc w:val="center"/>
            </w:pPr>
            <w:r>
              <w:rPr>
                <w:sz w:val="18"/>
              </w:rPr>
              <w:t>Full phase-contrast</w:t>
              <w:br/>
              <w:t>performance; nucleoid</w:t>
              <w:br/>
              <w:t>condensation and</w:t>
              <w:br/>
              <w:t>blebbing resolvable</w:t>
            </w:r>
            <w:r>
              <w:rPr>
                <w:sz w:val="18"/>
              </w:rPr>
            </w:r>
            <w:r>
              <w:rPr>
                <w:sz w:val="18"/>
              </w:rPr>
            </w:r>
            <w:r>
              <w:rPr>
                <w:sz w:val="18"/>
              </w:rPr>
            </w:r>
            <w:r>
              <w:rPr>
                <w:sz w:val="18"/>
              </w:rPr>
            </w:r>
          </w:p>
        </w:tc>
      </w:tr>
      <w:tr w:rsidR="0039016E" w14:paraId="4FA59C40" w14:textId="77777777">
        <w:trPr>
          <w:jc w:val="center"/>
        </w:trPr>
        <w:tc>
          <w:tcPr>
            <w:tcW w:w="1417" w:type="dxa"/>
          </w:tcPr>
          <w:p w14:paraId="45A78F15" w14:textId="77777777" w:rsidR="0039016E" w:rsidRDefault="00044379">
            <w:pPr>
              <w:jc w:val="center"/>
            </w:pPr>
            <w:r>
              <w:rPr>
                <w:sz w:val="18"/>
              </w:rPr>
              <w:t>Focus</w:t>
            </w:r>
          </w:p>
        </w:tc>
        <w:tc>
          <w:tcPr>
            <w:tcW w:w="1701" w:type="dxa"/>
          </w:tcPr>
          <w:p w14:paraId="4828EE46" w14:textId="77777777" w:rsidR="0039016E" w:rsidRDefault="00044379">
            <w:pPr>
              <w:jc w:val="center"/>
            </w:pPr>
            <w:r>
              <w:rPr>
                <w:sz w:val="18"/>
              </w:rPr>
              <w:t>Manual, fixed</w:t>
            </w:r>
            <w:r>
              <w:rPr>
                <w:sz w:val="18"/>
              </w:rPr>
              <w:br/>
              <w:t>focal plane</w:t>
            </w:r>
          </w:p>
        </w:tc>
        <w:tc>
          <w:tcPr>
            <w:tcW w:w="1701" w:type="dxa"/>
          </w:tcPr>
          <w:p w14:paraId="6549D582" w14:textId="77777777" w:rsidR="0039016E" w:rsidRDefault="00044379">
            <w:pPr>
              <w:jc w:val="center"/>
            </w:pPr>
            <w:r>
              <w:rPr>
                <w:sz w:val="18"/>
              </w:rPr>
              <w:t>30–40% bacteria</w:t>
            </w:r>
            <w:r>
              <w:rPr>
                <w:sz w:val="18"/>
              </w:rPr>
              <w:br/>
              <w:t>discarded as</w:t>
            </w:r>
            <w:r>
              <w:rPr>
                <w:sz w:val="18"/>
              </w:rPr>
              <w:br/>
              <w:t>unfocused; drift</w:t>
            </w:r>
            <w:r>
              <w:rPr>
                <w:sz w:val="18"/>
              </w:rPr>
              <w:br/>
              <w:t>over 1-hour expt</w:t>
            </w:r>
          </w:p>
        </w:tc>
        <w:tc>
          <w:tcPr>
            <w:tcW w:w="1984" w:type="dxa"/>
          </w:tcPr>
          <w:p w14:paraId="5C90D383" w14:textId="77777777" w:rsidR="0039016E" w:rsidRDefault="00044379">
            <w:pPr>
              <w:jc w:val="center"/>
            </w:pPr>
            <w:r>
              <w:rPr>
                <w:sz w:val="18"/>
              </w:rPr>
              <w:t>Motorised Z-stage</w:t>
            </w:r>
            <w:r>
              <w:rPr>
                <w:sz w:val="18"/>
              </w:rPr>
              <w:br/>
              <w:t>with autofocus</w:t>
            </w:r>
          </w:p>
        </w:tc>
        <w:tc>
          <w:tcPr>
            <w:tcW w:w="1701" w:type="dxa"/>
          </w:tcPr>
          <w:p w14:paraId="3B0F2906" w14:textId="77777777" w:rsidR="0039016E" w:rsidRDefault="00044379">
            <w:pPr>
              <w:jc w:val="center"/>
            </w:pPr>
            <w:r>
              <w:rPr>
                <w:sz w:val="18"/>
              </w:rPr>
              <w:t>2–3x more usable</w:t>
            </w:r>
            <w:r>
              <w:rPr>
                <w:sz w:val="18"/>
              </w:rPr>
              <w:br/>
              <w:t>data per experiment;</w:t>
            </w:r>
            <w:r>
              <w:rPr>
                <w:sz w:val="18"/>
              </w:rPr>
              <w:br/>
              <w:t>no operator needed</w:t>
            </w:r>
          </w:p>
        </w:tc>
      </w:tr>
      <w:tr w:rsidR="0039016E" w14:paraId="6E77CD8D" w14:textId="77777777">
        <w:trPr>
          <w:jc w:val="center"/>
        </w:trPr>
        <w:tc>
          <w:tcPr>
            <w:tcW w:w="1417" w:type="dxa"/>
            <w:shd w:val="clear" w:color="auto" w:fill="D6E4F0"/>
          </w:tcPr>
          <w:p w14:paraId="1F68319F" w14:textId="77777777" w:rsidR="0039016E" w:rsidRDefault="00044379">
            <w:pPr>
              <w:jc w:val="center"/>
            </w:pPr>
            <w:r>
              <w:rPr>
                <w:sz w:val="18"/>
              </w:rPr>
              <w:t>Microfluidic</w:t>
            </w:r>
            <w:r>
              <w:rPr>
                <w:sz w:val="18"/>
              </w:rPr>
              <w:br/>
              <w:t>chip</w:t>
            </w:r>
          </w:p>
        </w:tc>
        <w:tc>
          <w:tcPr>
            <w:tcW w:w="1701" w:type="dxa"/>
            <w:shd w:val="clear" w:color="auto" w:fill="D6E4F0"/>
          </w:tcPr>
          <w:p w14:paraId="7B446997" w14:textId="77777777" w:rsidR="0039016E" w:rsidRDefault="00044379">
            <w:pPr>
              <w:jc w:val="center"/>
            </w:pPr>
            <w:r>
              <w:rPr>
                <w:sz w:val="18"/>
              </w:rPr>
              <w:t>Polymer, 20 µm</w:t>
            </w:r>
            <w:r>
              <w:rPr>
                <w:sz w:val="18"/>
              </w:rPr>
              <w:br/>
              <w:t>channel depth,</w:t>
            </w:r>
            <w:r>
              <w:rPr>
                <w:sz w:val="18"/>
              </w:rPr>
              <w:br/>
              <w:t>single channel,</w:t>
            </w:r>
            <w:r>
              <w:rPr>
                <w:sz w:val="18"/>
              </w:rPr>
              <w:br/>
              <w:t>manual loading</w:t>
            </w:r>
          </w:p>
        </w:tc>
        <w:tc>
          <w:tcPr>
            <w:tcW w:w="1701" w:type="dxa"/>
            <w:shd w:val="clear" w:color="auto" w:fill="D6E4F0"/>
          </w:tcPr>
          <w:p w14:paraId="0A93B4FA" w14:textId="77777777" w:rsidR="0039016E" w:rsidRDefault="00044379">
            <w:pPr>
              <w:jc w:val="center"/>
            </w:pPr>
            <w:r>
              <w:rPr>
                <w:sz w:val="18"/>
              </w:rPr>
              <w:t>Channel 20x deeper</w:t>
            </w:r>
            <w:r>
              <w:rPr>
                <w:sz w:val="18"/>
              </w:rPr>
              <w:br/>
              <w:t>than focal plane;</w:t>
            </w:r>
            <w:r>
              <w:rPr>
                <w:sz w:val="18"/>
              </w:rPr>
              <w:br/>
              <w:t>30–40% bacteria</w:t>
            </w:r>
            <w:r>
              <w:rPr>
                <w:sz w:val="18"/>
              </w:rPr>
              <w:br/>
              <w:t>out of focus;</w:t>
            </w:r>
            <w:r>
              <w:rPr>
                <w:sz w:val="18"/>
              </w:rPr>
              <w:br/>
              <w:t>one experiment</w:t>
            </w:r>
            <w:r>
              <w:rPr>
                <w:sz w:val="18"/>
              </w:rPr>
              <w:br/>
              <w:t>at a time</w:t>
            </w:r>
          </w:p>
        </w:tc>
        <w:tc>
          <w:tcPr>
            <w:tcW w:w="1984" w:type="dxa"/>
            <w:shd w:val="clear" w:color="auto" w:fill="D6E4F0"/>
          </w:tcPr>
          <w:p w14:paraId="5F929CAE" w14:textId="77777777" w:rsidR="0039016E" w:rsidRDefault="00044379">
            <w:pPr>
              <w:jc w:val="center"/>
            </w:pPr>
            <w:r>
              <w:rPr>
                <w:sz w:val="18"/>
              </w:rPr>
              <w:t>Glass chip, 3–5 µm</w:t>
            </w:r>
            <w:r>
              <w:rPr>
                <w:sz w:val="18"/>
              </w:rPr>
              <w:br/>
              <w:t>channel depth;</w:t>
            </w:r>
            <w:r>
              <w:rPr>
                <w:sz w:val="18"/>
              </w:rPr>
              <w:br/>
              <w:t>multi-channel;</w:t>
            </w:r>
            <w:r>
              <w:rPr>
                <w:sz w:val="18"/>
              </w:rPr>
              <w:br/>
              <w:t>automated loading</w:t>
            </w:r>
          </w:p>
        </w:tc>
        <w:tc>
          <w:tcPr>
            <w:tcW w:w="1701" w:type="dxa"/>
            <w:shd w:val="clear" w:color="auto" w:fill="D6E4F0"/>
          </w:tcPr>
          <w:p w14:paraId="1691B274" w14:textId="77777777" w:rsidR="0039016E" w:rsidRDefault="00044379">
            <w:pPr>
              <w:jc w:val="center"/>
            </w:pPr>
            <w:r>
              <w:rPr>
                <w:sz w:val="18"/>
              </w:rPr>
              <w:t>Substantially more bacteria</w:t>
              <w:br/>
              <w:t>in focus (~85–90%); parallel</w:t>
              <w:br/>
              <w:t>experiments; better</w:t>
              <w:br/>
              <w:t>optical properties</w:t>
            </w:r>
            <w:r>
              <w:rPr>
                <w:sz w:val="18"/>
              </w:rPr>
            </w:r>
            <w:r>
              <w:rPr>
                <w:sz w:val="18"/>
              </w:rPr>
            </w:r>
            <w:r>
              <w:rPr>
                <w:sz w:val="18"/>
              </w:rPr>
            </w:r>
          </w:p>
        </w:tc>
      </w:tr>
      <w:tr w:rsidR="0039016E" w14:paraId="235EBB68" w14:textId="77777777">
        <w:trPr>
          <w:jc w:val="center"/>
        </w:trPr>
        <w:tc>
          <w:tcPr>
            <w:tcW w:w="1417" w:type="dxa"/>
          </w:tcPr>
          <w:p w14:paraId="05158A05" w14:textId="77777777" w:rsidR="0039016E" w:rsidRDefault="00044379">
            <w:pPr>
              <w:jc w:val="center"/>
            </w:pPr>
            <w:r>
              <w:rPr>
                <w:sz w:val="18"/>
              </w:rPr>
              <w:t>Sample</w:t>
            </w:r>
            <w:r>
              <w:rPr>
                <w:sz w:val="18"/>
              </w:rPr>
              <w:br/>
              <w:t>preparation</w:t>
            </w:r>
          </w:p>
        </w:tc>
        <w:tc>
          <w:tcPr>
            <w:tcW w:w="1701" w:type="dxa"/>
          </w:tcPr>
          <w:p w14:paraId="265C9598" w14:textId="77777777" w:rsidR="0039016E" w:rsidRDefault="00044379">
            <w:pPr>
              <w:jc w:val="center"/>
            </w:pPr>
            <w:r>
              <w:rPr>
                <w:sz w:val="18"/>
              </w:rPr>
              <w:t>Fully manual:</w:t>
            </w:r>
            <w:r>
              <w:rPr>
                <w:sz w:val="18"/>
              </w:rPr>
              <w:br/>
              <w:t>culture, antibiotic</w:t>
            </w:r>
            <w:r>
              <w:rPr>
                <w:sz w:val="18"/>
              </w:rPr>
              <w:br/>
              <w:t>addition, chip</w:t>
            </w:r>
            <w:r>
              <w:rPr>
                <w:sz w:val="18"/>
              </w:rPr>
              <w:br/>
              <w:t>loading</w:t>
            </w:r>
          </w:p>
        </w:tc>
        <w:tc>
          <w:tcPr>
            <w:tcW w:w="1701" w:type="dxa"/>
          </w:tcPr>
          <w:p w14:paraId="48E3AF67" w14:textId="77777777" w:rsidR="0039016E" w:rsidRDefault="00044379">
            <w:pPr>
              <w:jc w:val="center"/>
            </w:pPr>
            <w:r>
              <w:rPr>
                <w:sz w:val="18"/>
              </w:rPr>
              <w:t>Maximum ~3</w:t>
            </w:r>
            <w:r>
              <w:rPr>
                <w:sz w:val="18"/>
              </w:rPr>
              <w:br/>
              <w:t>experiments per</w:t>
            </w:r>
            <w:r>
              <w:rPr>
                <w:sz w:val="18"/>
              </w:rPr>
              <w:br/>
              <w:t>working day;</w:t>
            </w:r>
            <w:r>
              <w:rPr>
                <w:sz w:val="18"/>
              </w:rPr>
              <w:br/>
              <w:t>researcher must</w:t>
            </w:r>
            <w:r>
              <w:rPr>
                <w:sz w:val="18"/>
              </w:rPr>
              <w:br/>
              <w:t>be present</w:t>
            </w:r>
          </w:p>
        </w:tc>
        <w:tc>
          <w:tcPr>
            <w:tcW w:w="1984" w:type="dxa"/>
          </w:tcPr>
          <w:p w14:paraId="61CCCB52" w14:textId="77777777" w:rsidR="0039016E" w:rsidRDefault="00044379">
            <w:pPr>
              <w:jc w:val="center"/>
            </w:pPr>
            <w:r>
              <w:rPr>
                <w:sz w:val="18"/>
              </w:rPr>
              <w:t>Automated liquid</w:t>
            </w:r>
            <w:r>
              <w:rPr>
                <w:sz w:val="18"/>
              </w:rPr>
              <w:br/>
              <w:t>handling, culture</w:t>
            </w:r>
            <w:r>
              <w:rPr>
                <w:sz w:val="18"/>
              </w:rPr>
              <w:br/>
              <w:t>incubation, and</w:t>
            </w:r>
            <w:r>
              <w:rPr>
                <w:sz w:val="18"/>
              </w:rPr>
              <w:br/>
              <w:t>chip loading</w:t>
            </w:r>
          </w:p>
        </w:tc>
        <w:tc>
          <w:tcPr>
            <w:tcW w:w="1701" w:type="dxa"/>
          </w:tcPr>
          <w:p w14:paraId="08A0FEE1" w14:textId="77777777" w:rsidR="0039016E" w:rsidRDefault="00044379">
            <w:pPr>
              <w:jc w:val="center"/>
            </w:pPr>
            <w:r>
              <w:rPr>
                <w:sz w:val="18"/>
              </w:rPr>
              <w:t>24/7 unattended</w:t>
            </w:r>
            <w:r>
              <w:rPr>
                <w:sz w:val="18"/>
              </w:rPr>
              <w:br/>
              <w:t>operation; ~8x</w:t>
            </w:r>
            <w:r>
              <w:rPr>
                <w:sz w:val="18"/>
              </w:rPr>
              <w:br/>
              <w:t>throughput increase</w:t>
            </w:r>
            <w:r>
              <w:rPr>
                <w:sz w:val="18"/>
              </w:rPr>
              <w:br/>
              <w:t>(24 vs 3 expts/day)</w:t>
            </w:r>
          </w:p>
        </w:tc>
      </w:tr>
    </w:tbl>
    <w:p w14:paraId="04484B11" w14:textId="77777777" w:rsidR="0039016E" w:rsidRDefault="0039016E"/>
    <w:p w14:paraId="64748D30" w14:textId="77777777" w:rsidR="0039016E" w:rsidRDefault="00044379">
      <w:r>
        <w:t>The compound effect of these improvements is transformative for both data quantity and quality. The current manual workflow limits throughput to approximately 3 experiments per working day — a researcher must prepare cultures, load chips, initiate imaging, and monitor for focus drift throughout each 1-hour experiment. An automated platform running 24/7 could execute 24 or more experiments per day, an 8-fold increase in throughput before accounting for the additional efficiency of multi-channel parallel chip</w:t>
      </w:r>
      <w:r>
        <w:t>s.</w:t>
      </w:r>
    </w:p>
    <w:p w14:paraId="66594540" w14:textId="77777777" w:rsidR="0039016E" w:rsidRDefault="00044379">
      <w:r>
        <w:t>On the quality side, the transition from a 20 µm polymer channel to a 3–5 µm glass channel is the single most impactful change. By substantially reducing the axial range in which bacteria can reside, it dramatically reduces the largest source of data loss (from ~30–40% to an estimated ~10–15% of detections discarded as unfocused). Combined with phase-contrast or DIC optics and a high-bit-depth camera, this would enable the AI pipeline to detect subtle morphological features — cell wall texture, early blebbing, membrane irregularities, nucleoid condensation — that are currently invisible in the low-contrast, narrow-dynamic-range images produced by the current compromised light path. Given that the proof of concept already achieves AUROC 0.76–0.80 under these severe hardware constraints, the improvements described here should substantially enhance classification accuracy and reduce the time-to-prediction.</w:t>
      </w:r>
      <w:r/>
    </w:p>
    <w:p w14:paraId="09C287CA" w14:textId="77777777" w:rsidR="0039016E" w:rsidRDefault="00044379">
      <w:r>
        <w:br w:type="page"/>
      </w:r>
    </w:p>
    <w:p w14:paraId="06DFF434" w14:textId="77777777" w:rsidR="0039016E" w:rsidRDefault="00044379">
      <w:pPr>
        <w:pStyle w:val="Heading1"/>
      </w:pPr>
      <w:r>
        <w:lastRenderedPageBreak/>
        <w:t>7. Dataset as a Commercial Product</w:t>
      </w:r>
    </w:p>
    <w:p w14:paraId="58A81B9F" w14:textId="77777777" w:rsidR="0039016E" w:rsidRDefault="00044379">
      <w:r>
        <w:t>The primary commercial output of this project is the dataset itself. Unlike a diagnostic device or a pharmaceutical compound, a large-scale, curated, clinically validated AI training dataset is a data asset that can be owned, licensed, and sold by the company that generates it.</w:t>
      </w:r>
    </w:p>
    <w:p w14:paraId="44388D76" w14:textId="77777777" w:rsidR="0039016E" w:rsidRDefault="00044379">
      <w:pPr>
        <w:pStyle w:val="Heading2"/>
      </w:pPr>
      <w:r>
        <w:t>7.1 Commercial Structure and Data Ownership</w:t>
      </w:r>
    </w:p>
    <w:p w14:paraId="4897B485" w14:textId="77777777" w:rsidR="0039016E" w:rsidRDefault="00044379">
      <w:r>
        <w:t>The commercial exploitation of this project’s output will be conducted through a company founded and directed by Marcin Kedziera, who independently conceived the concept, approached Professor Bachmann to propose the collaboration, designed and built the complete experimental platform and AI pipeline, generated all data, and performed all analysis. Kedziera donated his own microscope to the University to enable the research and constructed the proof-of-concept platform himself from a total project materials budget of just £7,000 provided by the CDT grant — the CDT’s primary financial support was a living stipend of approximately £1,500 per month for three years, covering Kedziera’s living expenses rather than funding the research outputs. Under the University of Edinburgh’s published IP policy, intellectual property created by students belongs to the student by default. Given that Kedziera conceived the idea before joining the CDT, donated key equipment, and built the platform with minimal university financial support, the pre-existing intellectual property — the proof-of-concept system, pipeline design, and associated know-how — belongs to Kedziera and will be held by his company.</w:t>
      </w:r>
      <w:r/>
    </w:p>
    <w:p w14:paraId="7EF5252F" w14:textId="77777777" w:rsidR="0039016E" w:rsidRDefault="00044379">
      <w:r>
        <w:t>The proposed structure is as follows:</w:t>
      </w:r>
    </w:p>
    <w:p w14:paraId="1DA0783C" w14:textId="77777777" w:rsidR="0039016E" w:rsidRDefault="00044379">
      <w:pPr>
        <w:pStyle w:val="ListBullet"/>
      </w:pPr>
      <w:r>
        <w:t>The company will own all data generated by the platform. The dataset is the commercial product, and data ownership must reside with the company to enable licensing and sales to third-party customers.</w:t>
      </w:r>
    </w:p>
    <w:p w14:paraId="30314886" w14:textId="77777777" w:rsidR="0039016E" w:rsidRDefault="00044379">
      <w:pPr>
        <w:pStyle w:val="ListBullet"/>
      </w:pPr>
      <w:r>
        <w:t>The University of Edinburgh will receive an equity stake in the company, consistent with the University Spinout Investment Terms (USIT) guide, in recognition of the use of university facilities and the academic contribution of the PI and co-investigators.</w:t>
      </w:r>
    </w:p>
    <w:p w14:paraId="6DB81564" w14:textId="77777777" w:rsidR="0039016E" w:rsidRDefault="00044379">
      <w:pPr>
        <w:pStyle w:val="ListBullet"/>
      </w:pPr>
      <w:r>
        <w:t>The university retains rights to use all data and research outputs for academic, non-commercial research and publication purposes.</w:t>
      </w:r>
    </w:p>
    <w:p w14:paraId="4A199FEE" w14:textId="77777777" w:rsidR="0039016E" w:rsidRDefault="00044379">
      <w:pPr>
        <w:pStyle w:val="ListBullet"/>
      </w:pPr>
      <w:r>
        <w:t>The collaboration agreement — defining data ownership, equity allocation, commercial rights, and academic publication rights — will be negotiated and signed before the grant commences, not after.</w:t>
      </w:r>
    </w:p>
    <w:p w14:paraId="54193804" w14:textId="77777777" w:rsidR="0039016E" w:rsidRDefault="00044379">
      <w:pPr>
        <w:pStyle w:val="ListBullet"/>
      </w:pPr>
      <w:r>
        <w:t>Kedziera, as founder and director of the company, will lead the technical delivery of the project and retain a majority shareholding. This is commensurate with his role as sole originator of the idea, sole developer of the proof of concept, ongoing technical lead, and the fact that he invested five years of doctoral research into this venture — three of which were funded at a stipend of £1,500 per month — foregoing a substantially higher-paying career in industry to bring this technology to the point of commercial viability.</w:t>
      </w:r>
    </w:p>
    <w:p w14:paraId="6686C106" w14:textId="77777777" w:rsidR="0039016E" w:rsidRDefault="00044379">
      <w:r>
        <w:t>This structure ensures clean IP and data ownership that is attractive to future investors and acquirers. Large IVD companies will not purchase or license a dataset encumbered by complex university IP restrictions. A company that owns its data outright, with university equity as the mechanism for academic participation, is a significantly more investable and acquirable entity.</w:t>
      </w:r>
    </w:p>
    <w:p w14:paraId="5AA7FFA2" w14:textId="77777777" w:rsidR="0039016E" w:rsidRDefault="00044379">
      <w:pPr>
        <w:pStyle w:val="Heading2"/>
      </w:pPr>
      <w:r>
        <w:t>7.2 Why This Dataset Is Uniquely Valuable</w:t>
      </w:r>
    </w:p>
    <w:p w14:paraId="7A06DEBD" w14:textId="77777777" w:rsidR="0039016E" w:rsidRDefault="00044379">
      <w:pPr>
        <w:pStyle w:val="ListBullet"/>
      </w:pPr>
      <w:r>
        <w:t>No direct equivalent at the required scale: While related datasets exist — including the single-cell fluorescence microscopy data of Zagajewski et al. [4] and time-lapse microfluidic imaging studies such as Baltekin et al. [16] — no publicly available dataset combines phase-contrast time-lapse population-level microscopy data across a large number of strains and antibiotic classes with standardised imaging conditions and confirmed resistance profiles.</w:t>
      </w:r>
    </w:p>
    <w:p w14:paraId="749BE048" w14:textId="77777777" w:rsidR="0039016E" w:rsidRDefault="00044379">
      <w:pPr>
        <w:pStyle w:val="ListBullet"/>
      </w:pPr>
      <w:r>
        <w:t>Difficult to replicate: Generating this dataset requires specialised hardware (automated microscopy platform), clinical microbiology expertise (to source and characterise strains), and sustained laboratory operation. Major diagnostic companies are not set up to do this foundational data generation internally.</w:t>
      </w:r>
    </w:p>
    <w:p w14:paraId="1AF83274" w14:textId="77777777" w:rsidR="0039016E" w:rsidRDefault="00044379">
      <w:pPr>
        <w:pStyle w:val="ListBullet"/>
      </w:pPr>
      <w:r>
        <w:t>Valuable for AI development: Companies developing AI-driven rapid AST require large-scale training data, which represents a significant development barrier. While established players such as bioMérieux generate proprietary data from deployed instruments, many companies and research groups lack the specialised microscopy infrastructure and microbiology workflows needed to generate population-level phenotypic data at scale. A standardised, curated, publicly benchmarkable dataset would accelerate development timelines across the field.</w:t>
      </w:r>
    </w:p>
    <w:p w14:paraId="3EB44F34" w14:textId="77777777" w:rsidR="0039016E" w:rsidRDefault="00044379">
      <w:pPr>
        <w:pStyle w:val="ListBullet"/>
      </w:pPr>
      <w:r>
        <w:t>Growing in value: As additional strains, antibiotics, and resistance mechanisms are added, the dataset becomes more comprehensive and more valuable. The moat around this data asset deepens with every experiment.</w:t>
      </w:r>
    </w:p>
    <w:p w14:paraId="264F472C" w14:textId="77777777" w:rsidR="0039016E" w:rsidRDefault="00044379">
      <w:pPr>
        <w:pStyle w:val="Heading2"/>
      </w:pPr>
      <w:r>
        <w:t>7.3 Target Customers</w:t>
      </w:r>
    </w:p>
    <w:p w14:paraId="4A6A2F30" w14:textId="77777777" w:rsidR="0039016E" w:rsidRDefault="00044379">
      <w:r>
        <w:t>The primary customers are major in vitro diagnostics (IVD) companies developing next-generation AST systems. These companies have the resources to build diagnostic hardware but lack the high-quality, large-scale phenotypic microscopy data required to train their AI classifiers:</w:t>
      </w:r>
    </w:p>
    <w:tbl>
      <w:tblPr>
        <w:tblStyle w:val="TableGrid"/>
        <w:tblW w:w="0" w:type="auto"/>
        <w:jc w:val="center"/>
        <w:tblLook w:val="04A0" w:firstRow="1" w:lastRow="0" w:firstColumn="1" w:lastColumn="0" w:noHBand="0" w:noVBand="1"/>
      </w:tblPr>
      <w:tblGrid>
        <w:gridCol w:w="2268"/>
        <w:gridCol w:w="3402"/>
        <w:gridCol w:w="2835"/>
      </w:tblGrid>
      <w:tr w:rsidR="0039016E" w14:paraId="350FBECE" w14:textId="77777777">
        <w:trPr>
          <w:jc w:val="center"/>
        </w:trPr>
        <w:tc>
          <w:tcPr>
            <w:tcW w:w="2268" w:type="dxa"/>
            <w:shd w:val="clear" w:color="auto" w:fill="1F4E79"/>
          </w:tcPr>
          <w:p w14:paraId="66A113DC" w14:textId="77777777" w:rsidR="0039016E" w:rsidRDefault="00044379">
            <w:pPr>
              <w:jc w:val="center"/>
            </w:pPr>
            <w:r>
              <w:rPr>
                <w:b/>
                <w:color w:val="FFFFFF"/>
                <w:sz w:val="18"/>
              </w:rPr>
              <w:t>Company</w:t>
            </w:r>
          </w:p>
        </w:tc>
        <w:tc>
          <w:tcPr>
            <w:tcW w:w="3402" w:type="dxa"/>
            <w:shd w:val="clear" w:color="auto" w:fill="1F4E79"/>
          </w:tcPr>
          <w:p w14:paraId="4C83CD71" w14:textId="77777777" w:rsidR="0039016E" w:rsidRDefault="00044379">
            <w:pPr>
              <w:jc w:val="center"/>
            </w:pPr>
            <w:r>
              <w:rPr>
                <w:b/>
                <w:color w:val="FFFFFF"/>
                <w:sz w:val="18"/>
              </w:rPr>
              <w:t>Relevant Products / Programmes</w:t>
            </w:r>
          </w:p>
        </w:tc>
        <w:tc>
          <w:tcPr>
            <w:tcW w:w="2835" w:type="dxa"/>
            <w:shd w:val="clear" w:color="auto" w:fill="1F4E79"/>
          </w:tcPr>
          <w:p w14:paraId="776D3ED1" w14:textId="77777777" w:rsidR="0039016E" w:rsidRDefault="00044379">
            <w:pPr>
              <w:jc w:val="center"/>
            </w:pPr>
            <w:r>
              <w:rPr>
                <w:b/>
                <w:color w:val="FFFFFF"/>
                <w:sz w:val="18"/>
              </w:rPr>
              <w:t>Dataset Need</w:t>
            </w:r>
          </w:p>
        </w:tc>
      </w:tr>
      <w:tr w:rsidR="0039016E" w14:paraId="41C8FE32" w14:textId="77777777">
        <w:trPr>
          <w:jc w:val="center"/>
        </w:trPr>
        <w:tc>
          <w:tcPr>
            <w:tcW w:w="2268" w:type="dxa"/>
          </w:tcPr>
          <w:p w14:paraId="3817A773" w14:textId="77777777" w:rsidR="0039016E" w:rsidRDefault="00044379">
            <w:pPr>
              <w:jc w:val="center"/>
            </w:pPr>
            <w:r>
              <w:rPr>
                <w:sz w:val="18"/>
              </w:rPr>
              <w:t>Siemens Healthineers</w:t>
            </w:r>
          </w:p>
        </w:tc>
        <w:tc>
          <w:tcPr>
            <w:tcW w:w="3402" w:type="dxa"/>
          </w:tcPr>
          <w:p w14:paraId="7E7FAC9B" w14:textId="77777777" w:rsidR="0039016E" w:rsidRDefault="00044379">
            <w:pPr>
              <w:jc w:val="center"/>
            </w:pPr>
            <w:r>
              <w:rPr>
                <w:sz w:val="18"/>
              </w:rPr>
              <w:t>Automated microbiology analysers; AI diagnostics R&amp;D</w:t>
            </w:r>
          </w:p>
        </w:tc>
        <w:tc>
          <w:tcPr>
            <w:tcW w:w="2835" w:type="dxa"/>
          </w:tcPr>
          <w:p w14:paraId="030DC19B" w14:textId="77777777" w:rsidR="0039016E" w:rsidRDefault="00044379">
            <w:pPr>
              <w:jc w:val="center"/>
            </w:pPr>
            <w:r>
              <w:rPr>
                <w:sz w:val="18"/>
              </w:rPr>
              <w:t>Training data for AI-driven AST modules</w:t>
            </w:r>
          </w:p>
        </w:tc>
      </w:tr>
      <w:tr w:rsidR="0039016E" w14:paraId="3350A23D" w14:textId="77777777">
        <w:trPr>
          <w:jc w:val="center"/>
        </w:trPr>
        <w:tc>
          <w:tcPr>
            <w:tcW w:w="2268" w:type="dxa"/>
            <w:shd w:val="clear" w:color="auto" w:fill="D6E4F0"/>
          </w:tcPr>
          <w:p w14:paraId="56CCA86B" w14:textId="77777777" w:rsidR="0039016E" w:rsidRDefault="00044379">
            <w:pPr>
              <w:jc w:val="center"/>
            </w:pPr>
            <w:r>
              <w:rPr>
                <w:sz w:val="18"/>
              </w:rPr>
              <w:t>bioMérieux</w:t>
            </w:r>
          </w:p>
        </w:tc>
        <w:tc>
          <w:tcPr>
            <w:tcW w:w="3402" w:type="dxa"/>
            <w:shd w:val="clear" w:color="auto" w:fill="D6E4F0"/>
          </w:tcPr>
          <w:p w14:paraId="04660311" w14:textId="77777777" w:rsidR="0039016E" w:rsidRDefault="00044379">
            <w:pPr>
              <w:jc w:val="center"/>
            </w:pPr>
            <w:r>
              <w:rPr>
                <w:sz w:val="18"/>
              </w:rPr>
              <w:t>VITEK 2, BioFire; active AI/ML diagnostics programme</w:t>
            </w:r>
          </w:p>
        </w:tc>
        <w:tc>
          <w:tcPr>
            <w:tcW w:w="2835" w:type="dxa"/>
            <w:shd w:val="clear" w:color="auto" w:fill="D6E4F0"/>
          </w:tcPr>
          <w:p w14:paraId="58904FC2" w14:textId="77777777" w:rsidR="0039016E" w:rsidRDefault="00044379">
            <w:pPr>
              <w:jc w:val="center"/>
            </w:pPr>
            <w:r>
              <w:rPr>
                <w:sz w:val="18"/>
              </w:rPr>
              <w:t>Phenotypic data to complement molecular panels</w:t>
            </w:r>
          </w:p>
        </w:tc>
      </w:tr>
      <w:tr w:rsidR="0039016E" w14:paraId="2260C638" w14:textId="77777777">
        <w:trPr>
          <w:jc w:val="center"/>
        </w:trPr>
        <w:tc>
          <w:tcPr>
            <w:tcW w:w="2268" w:type="dxa"/>
          </w:tcPr>
          <w:p w14:paraId="376CD30E" w14:textId="77777777" w:rsidR="0039016E" w:rsidRDefault="00044379">
            <w:pPr>
              <w:jc w:val="center"/>
            </w:pPr>
            <w:r>
              <w:rPr>
                <w:sz w:val="18"/>
              </w:rPr>
              <w:t>BD (Becton Dickinson)</w:t>
            </w:r>
          </w:p>
        </w:tc>
        <w:tc>
          <w:tcPr>
            <w:tcW w:w="3402" w:type="dxa"/>
          </w:tcPr>
          <w:p w14:paraId="64E99235" w14:textId="77777777" w:rsidR="0039016E" w:rsidRDefault="00044379">
            <w:pPr>
              <w:jc w:val="center"/>
            </w:pPr>
            <w:r>
              <w:rPr>
                <w:sz w:val="18"/>
              </w:rPr>
              <w:t>BD Phoenix; BD Kiestra automated microbiology</w:t>
            </w:r>
          </w:p>
        </w:tc>
        <w:tc>
          <w:tcPr>
            <w:tcW w:w="2835" w:type="dxa"/>
          </w:tcPr>
          <w:p w14:paraId="6F9AD816" w14:textId="77777777" w:rsidR="0039016E" w:rsidRDefault="00044379">
            <w:pPr>
              <w:jc w:val="center"/>
            </w:pPr>
            <w:r>
              <w:rPr>
                <w:sz w:val="18"/>
              </w:rPr>
              <w:t>Data for next-gen phenotypic AST algorithms</w:t>
            </w:r>
          </w:p>
        </w:tc>
      </w:tr>
      <w:tr w:rsidR="0039016E" w14:paraId="2919B0A1" w14:textId="77777777">
        <w:trPr>
          <w:jc w:val="center"/>
        </w:trPr>
        <w:tc>
          <w:tcPr>
            <w:tcW w:w="2268" w:type="dxa"/>
            <w:shd w:val="clear" w:color="auto" w:fill="D6E4F0"/>
          </w:tcPr>
          <w:p w14:paraId="75A1207E" w14:textId="77777777" w:rsidR="0039016E" w:rsidRDefault="00044379">
            <w:pPr>
              <w:jc w:val="center"/>
            </w:pPr>
            <w:r>
              <w:rPr>
                <w:sz w:val="18"/>
              </w:rPr>
              <w:t>Thermo Fisher Scientific</w:t>
            </w:r>
          </w:p>
        </w:tc>
        <w:tc>
          <w:tcPr>
            <w:tcW w:w="3402" w:type="dxa"/>
            <w:shd w:val="clear" w:color="auto" w:fill="D6E4F0"/>
          </w:tcPr>
          <w:p w14:paraId="41686CEC" w14:textId="77777777" w:rsidR="0039016E" w:rsidRDefault="00044379">
            <w:pPr>
              <w:jc w:val="center"/>
            </w:pPr>
            <w:r>
              <w:rPr>
                <w:sz w:val="18"/>
              </w:rPr>
              <w:t>Sensititre; clinical microbiology portfolio</w:t>
            </w:r>
          </w:p>
        </w:tc>
        <w:tc>
          <w:tcPr>
            <w:tcW w:w="2835" w:type="dxa"/>
            <w:shd w:val="clear" w:color="auto" w:fill="D6E4F0"/>
          </w:tcPr>
          <w:p w14:paraId="5E2769FB" w14:textId="77777777" w:rsidR="0039016E" w:rsidRDefault="00044379">
            <w:pPr>
              <w:jc w:val="center"/>
            </w:pPr>
            <w:r>
              <w:rPr>
                <w:sz w:val="18"/>
              </w:rPr>
              <w:t>Standardised training data for AST classifier development</w:t>
            </w:r>
          </w:p>
        </w:tc>
      </w:tr>
      <w:tr w:rsidR="0039016E" w14:paraId="2E8A7425" w14:textId="77777777">
        <w:trPr>
          <w:jc w:val="center"/>
        </w:trPr>
        <w:tc>
          <w:tcPr>
            <w:tcW w:w="2268" w:type="dxa"/>
          </w:tcPr>
          <w:p w14:paraId="5999E049" w14:textId="77777777" w:rsidR="0039016E" w:rsidRDefault="00044379">
            <w:pPr>
              <w:jc w:val="center"/>
            </w:pPr>
            <w:r>
              <w:rPr>
                <w:sz w:val="18"/>
              </w:rPr>
              <w:t>Bruker</w:t>
            </w:r>
          </w:p>
        </w:tc>
        <w:tc>
          <w:tcPr>
            <w:tcW w:w="3402" w:type="dxa"/>
          </w:tcPr>
          <w:p w14:paraId="7F3E3B83" w14:textId="77777777" w:rsidR="0039016E" w:rsidRDefault="00044379">
            <w:pPr>
              <w:jc w:val="center"/>
            </w:pPr>
            <w:r>
              <w:rPr>
                <w:sz w:val="18"/>
              </w:rPr>
              <w:t>MALDI-TOF MS (identification); expanding into AST</w:t>
            </w:r>
          </w:p>
        </w:tc>
        <w:tc>
          <w:tcPr>
            <w:tcW w:w="2835" w:type="dxa"/>
          </w:tcPr>
          <w:p w14:paraId="117E1F7B" w14:textId="77777777" w:rsidR="0039016E" w:rsidRDefault="00044379">
            <w:pPr>
              <w:jc w:val="center"/>
            </w:pPr>
            <w:r>
              <w:rPr>
                <w:sz w:val="18"/>
              </w:rPr>
              <w:t>Phenotypic data to build AST capability</w:t>
            </w:r>
          </w:p>
        </w:tc>
      </w:tr>
      <w:tr w:rsidR="0039016E" w14:paraId="0D4CA5F9" w14:textId="77777777">
        <w:trPr>
          <w:jc w:val="center"/>
        </w:trPr>
        <w:tc>
          <w:tcPr>
            <w:tcW w:w="2268" w:type="dxa"/>
            <w:shd w:val="clear" w:color="auto" w:fill="D6E4F0"/>
          </w:tcPr>
          <w:p w14:paraId="10968DB4" w14:textId="77777777" w:rsidR="0039016E" w:rsidRDefault="00044379">
            <w:pPr>
              <w:jc w:val="center"/>
            </w:pPr>
            <w:r>
              <w:rPr>
                <w:sz w:val="18"/>
              </w:rPr>
              <w:t>Accelerate Diagnostics</w:t>
            </w:r>
          </w:p>
        </w:tc>
        <w:tc>
          <w:tcPr>
            <w:tcW w:w="3402" w:type="dxa"/>
            <w:shd w:val="clear" w:color="auto" w:fill="D6E4F0"/>
          </w:tcPr>
          <w:p w14:paraId="7AC6F932" w14:textId="77777777" w:rsidR="0039016E" w:rsidRDefault="00044379">
            <w:pPr>
              <w:jc w:val="center"/>
            </w:pPr>
            <w:r>
              <w:rPr>
                <w:sz w:val="18"/>
              </w:rPr>
              <w:t>Accelerate Pheno (morphokinetic AST)</w:t>
            </w:r>
          </w:p>
        </w:tc>
        <w:tc>
          <w:tcPr>
            <w:tcW w:w="2835" w:type="dxa"/>
            <w:shd w:val="clear" w:color="auto" w:fill="D6E4F0"/>
          </w:tcPr>
          <w:p w14:paraId="3E52E5F4" w14:textId="77777777" w:rsidR="0039016E" w:rsidRDefault="00044379">
            <w:pPr>
              <w:jc w:val="center"/>
            </w:pPr>
            <w:r>
              <w:rPr>
                <w:sz w:val="18"/>
              </w:rPr>
              <w:t>Expanded species/antibiotic coverage data</w:t>
            </w:r>
          </w:p>
        </w:tc>
      </w:tr>
    </w:tbl>
    <w:p w14:paraId="5087FD40" w14:textId="77777777" w:rsidR="0039016E" w:rsidRDefault="0039016E"/>
    <w:p w14:paraId="0C0B5825" w14:textId="77777777" w:rsidR="0039016E" w:rsidRDefault="00044379">
      <w:pPr>
        <w:pStyle w:val="Heading2"/>
      </w:pPr>
      <w:r>
        <w:t>7.4 Commercialisation Models</w:t>
      </w:r>
    </w:p>
    <w:p w14:paraId="2A413964" w14:textId="77777777" w:rsidR="0039016E" w:rsidRDefault="00044379">
      <w:pPr>
        <w:pStyle w:val="ListBullet"/>
      </w:pPr>
      <w:r>
        <w:t>Exclusive licence: An exclusive licence to a specific IVD company for a defined field of use (e.g., automated clinical AST instruments), generating upfront payment plus royalties, while retaining rights for other applications and continued data generation.</w:t>
      </w:r>
    </w:p>
    <w:p w14:paraId="234382C7" w14:textId="77777777" w:rsidR="0039016E" w:rsidRDefault="00044379">
      <w:pPr>
        <w:pStyle w:val="ListBullet"/>
      </w:pPr>
      <w:r>
        <w:t>Non-exclusive licensing: Broad access to multiple companies at lower per-deal value but higher total revenue and no single-buyer dependency.</w:t>
      </w:r>
    </w:p>
    <w:p w14:paraId="6FFCD0C6" w14:textId="77777777" w:rsidR="0039016E" w:rsidRDefault="00044379">
      <w:pPr>
        <w:pStyle w:val="ListBullet"/>
      </w:pPr>
      <w:r>
        <w:t>Dataset-as-a-service: Subscription-based access to the dataset as it grows, suited to AI companies requiring continually updated training data as resistance patterns evolve.</w:t>
      </w:r>
    </w:p>
    <w:p w14:paraId="50E23CE1" w14:textId="77777777" w:rsidR="0039016E" w:rsidRDefault="00044379">
      <w:pPr>
        <w:pStyle w:val="ListBullet"/>
      </w:pPr>
      <w:r>
        <w:t>Acquisition: Outright sale of the dataset and platform IP to a major IVD company — the cleanest exit, potentially for millions of pounds, once the dataset reaches sufficient scale and species/antibiotic diversity.</w:t>
      </w:r>
    </w:p>
    <w:p w14:paraId="124674CF" w14:textId="77777777" w:rsidR="0039016E" w:rsidRDefault="00044379">
      <w:r>
        <w:br w:type="page"/>
      </w:r>
    </w:p>
    <w:p w14:paraId="33FBE059" w14:textId="77777777" w:rsidR="0039016E" w:rsidRDefault="00044379">
      <w:pPr>
        <w:pStyle w:val="Heading1"/>
      </w:pPr>
      <w:r>
        <w:lastRenderedPageBreak/>
        <w:t>8. Impact and Market Opportunity</w:t>
      </w:r>
    </w:p>
    <w:p w14:paraId="60DA842E" w14:textId="77777777" w:rsidR="0039016E" w:rsidRDefault="00044379">
      <w:pPr>
        <w:pStyle w:val="Heading2"/>
      </w:pPr>
      <w:r>
        <w:t>8.1 Clinical Impact</w:t>
      </w:r>
    </w:p>
    <w:p w14:paraId="3A0DCE59" w14:textId="77777777" w:rsidR="0039016E" w:rsidRDefault="00044379">
      <w:r>
        <w:t>Rapid phenotypic AST has the potential to significantly reduce time-to-effective-therapy. While recent rapid phenotypic systems (e.g., Accelerate Pheno, dRAST, ASTar) have reduced AST turnaround to 4–8 hours, a sub-1-hour morphological prediction would represent a further step-change. In septic shock, delayed appropriate antibiotic therapy is associated with increased mortality — Kumar et al. [12] reported a 7.6% absolute increase per hour of delay in a retrospective study of septic shock patients, though more recent analyses suggest a smaller but clinically significant effect (e.g., Seymour et al. [15] found an adjusted OR of 1.04 per hour in 49,331 patients). By enabling faster, targeted prescribing, rapid AST also reduces inappropriate broad-spectrum antibiotic use — a primary driver of AMR.</w:t>
      </w:r>
    </w:p>
    <w:p w14:paraId="3EB20CEA" w14:textId="77777777" w:rsidR="0039016E" w:rsidRDefault="00044379">
      <w:pPr>
        <w:pStyle w:val="Heading2"/>
      </w:pPr>
      <w:r>
        <w:t>8.2 Market Opportunity</w:t>
      </w:r>
    </w:p>
    <w:p w14:paraId="4FA64C04" w14:textId="77777777" w:rsidR="0039016E" w:rsidRDefault="00044379">
      <w:r>
        <w:t>The global AST market was valued at approximately $4.1 billion in 2023 and is projected to reach $6.5 billion by 2030, driven by increasing AMR prevalence and regulatory pressure for faster diagnostics. The AI in diagnostics segment is growing at over 20% CAGR. Companies investing in AI-driven AST face a common bottleneck: the lack of large, high-quality training datasets. This project directly addresses that bottleneck.</w:t>
      </w:r>
    </w:p>
    <w:p w14:paraId="39BF1B95" w14:textId="77777777" w:rsidR="0039016E" w:rsidRDefault="00044379">
      <w:pPr>
        <w:pStyle w:val="Heading2"/>
      </w:pPr>
      <w:r>
        <w:t>8.3 Strategic Alignment</w:t>
      </w:r>
    </w:p>
    <w:p w14:paraId="7391ECB5" w14:textId="77777777" w:rsidR="0039016E" w:rsidRDefault="00044379">
      <w:r>
        <w:t>This project aligns with several major UK and international initiatives:</w:t>
      </w:r>
    </w:p>
    <w:p w14:paraId="4032C3D4" w14:textId="77777777" w:rsidR="0039016E" w:rsidRDefault="00044379">
      <w:pPr>
        <w:pStyle w:val="ListBullet"/>
      </w:pPr>
      <w:r>
        <w:t>UK AI for Science Strategy (November 2025): Identifies autonomous laboratory platforms and high-value scientific datasets as national priorities; £137M committed to AI research infrastructure including an open call on autonomous labs</w:t>
      </w:r>
    </w:p>
    <w:p w14:paraId="768F8164" w14:textId="77777777" w:rsidR="0039016E" w:rsidRDefault="00044379">
      <w:pPr>
        <w:pStyle w:val="ListBullet"/>
      </w:pPr>
      <w:r>
        <w:t>UK National Action Plan on AMR (2024–2029): Emphasises innovation in diagnostics and surveillance as pillars of the national AMR response</w:t>
      </w:r>
    </w:p>
    <w:p w14:paraId="7A63D050" w14:textId="77777777" w:rsidR="0039016E" w:rsidRDefault="00044379">
      <w:pPr>
        <w:pStyle w:val="ListBullet"/>
      </w:pPr>
      <w:r>
        <w:t>WHO Global Action Plan on AMR: Calls for investment in rapid diagnostic tools to improve antibiotic stewardship globally</w:t>
      </w:r>
    </w:p>
    <w:p w14:paraId="623B77FC" w14:textId="77777777" w:rsidR="0039016E" w:rsidRDefault="00044379">
      <w:pPr>
        <w:pStyle w:val="ListBullet"/>
      </w:pPr>
      <w:r>
        <w:t>UKRI FAIR Data Mandate: By 2030, all experimental data from UKRI facilities must meet FAIR principles — this platform is designed for FAIR-compliant data output from inception</w:t>
      </w:r>
    </w:p>
    <w:p w14:paraId="1E76E02E" w14:textId="77777777" w:rsidR="0039016E" w:rsidRDefault="00044379">
      <w:pPr>
        <w:pStyle w:val="ListBullet"/>
      </w:pPr>
      <w:r>
        <w:t>G7 AMR commitments: Continued funding and policy emphasis on novel diagnostic approaches for AMR</w:t>
      </w:r>
    </w:p>
    <w:p w14:paraId="51831230" w14:textId="77777777" w:rsidR="0039016E" w:rsidRDefault="00044379">
      <w:r>
        <w:br w:type="page"/>
      </w:r>
    </w:p>
    <w:p w14:paraId="2C5D8E3C" w14:textId="77777777" w:rsidR="0039016E" w:rsidRDefault="00044379">
      <w:pPr>
        <w:pStyle w:val="Heading1"/>
      </w:pPr>
      <w:r>
        <w:lastRenderedPageBreak/>
        <w:t>9. Team and Expertise</w:t>
      </w:r>
    </w:p>
    <w:p w14:paraId="1C2662A0" w14:textId="77777777" w:rsidR="0039016E" w:rsidRDefault="00044379">
      <w:r>
        <w:t>The project brings together interdisciplinary expertise spanning clinical microbiology, AMR diagnostics, AI/machine learning, optical engineering, and laboratory automation.</w:t>
      </w:r>
    </w:p>
    <w:tbl>
      <w:tblPr>
        <w:tblStyle w:val="TableGrid"/>
        <w:tblW w:w="0" w:type="auto"/>
        <w:jc w:val="center"/>
        <w:tblLook w:val="04A0" w:firstRow="1" w:lastRow="0" w:firstColumn="1" w:lastColumn="0" w:noHBand="0" w:noVBand="1"/>
      </w:tblPr>
      <w:tblGrid>
        <w:gridCol w:w="1417"/>
        <w:gridCol w:w="1701"/>
        <w:gridCol w:w="2268"/>
        <w:gridCol w:w="3402"/>
      </w:tblGrid>
      <w:tr w:rsidR="0039016E" w14:paraId="7A879D87" w14:textId="77777777">
        <w:trPr>
          <w:jc w:val="center"/>
        </w:trPr>
        <w:tc>
          <w:tcPr>
            <w:tcW w:w="1417" w:type="dxa"/>
            <w:shd w:val="clear" w:color="auto" w:fill="1F4E79"/>
          </w:tcPr>
          <w:p w14:paraId="07A24AE7" w14:textId="77777777" w:rsidR="0039016E" w:rsidRDefault="00044379">
            <w:pPr>
              <w:jc w:val="center"/>
            </w:pPr>
            <w:r>
              <w:rPr>
                <w:b/>
                <w:color w:val="FFFFFF"/>
                <w:sz w:val="18"/>
              </w:rPr>
              <w:t>Role</w:t>
            </w:r>
          </w:p>
        </w:tc>
        <w:tc>
          <w:tcPr>
            <w:tcW w:w="1701" w:type="dxa"/>
            <w:shd w:val="clear" w:color="auto" w:fill="1F4E79"/>
          </w:tcPr>
          <w:p w14:paraId="78202AEC" w14:textId="77777777" w:rsidR="0039016E" w:rsidRDefault="00044379">
            <w:pPr>
              <w:jc w:val="center"/>
            </w:pPr>
            <w:r>
              <w:rPr>
                <w:b/>
                <w:color w:val="FFFFFF"/>
                <w:sz w:val="18"/>
              </w:rPr>
              <w:t>Name</w:t>
            </w:r>
          </w:p>
        </w:tc>
        <w:tc>
          <w:tcPr>
            <w:tcW w:w="2268" w:type="dxa"/>
            <w:shd w:val="clear" w:color="auto" w:fill="1F4E79"/>
          </w:tcPr>
          <w:p w14:paraId="051BA9FB" w14:textId="77777777" w:rsidR="0039016E" w:rsidRDefault="00044379">
            <w:pPr>
              <w:jc w:val="center"/>
            </w:pPr>
            <w:r>
              <w:rPr>
                <w:b/>
                <w:color w:val="FFFFFF"/>
                <w:sz w:val="18"/>
              </w:rPr>
              <w:t>Affiliation</w:t>
            </w:r>
          </w:p>
        </w:tc>
        <w:tc>
          <w:tcPr>
            <w:tcW w:w="3402" w:type="dxa"/>
            <w:shd w:val="clear" w:color="auto" w:fill="1F4E79"/>
          </w:tcPr>
          <w:p w14:paraId="1154BA9C" w14:textId="77777777" w:rsidR="0039016E" w:rsidRDefault="00044379">
            <w:pPr>
              <w:jc w:val="center"/>
            </w:pPr>
            <w:r>
              <w:rPr>
                <w:b/>
                <w:color w:val="FFFFFF"/>
                <w:sz w:val="18"/>
              </w:rPr>
              <w:t>Key Expertise</w:t>
            </w:r>
          </w:p>
        </w:tc>
      </w:tr>
      <w:tr w:rsidR="0039016E" w14:paraId="7C24F038" w14:textId="77777777">
        <w:trPr>
          <w:jc w:val="center"/>
        </w:trPr>
        <w:tc>
          <w:tcPr>
            <w:tcW w:w="1417" w:type="dxa"/>
          </w:tcPr>
          <w:p w14:paraId="3FB34059" w14:textId="77777777" w:rsidR="0039016E" w:rsidRDefault="00044379">
            <w:pPr>
              <w:jc w:val="center"/>
            </w:pPr>
            <w:r>
              <w:rPr>
                <w:sz w:val="18"/>
              </w:rPr>
              <w:t>Project Originator,</w:t>
            </w:r>
            <w:r>
              <w:rPr>
                <w:sz w:val="18"/>
              </w:rPr>
              <w:br/>
              <w:t>Technical Lead,</w:t>
            </w:r>
            <w:r>
              <w:rPr>
                <w:sz w:val="18"/>
              </w:rPr>
              <w:br/>
              <w:t>and Industry</w:t>
            </w:r>
            <w:r>
              <w:rPr>
                <w:sz w:val="18"/>
              </w:rPr>
              <w:br/>
              <w:t>Partner</w:t>
            </w:r>
          </w:p>
        </w:tc>
        <w:tc>
          <w:tcPr>
            <w:tcW w:w="1701" w:type="dxa"/>
          </w:tcPr>
          <w:p w14:paraId="5AB87D5B" w14:textId="77777777" w:rsidR="0039016E" w:rsidRDefault="00044379">
            <w:pPr>
              <w:jc w:val="center"/>
            </w:pPr>
            <w:r>
              <w:rPr>
                <w:sz w:val="18"/>
              </w:rPr>
              <w:t>Marcin Kedziera</w:t>
            </w:r>
          </w:p>
        </w:tc>
        <w:tc>
          <w:tcPr>
            <w:tcW w:w="2268" w:type="dxa"/>
          </w:tcPr>
          <w:p w14:paraId="72AE02E4" w14:textId="77777777" w:rsidR="0039016E" w:rsidRDefault="00044379">
            <w:pPr>
              <w:jc w:val="center"/>
            </w:pPr>
            <w:r>
              <w:rPr>
                <w:sz w:val="18"/>
              </w:rPr>
              <w:t>PhD Student, Biomedical</w:t>
            </w:r>
            <w:r>
              <w:rPr>
                <w:sz w:val="18"/>
              </w:rPr>
              <w:br/>
              <w:t>AI CDT (2020 cohort),</w:t>
            </w:r>
            <w:r>
              <w:rPr>
                <w:sz w:val="18"/>
              </w:rPr>
              <w:br/>
              <w:t>School of Informatics,</w:t>
            </w:r>
            <w:r>
              <w:rPr>
                <w:sz w:val="18"/>
              </w:rPr>
              <w:br/>
              <w:t>University of Edinburgh;</w:t>
            </w:r>
            <w:r>
              <w:rPr>
                <w:sz w:val="18"/>
              </w:rPr>
              <w:br/>
              <w:t>Founder &amp; Director,</w:t>
            </w:r>
            <w:r>
              <w:rPr>
                <w:sz w:val="18"/>
              </w:rPr>
              <w:br/>
              <w:t>[Company Name]</w:t>
            </w:r>
          </w:p>
        </w:tc>
        <w:tc>
          <w:tcPr>
            <w:tcW w:w="3402" w:type="dxa"/>
          </w:tcPr>
          <w:p w14:paraId="18B1E82E" w14:textId="77777777" w:rsidR="0039016E" w:rsidRDefault="00044379">
            <w:pPr>
              <w:jc w:val="center"/>
            </w:pPr>
            <w:r>
              <w:rPr>
                <w:sz w:val="18"/>
              </w:rPr>
              <w:t>Originator of the entire project concept,</w:t>
            </w:r>
            <w:r>
              <w:rPr>
                <w:sz w:val="18"/>
              </w:rPr>
              <w:br/>
              <w:t>strategy, and proof of concept. Designed</w:t>
            </w:r>
            <w:r>
              <w:rPr>
                <w:sz w:val="18"/>
              </w:rPr>
              <w:br/>
              <w:t>and built the AI pipeline (YOLO, DINO,</w:t>
            </w:r>
            <w:r>
              <w:rPr>
                <w:sz w:val="18"/>
              </w:rPr>
              <w:br/>
              <w:t>ViT, temporal classifiers), generated all</w:t>
            </w:r>
            <w:r>
              <w:rPr>
                <w:sz w:val="18"/>
              </w:rPr>
              <w:br/>
              <w:t>experimental data, performed all analysis.</w:t>
            </w:r>
            <w:r>
              <w:rPr>
                <w:sz w:val="18"/>
              </w:rPr>
              <w:br/>
              <w:t>Owns pre-existing IP as student inventor.</w:t>
            </w:r>
          </w:p>
        </w:tc>
      </w:tr>
      <w:tr w:rsidR="0039016E" w14:paraId="76446F29" w14:textId="77777777">
        <w:trPr>
          <w:jc w:val="center"/>
        </w:trPr>
        <w:tc>
          <w:tcPr>
            <w:tcW w:w="1417" w:type="dxa"/>
            <w:shd w:val="clear" w:color="auto" w:fill="D6E4F0"/>
          </w:tcPr>
          <w:p w14:paraId="3020876F" w14:textId="77777777" w:rsidR="0039016E" w:rsidRDefault="00044379">
            <w:pPr>
              <w:jc w:val="center"/>
            </w:pPr>
            <w:r>
              <w:rPr>
                <w:sz w:val="18"/>
              </w:rPr>
              <w:t>Principal</w:t>
            </w:r>
            <w:r>
              <w:rPr>
                <w:sz w:val="18"/>
              </w:rPr>
              <w:br/>
              <w:t>Investigator</w:t>
            </w:r>
          </w:p>
        </w:tc>
        <w:tc>
          <w:tcPr>
            <w:tcW w:w="1701" w:type="dxa"/>
            <w:shd w:val="clear" w:color="auto" w:fill="D6E4F0"/>
          </w:tcPr>
          <w:p w14:paraId="6AF88729" w14:textId="77777777" w:rsidR="0039016E" w:rsidRDefault="00044379">
            <w:pPr>
              <w:jc w:val="center"/>
            </w:pPr>
            <w:r>
              <w:rPr>
                <w:sz w:val="18"/>
              </w:rPr>
              <w:t>Prof. Till Bachmann</w:t>
            </w:r>
          </w:p>
        </w:tc>
        <w:tc>
          <w:tcPr>
            <w:tcW w:w="2268" w:type="dxa"/>
            <w:shd w:val="clear" w:color="auto" w:fill="D6E4F0"/>
          </w:tcPr>
          <w:p w14:paraId="5B6627EE" w14:textId="77777777" w:rsidR="0039016E" w:rsidRDefault="00044379">
            <w:pPr>
              <w:jc w:val="center"/>
            </w:pPr>
            <w:r>
              <w:rPr>
                <w:sz w:val="18"/>
              </w:rPr>
              <w:t>Institute for Regeneration</w:t>
            </w:r>
            <w:r>
              <w:rPr>
                <w:sz w:val="18"/>
              </w:rPr>
              <w:br/>
              <w:t>and Repair, University</w:t>
            </w:r>
            <w:r>
              <w:rPr>
                <w:sz w:val="18"/>
              </w:rPr>
              <w:br/>
              <w:t>of Edinburgh</w:t>
            </w:r>
          </w:p>
        </w:tc>
        <w:tc>
          <w:tcPr>
            <w:tcW w:w="3402" w:type="dxa"/>
            <w:shd w:val="clear" w:color="auto" w:fill="D6E4F0"/>
          </w:tcPr>
          <w:p w14:paraId="7916AEFF" w14:textId="77777777" w:rsidR="0039016E" w:rsidRDefault="00044379">
            <w:pPr>
              <w:jc w:val="center"/>
            </w:pPr>
            <w:r>
              <w:rPr>
                <w:sz w:val="18"/>
              </w:rPr>
              <w:t>AMR diagnostics; biosensors; rapid point-of-</w:t>
            </w:r>
            <w:r>
              <w:rPr>
                <w:sz w:val="18"/>
              </w:rPr>
              <w:br/>
              <w:t>care testing. AMR Strategy Lead for Edinburgh</w:t>
            </w:r>
            <w:r>
              <w:rPr>
                <w:sz w:val="18"/>
              </w:rPr>
              <w:br/>
              <w:t>Infectious Diseases; CARB-X Advisor; JPIAMR</w:t>
            </w:r>
            <w:r>
              <w:rPr>
                <w:sz w:val="18"/>
              </w:rPr>
              <w:br/>
              <w:t>Scientific Advisory Board Chair; Longitude</w:t>
            </w:r>
            <w:r>
              <w:rPr>
                <w:sz w:val="18"/>
              </w:rPr>
              <w:br/>
              <w:t>Prize Judge.</w:t>
            </w:r>
          </w:p>
        </w:tc>
      </w:tr>
      <w:tr w:rsidR="0039016E" w14:paraId="00BA74D5" w14:textId="77777777">
        <w:trPr>
          <w:jc w:val="center"/>
        </w:trPr>
        <w:tc>
          <w:tcPr>
            <w:tcW w:w="1417" w:type="dxa"/>
          </w:tcPr>
          <w:p w14:paraId="3A6961EB" w14:textId="77777777" w:rsidR="0039016E" w:rsidRDefault="00044379">
            <w:pPr>
              <w:jc w:val="center"/>
            </w:pPr>
            <w:r>
              <w:rPr>
                <w:sz w:val="18"/>
              </w:rPr>
              <w:t>Co-Investigator</w:t>
            </w:r>
            <w:r>
              <w:rPr>
                <w:sz w:val="18"/>
              </w:rPr>
              <w:br/>
              <w:t>(AI/ML)</w:t>
            </w:r>
          </w:p>
        </w:tc>
        <w:tc>
          <w:tcPr>
            <w:tcW w:w="1701" w:type="dxa"/>
          </w:tcPr>
          <w:p w14:paraId="77DE4F1B" w14:textId="77777777" w:rsidR="0039016E" w:rsidRDefault="00044379">
            <w:pPr>
              <w:jc w:val="center"/>
            </w:pPr>
            <w:r>
              <w:rPr>
                <w:sz w:val="18"/>
              </w:rPr>
              <w:t>[To be confirmed]</w:t>
            </w:r>
          </w:p>
        </w:tc>
        <w:tc>
          <w:tcPr>
            <w:tcW w:w="2268" w:type="dxa"/>
          </w:tcPr>
          <w:p w14:paraId="268DBDBD" w14:textId="77777777" w:rsidR="0039016E" w:rsidRDefault="00044379">
            <w:pPr>
              <w:jc w:val="center"/>
            </w:pPr>
            <w:r>
              <w:rPr>
                <w:sz w:val="18"/>
              </w:rPr>
              <w:t>School of Informatics,</w:t>
            </w:r>
            <w:r>
              <w:rPr>
                <w:sz w:val="18"/>
              </w:rPr>
              <w:br/>
              <w:t>University of Edinburgh</w:t>
            </w:r>
          </w:p>
        </w:tc>
        <w:tc>
          <w:tcPr>
            <w:tcW w:w="3402" w:type="dxa"/>
          </w:tcPr>
          <w:p w14:paraId="26B4CA1D" w14:textId="77777777" w:rsidR="0039016E" w:rsidRDefault="00044379">
            <w:pPr>
              <w:jc w:val="center"/>
            </w:pPr>
            <w:r>
              <w:rPr>
                <w:sz w:val="18"/>
              </w:rPr>
              <w:t>Computer vision; deep learning; self-supervised</w:t>
            </w:r>
            <w:r>
              <w:rPr>
                <w:sz w:val="18"/>
              </w:rPr>
              <w:br/>
              <w:t>learning; medical image analysis.</w:t>
            </w:r>
          </w:p>
        </w:tc>
      </w:tr>
      <w:tr w:rsidR="0039016E" w14:paraId="575BB892" w14:textId="77777777">
        <w:trPr>
          <w:jc w:val="center"/>
        </w:trPr>
        <w:tc>
          <w:tcPr>
            <w:tcW w:w="1417" w:type="dxa"/>
            <w:shd w:val="clear" w:color="auto" w:fill="D6E4F0"/>
          </w:tcPr>
          <w:p w14:paraId="0C20CEFF" w14:textId="77777777" w:rsidR="0039016E" w:rsidRDefault="00044379">
            <w:pPr>
              <w:jc w:val="center"/>
            </w:pPr>
            <w:r>
              <w:rPr>
                <w:sz w:val="18"/>
              </w:rPr>
              <w:t>Co-Investigator</w:t>
            </w:r>
            <w:r>
              <w:rPr>
                <w:sz w:val="18"/>
              </w:rPr>
              <w:br/>
              <w:t>(Engineering)</w:t>
            </w:r>
          </w:p>
        </w:tc>
        <w:tc>
          <w:tcPr>
            <w:tcW w:w="1701" w:type="dxa"/>
            <w:shd w:val="clear" w:color="auto" w:fill="D6E4F0"/>
          </w:tcPr>
          <w:p w14:paraId="61B1C847" w14:textId="77777777" w:rsidR="0039016E" w:rsidRDefault="00044379">
            <w:pPr>
              <w:jc w:val="center"/>
            </w:pPr>
            <w:r>
              <w:rPr>
                <w:sz w:val="18"/>
              </w:rPr>
              <w:t>[To be confirmed]</w:t>
            </w:r>
          </w:p>
        </w:tc>
        <w:tc>
          <w:tcPr>
            <w:tcW w:w="2268" w:type="dxa"/>
            <w:shd w:val="clear" w:color="auto" w:fill="D6E4F0"/>
          </w:tcPr>
          <w:p w14:paraId="7C5D479C" w14:textId="77777777" w:rsidR="0039016E" w:rsidRDefault="00044379">
            <w:pPr>
              <w:jc w:val="center"/>
            </w:pPr>
            <w:r>
              <w:rPr>
                <w:sz w:val="18"/>
              </w:rPr>
              <w:t>School of Engineering,</w:t>
            </w:r>
            <w:r>
              <w:rPr>
                <w:sz w:val="18"/>
              </w:rPr>
              <w:br/>
              <w:t>University of Edinburgh</w:t>
            </w:r>
          </w:p>
        </w:tc>
        <w:tc>
          <w:tcPr>
            <w:tcW w:w="3402" w:type="dxa"/>
            <w:shd w:val="clear" w:color="auto" w:fill="D6E4F0"/>
          </w:tcPr>
          <w:p w14:paraId="21911EEA" w14:textId="77777777" w:rsidR="0039016E" w:rsidRDefault="00044379">
            <w:pPr>
              <w:jc w:val="center"/>
            </w:pPr>
            <w:r>
              <w:rPr>
                <w:sz w:val="18"/>
              </w:rPr>
              <w:t>Optical systems; microscopy instrumentation;</w:t>
            </w:r>
            <w:r>
              <w:rPr>
                <w:sz w:val="18"/>
              </w:rPr>
              <w:br/>
              <w:t>laboratory automation; microfluidics.</w:t>
            </w:r>
          </w:p>
        </w:tc>
      </w:tr>
    </w:tbl>
    <w:p w14:paraId="74C49067" w14:textId="77777777" w:rsidR="0039016E" w:rsidRDefault="0039016E"/>
    <w:p w14:paraId="33E4B7AE" w14:textId="77777777" w:rsidR="0039016E" w:rsidRDefault="00044379">
      <w:r>
        <w:t>Marcin Kedziera is the originator of this project in its entirety. He independently conceived the idea of using time-lapse microscopy with deep learning for rapid phenotypic AST, approached Professor Bachmann to propose the collaboration, and applied to the Biomedical AI CDT specifically to pursue this research. He donated his own microscope to the University’s Institute for Regeneration and Repair to enable the experimental work, and built the complete proof-of-concept platform himself — including the microfluidic imaging setup, environmental controls, and fluidics — from a total project materials budget of £7,000. He designed the experimental strategy and developed the complete AI pipeline (YOLO object detection, DINO self-supervised learning, Vision Transformer feature extraction, YOLO-based direct morphological classification, population temporal classification, and trajectory-based evaluation), generated all experimental data, and performed all data analysis that demonstrates the feasibility of rapid phenotypic AST. The proof-of-concept results presented in Section 3 are entirely his work, produced over five years of doctoral research. Under the University of Edinburgh’s published IP policy, intellectual property created by students belongs to the student by default. The pre-existing IP — the proof-of-concept platform, pipeline architecture, and methodology — therefore belongs to Kedziera and will be held by his company.</w:t>
      </w:r>
      <w:r/>
    </w:p>
    <w:p w14:paraId="68675637" w14:textId="77777777" w:rsidR="0039016E" w:rsidRDefault="00044379">
      <w:r>
        <w:t>Professor Bachmann’s position as AMR Strategy Lead for Edinburgh Infectious Diseases, his advisory role with CARB-X, and his chairmanship of the JPIAMR Scientific Advisory Board provide unparalleled access to clinical isolate collections, international AMR networks, and diagnostic industry contacts. His existing relationships with EPSRC, BBSRC, Wellcome Trust, and PACE funding bodies provide strategic advantage in grant applications. His role as PI provides the academic leadership required by UKRI funding b</w:t>
      </w:r>
      <w:r>
        <w:t>odies, while Kedziera’s company serves as the industry partner responsible for commercial exploitation of the dataset.</w:t>
      </w:r>
    </w:p>
    <w:p w14:paraId="5F636B2C" w14:textId="77777777" w:rsidR="0039016E" w:rsidRDefault="00044379">
      <w:r>
        <w:lastRenderedPageBreak/>
        <w:br w:type="page"/>
      </w:r>
    </w:p>
    <w:p w14:paraId="0413661B" w14:textId="77777777" w:rsidR="0039016E" w:rsidRDefault="00044379">
      <w:pPr>
        <w:pStyle w:val="Heading1"/>
      </w:pPr>
      <w:r>
        <w:lastRenderedPageBreak/>
        <w:t>10. Budget Summary</w:t>
      </w:r>
    </w:p>
    <w:p w14:paraId="7740DB98" w14:textId="77777777" w:rsidR="0039016E" w:rsidRDefault="00044379">
      <w:r>
        <w:t>The following is an indicative budget for a 3-year project. Actual figures will be refined during detailed application preparation and will depend on the specific funding scheme.</w:t>
      </w:r>
    </w:p>
    <w:p w14:paraId="0E35427E" w14:textId="77777777" w:rsidR="0039016E" w:rsidRDefault="0039016E"/>
    <w:tbl>
      <w:tblPr>
        <w:tblStyle w:val="TableGrid"/>
        <w:tblW w:w="0" w:type="auto"/>
        <w:jc w:val="center"/>
        <w:tblLook w:val="04A0" w:firstRow="1" w:lastRow="0" w:firstColumn="1" w:lastColumn="0" w:noHBand="0" w:noVBand="1"/>
      </w:tblPr>
      <w:tblGrid>
        <w:gridCol w:w="3402"/>
        <w:gridCol w:w="1417"/>
        <w:gridCol w:w="1417"/>
        <w:gridCol w:w="1417"/>
        <w:gridCol w:w="1417"/>
      </w:tblGrid>
      <w:tr w:rsidR="0039016E" w14:paraId="4032D2B0" w14:textId="77777777">
        <w:trPr>
          <w:jc w:val="center"/>
        </w:trPr>
        <w:tc>
          <w:tcPr>
            <w:tcW w:w="3402" w:type="dxa"/>
            <w:shd w:val="clear" w:color="auto" w:fill="1F4E79"/>
          </w:tcPr>
          <w:p w14:paraId="2C44A162" w14:textId="77777777" w:rsidR="0039016E" w:rsidRDefault="00044379">
            <w:pPr>
              <w:jc w:val="center"/>
            </w:pPr>
            <w:r>
              <w:rPr>
                <w:b/>
                <w:color w:val="FFFFFF"/>
                <w:sz w:val="18"/>
              </w:rPr>
              <w:t>Category</w:t>
            </w:r>
          </w:p>
        </w:tc>
        <w:tc>
          <w:tcPr>
            <w:tcW w:w="1417" w:type="dxa"/>
            <w:shd w:val="clear" w:color="auto" w:fill="1F4E79"/>
          </w:tcPr>
          <w:p w14:paraId="5FEFFCA0" w14:textId="77777777" w:rsidR="0039016E" w:rsidRDefault="00044379">
            <w:pPr>
              <w:jc w:val="center"/>
            </w:pPr>
            <w:r>
              <w:rPr>
                <w:b/>
                <w:color w:val="FFFFFF"/>
                <w:sz w:val="18"/>
              </w:rPr>
              <w:t>Year 1</w:t>
            </w:r>
          </w:p>
        </w:tc>
        <w:tc>
          <w:tcPr>
            <w:tcW w:w="1417" w:type="dxa"/>
            <w:shd w:val="clear" w:color="auto" w:fill="1F4E79"/>
          </w:tcPr>
          <w:p w14:paraId="14BB5FAB" w14:textId="77777777" w:rsidR="0039016E" w:rsidRDefault="00044379">
            <w:pPr>
              <w:jc w:val="center"/>
            </w:pPr>
            <w:r>
              <w:rPr>
                <w:b/>
                <w:color w:val="FFFFFF"/>
                <w:sz w:val="18"/>
              </w:rPr>
              <w:t>Year 2</w:t>
            </w:r>
          </w:p>
        </w:tc>
        <w:tc>
          <w:tcPr>
            <w:tcW w:w="1417" w:type="dxa"/>
            <w:shd w:val="clear" w:color="auto" w:fill="1F4E79"/>
          </w:tcPr>
          <w:p w14:paraId="7351D8EB" w14:textId="77777777" w:rsidR="0039016E" w:rsidRDefault="00044379">
            <w:pPr>
              <w:jc w:val="center"/>
            </w:pPr>
            <w:r>
              <w:rPr>
                <w:b/>
                <w:color w:val="FFFFFF"/>
                <w:sz w:val="18"/>
              </w:rPr>
              <w:t>Year 3</w:t>
            </w:r>
          </w:p>
        </w:tc>
        <w:tc>
          <w:tcPr>
            <w:tcW w:w="1417" w:type="dxa"/>
            <w:shd w:val="clear" w:color="auto" w:fill="1F4E79"/>
          </w:tcPr>
          <w:p w14:paraId="25FB993F" w14:textId="77777777" w:rsidR="0039016E" w:rsidRDefault="00044379">
            <w:pPr>
              <w:jc w:val="center"/>
            </w:pPr>
            <w:r>
              <w:rPr>
                <w:b/>
                <w:color w:val="FFFFFF"/>
                <w:sz w:val="18"/>
              </w:rPr>
              <w:t>Total</w:t>
            </w:r>
          </w:p>
        </w:tc>
      </w:tr>
      <w:tr w:rsidR="0039016E" w14:paraId="1565B6BD" w14:textId="77777777">
        <w:trPr>
          <w:jc w:val="center"/>
        </w:trPr>
        <w:tc>
          <w:tcPr>
            <w:tcW w:w="3402" w:type="dxa"/>
          </w:tcPr>
          <w:p w14:paraId="78C98ABE" w14:textId="77777777" w:rsidR="0039016E" w:rsidRDefault="00044379">
            <w:pPr>
              <w:jc w:val="center"/>
            </w:pPr>
            <w:r>
              <w:rPr>
                <w:sz w:val="18"/>
              </w:rPr>
              <w:t>Staff costs</w:t>
            </w:r>
          </w:p>
        </w:tc>
        <w:tc>
          <w:tcPr>
            <w:tcW w:w="1417" w:type="dxa"/>
          </w:tcPr>
          <w:p w14:paraId="66DC8EEF" w14:textId="77777777" w:rsidR="0039016E" w:rsidRDefault="0039016E">
            <w:pPr>
              <w:jc w:val="center"/>
            </w:pPr>
          </w:p>
        </w:tc>
        <w:tc>
          <w:tcPr>
            <w:tcW w:w="1417" w:type="dxa"/>
          </w:tcPr>
          <w:p w14:paraId="36646707" w14:textId="77777777" w:rsidR="0039016E" w:rsidRDefault="0039016E">
            <w:pPr>
              <w:jc w:val="center"/>
            </w:pPr>
          </w:p>
        </w:tc>
        <w:tc>
          <w:tcPr>
            <w:tcW w:w="1417" w:type="dxa"/>
          </w:tcPr>
          <w:p w14:paraId="44D14937" w14:textId="77777777" w:rsidR="0039016E" w:rsidRDefault="0039016E">
            <w:pPr>
              <w:jc w:val="center"/>
            </w:pPr>
          </w:p>
        </w:tc>
        <w:tc>
          <w:tcPr>
            <w:tcW w:w="1417" w:type="dxa"/>
          </w:tcPr>
          <w:p w14:paraId="2BF29C5F" w14:textId="77777777" w:rsidR="0039016E" w:rsidRDefault="0039016E">
            <w:pPr>
              <w:jc w:val="center"/>
            </w:pPr>
          </w:p>
        </w:tc>
      </w:tr>
      <w:tr w:rsidR="0039016E" w14:paraId="22766B94" w14:textId="77777777">
        <w:trPr>
          <w:jc w:val="center"/>
        </w:trPr>
        <w:tc>
          <w:tcPr>
            <w:tcW w:w="3402" w:type="dxa"/>
            <w:shd w:val="clear" w:color="auto" w:fill="D6E4F0"/>
          </w:tcPr>
          <w:p w14:paraId="7A203C69" w14:textId="77777777" w:rsidR="0039016E" w:rsidRDefault="00044379">
            <w:pPr>
              <w:jc w:val="center"/>
            </w:pPr>
            <w:r>
              <w:rPr>
                <w:sz w:val="18"/>
              </w:rPr>
              <w:t xml:space="preserve">  Research Associate (AI/ML)</w:t>
            </w:r>
          </w:p>
        </w:tc>
        <w:tc>
          <w:tcPr>
            <w:tcW w:w="1417" w:type="dxa"/>
            <w:shd w:val="clear" w:color="auto" w:fill="D6E4F0"/>
          </w:tcPr>
          <w:p w14:paraId="41BA7A7C" w14:textId="77777777" w:rsidR="0039016E" w:rsidRDefault="00044379">
            <w:pPr>
              <w:jc w:val="center"/>
            </w:pPr>
            <w:r>
              <w:rPr>
                <w:sz w:val="18"/>
              </w:rPr>
              <w:t>£42,000</w:t>
            </w:r>
          </w:p>
        </w:tc>
        <w:tc>
          <w:tcPr>
            <w:tcW w:w="1417" w:type="dxa"/>
            <w:shd w:val="clear" w:color="auto" w:fill="D6E4F0"/>
          </w:tcPr>
          <w:p w14:paraId="29F9C815" w14:textId="77777777" w:rsidR="0039016E" w:rsidRDefault="00044379">
            <w:pPr>
              <w:jc w:val="center"/>
            </w:pPr>
            <w:r>
              <w:rPr>
                <w:sz w:val="18"/>
              </w:rPr>
              <w:t>£43,000</w:t>
            </w:r>
          </w:p>
        </w:tc>
        <w:tc>
          <w:tcPr>
            <w:tcW w:w="1417" w:type="dxa"/>
            <w:shd w:val="clear" w:color="auto" w:fill="D6E4F0"/>
          </w:tcPr>
          <w:p w14:paraId="6E7D89B8" w14:textId="77777777" w:rsidR="0039016E" w:rsidRDefault="00044379">
            <w:pPr>
              <w:jc w:val="center"/>
            </w:pPr>
            <w:r>
              <w:rPr>
                <w:sz w:val="18"/>
              </w:rPr>
              <w:t>£44,000</w:t>
            </w:r>
          </w:p>
        </w:tc>
        <w:tc>
          <w:tcPr>
            <w:tcW w:w="1417" w:type="dxa"/>
            <w:shd w:val="clear" w:color="auto" w:fill="D6E4F0"/>
          </w:tcPr>
          <w:p w14:paraId="61194B9B" w14:textId="77777777" w:rsidR="0039016E" w:rsidRDefault="00044379">
            <w:pPr>
              <w:jc w:val="center"/>
            </w:pPr>
            <w:r>
              <w:rPr>
                <w:sz w:val="18"/>
              </w:rPr>
              <w:t>£129,000</w:t>
            </w:r>
          </w:p>
        </w:tc>
      </w:tr>
      <w:tr w:rsidR="0039016E" w14:paraId="40AA6CF6" w14:textId="77777777">
        <w:trPr>
          <w:jc w:val="center"/>
        </w:trPr>
        <w:tc>
          <w:tcPr>
            <w:tcW w:w="3402" w:type="dxa"/>
          </w:tcPr>
          <w:p w14:paraId="3409C051" w14:textId="77777777" w:rsidR="0039016E" w:rsidRDefault="00044379">
            <w:pPr>
              <w:jc w:val="center"/>
            </w:pPr>
            <w:r>
              <w:rPr>
                <w:sz w:val="18"/>
              </w:rPr>
              <w:t xml:space="preserve">  Research Associate (Engineering)</w:t>
            </w:r>
          </w:p>
        </w:tc>
        <w:tc>
          <w:tcPr>
            <w:tcW w:w="1417" w:type="dxa"/>
          </w:tcPr>
          <w:p w14:paraId="7523BC10" w14:textId="77777777" w:rsidR="0039016E" w:rsidRDefault="00044379">
            <w:pPr>
              <w:jc w:val="center"/>
            </w:pPr>
            <w:r>
              <w:rPr>
                <w:sz w:val="18"/>
              </w:rPr>
              <w:t>£42,000</w:t>
            </w:r>
          </w:p>
        </w:tc>
        <w:tc>
          <w:tcPr>
            <w:tcW w:w="1417" w:type="dxa"/>
          </w:tcPr>
          <w:p w14:paraId="76F2AD71" w14:textId="77777777" w:rsidR="0039016E" w:rsidRDefault="00044379">
            <w:pPr>
              <w:jc w:val="center"/>
            </w:pPr>
            <w:r>
              <w:rPr>
                <w:sz w:val="18"/>
              </w:rPr>
              <w:t>£43,000</w:t>
            </w:r>
          </w:p>
        </w:tc>
        <w:tc>
          <w:tcPr>
            <w:tcW w:w="1417" w:type="dxa"/>
          </w:tcPr>
          <w:p w14:paraId="56F4BD2A" w14:textId="77777777" w:rsidR="0039016E" w:rsidRDefault="00044379">
            <w:pPr>
              <w:jc w:val="center"/>
            </w:pPr>
            <w:r>
              <w:rPr>
                <w:sz w:val="18"/>
              </w:rPr>
              <w:t>£44,000</w:t>
            </w:r>
          </w:p>
        </w:tc>
        <w:tc>
          <w:tcPr>
            <w:tcW w:w="1417" w:type="dxa"/>
          </w:tcPr>
          <w:p w14:paraId="0609CA81" w14:textId="77777777" w:rsidR="0039016E" w:rsidRDefault="00044379">
            <w:pPr>
              <w:jc w:val="center"/>
            </w:pPr>
            <w:r>
              <w:rPr>
                <w:sz w:val="18"/>
              </w:rPr>
              <w:t>£129,000</w:t>
            </w:r>
          </w:p>
        </w:tc>
      </w:tr>
      <w:tr w:rsidR="0039016E" w14:paraId="59E76026" w14:textId="77777777">
        <w:trPr>
          <w:jc w:val="center"/>
        </w:trPr>
        <w:tc>
          <w:tcPr>
            <w:tcW w:w="3402" w:type="dxa"/>
            <w:shd w:val="clear" w:color="auto" w:fill="D6E4F0"/>
          </w:tcPr>
          <w:p w14:paraId="6522F8C0" w14:textId="77777777" w:rsidR="0039016E" w:rsidRDefault="00044379">
            <w:pPr>
              <w:jc w:val="center"/>
            </w:pPr>
            <w:r>
              <w:rPr>
                <w:sz w:val="18"/>
              </w:rPr>
              <w:t xml:space="preserve">  Research Technician</w:t>
            </w:r>
          </w:p>
        </w:tc>
        <w:tc>
          <w:tcPr>
            <w:tcW w:w="1417" w:type="dxa"/>
            <w:shd w:val="clear" w:color="auto" w:fill="D6E4F0"/>
          </w:tcPr>
          <w:p w14:paraId="09ADC05C" w14:textId="77777777" w:rsidR="0039016E" w:rsidRDefault="00044379">
            <w:pPr>
              <w:jc w:val="center"/>
            </w:pPr>
            <w:r>
              <w:rPr>
                <w:sz w:val="18"/>
              </w:rPr>
              <w:t>£32,000</w:t>
            </w:r>
          </w:p>
        </w:tc>
        <w:tc>
          <w:tcPr>
            <w:tcW w:w="1417" w:type="dxa"/>
            <w:shd w:val="clear" w:color="auto" w:fill="D6E4F0"/>
          </w:tcPr>
          <w:p w14:paraId="69B93E65" w14:textId="77777777" w:rsidR="0039016E" w:rsidRDefault="00044379">
            <w:pPr>
              <w:jc w:val="center"/>
            </w:pPr>
            <w:r>
              <w:rPr>
                <w:sz w:val="18"/>
              </w:rPr>
              <w:t>£33,000</w:t>
            </w:r>
          </w:p>
        </w:tc>
        <w:tc>
          <w:tcPr>
            <w:tcW w:w="1417" w:type="dxa"/>
            <w:shd w:val="clear" w:color="auto" w:fill="D6E4F0"/>
          </w:tcPr>
          <w:p w14:paraId="029B92A5" w14:textId="77777777" w:rsidR="0039016E" w:rsidRDefault="00044379">
            <w:pPr>
              <w:jc w:val="center"/>
            </w:pPr>
            <w:r>
              <w:rPr>
                <w:sz w:val="18"/>
              </w:rPr>
              <w:t>£34,000</w:t>
            </w:r>
          </w:p>
        </w:tc>
        <w:tc>
          <w:tcPr>
            <w:tcW w:w="1417" w:type="dxa"/>
            <w:shd w:val="clear" w:color="auto" w:fill="D6E4F0"/>
          </w:tcPr>
          <w:p w14:paraId="25557146" w14:textId="77777777" w:rsidR="0039016E" w:rsidRDefault="00044379">
            <w:pPr>
              <w:jc w:val="center"/>
            </w:pPr>
            <w:r>
              <w:rPr>
                <w:sz w:val="18"/>
              </w:rPr>
              <w:t>£99,000</w:t>
            </w:r>
          </w:p>
        </w:tc>
      </w:tr>
      <w:tr w:rsidR="0039016E" w14:paraId="69E9D6C4" w14:textId="77777777">
        <w:trPr>
          <w:jc w:val="center"/>
        </w:trPr>
        <w:tc>
          <w:tcPr>
            <w:tcW w:w="3402" w:type="dxa"/>
          </w:tcPr>
          <w:p w14:paraId="1C607ADB" w14:textId="77777777" w:rsidR="0039016E" w:rsidRDefault="00044379">
            <w:pPr>
              <w:jc w:val="center"/>
            </w:pPr>
            <w:r>
              <w:rPr>
                <w:sz w:val="18"/>
              </w:rPr>
              <w:t>Equipment</w:t>
            </w:r>
          </w:p>
        </w:tc>
        <w:tc>
          <w:tcPr>
            <w:tcW w:w="1417" w:type="dxa"/>
          </w:tcPr>
          <w:p w14:paraId="3C55F05C" w14:textId="77777777" w:rsidR="0039016E" w:rsidRDefault="0039016E">
            <w:pPr>
              <w:jc w:val="center"/>
            </w:pPr>
          </w:p>
        </w:tc>
        <w:tc>
          <w:tcPr>
            <w:tcW w:w="1417" w:type="dxa"/>
          </w:tcPr>
          <w:p w14:paraId="47F2DA3B" w14:textId="77777777" w:rsidR="0039016E" w:rsidRDefault="0039016E">
            <w:pPr>
              <w:jc w:val="center"/>
            </w:pPr>
          </w:p>
        </w:tc>
        <w:tc>
          <w:tcPr>
            <w:tcW w:w="1417" w:type="dxa"/>
          </w:tcPr>
          <w:p w14:paraId="4AAAD6FC" w14:textId="77777777" w:rsidR="0039016E" w:rsidRDefault="0039016E">
            <w:pPr>
              <w:jc w:val="center"/>
            </w:pPr>
          </w:p>
        </w:tc>
        <w:tc>
          <w:tcPr>
            <w:tcW w:w="1417" w:type="dxa"/>
          </w:tcPr>
          <w:p w14:paraId="17065B50" w14:textId="77777777" w:rsidR="0039016E" w:rsidRDefault="0039016E">
            <w:pPr>
              <w:jc w:val="center"/>
            </w:pPr>
          </w:p>
        </w:tc>
      </w:tr>
      <w:tr w:rsidR="0039016E" w14:paraId="75198C9A" w14:textId="77777777">
        <w:trPr>
          <w:jc w:val="center"/>
        </w:trPr>
        <w:tc>
          <w:tcPr>
            <w:tcW w:w="3402" w:type="dxa"/>
            <w:shd w:val="clear" w:color="auto" w:fill="D6E4F0"/>
          </w:tcPr>
          <w:p w14:paraId="4AE0FAB7" w14:textId="77777777" w:rsidR="0039016E" w:rsidRDefault="00044379">
            <w:pPr>
              <w:jc w:val="center"/>
            </w:pPr>
            <w:r>
              <w:rPr>
                <w:sz w:val="18"/>
              </w:rPr>
              <w:t xml:space="preserve">  Scientific camera + optics</w:t>
            </w:r>
          </w:p>
        </w:tc>
        <w:tc>
          <w:tcPr>
            <w:tcW w:w="1417" w:type="dxa"/>
            <w:shd w:val="clear" w:color="auto" w:fill="D6E4F0"/>
          </w:tcPr>
          <w:p w14:paraId="33FF0C55" w14:textId="77777777" w:rsidR="0039016E" w:rsidRDefault="00044379">
            <w:pPr>
              <w:jc w:val="center"/>
            </w:pPr>
            <w:r>
              <w:rPr>
                <w:sz w:val="18"/>
              </w:rPr>
              <w:t>£65,000</w:t>
            </w:r>
          </w:p>
        </w:tc>
        <w:tc>
          <w:tcPr>
            <w:tcW w:w="1417" w:type="dxa"/>
            <w:shd w:val="clear" w:color="auto" w:fill="D6E4F0"/>
          </w:tcPr>
          <w:p w14:paraId="5A88E827" w14:textId="77777777" w:rsidR="0039016E" w:rsidRDefault="00044379">
            <w:pPr>
              <w:jc w:val="center"/>
            </w:pPr>
            <w:r>
              <w:rPr>
                <w:sz w:val="18"/>
              </w:rPr>
              <w:t>—</w:t>
            </w:r>
          </w:p>
        </w:tc>
        <w:tc>
          <w:tcPr>
            <w:tcW w:w="1417" w:type="dxa"/>
            <w:shd w:val="clear" w:color="auto" w:fill="D6E4F0"/>
          </w:tcPr>
          <w:p w14:paraId="513F00C0" w14:textId="77777777" w:rsidR="0039016E" w:rsidRDefault="00044379">
            <w:pPr>
              <w:jc w:val="center"/>
            </w:pPr>
            <w:r>
              <w:rPr>
                <w:sz w:val="18"/>
              </w:rPr>
              <w:t>—</w:t>
            </w:r>
          </w:p>
        </w:tc>
        <w:tc>
          <w:tcPr>
            <w:tcW w:w="1417" w:type="dxa"/>
            <w:shd w:val="clear" w:color="auto" w:fill="D6E4F0"/>
          </w:tcPr>
          <w:p w14:paraId="790CA4C2" w14:textId="77777777" w:rsidR="0039016E" w:rsidRDefault="00044379">
            <w:pPr>
              <w:jc w:val="center"/>
            </w:pPr>
            <w:r>
              <w:rPr>
                <w:sz w:val="18"/>
              </w:rPr>
              <w:t>£65,000</w:t>
            </w:r>
          </w:p>
        </w:tc>
      </w:tr>
      <w:tr w:rsidR="0039016E" w14:paraId="3545E40A" w14:textId="77777777">
        <w:trPr>
          <w:jc w:val="center"/>
        </w:trPr>
        <w:tc>
          <w:tcPr>
            <w:tcW w:w="3402" w:type="dxa"/>
          </w:tcPr>
          <w:p w14:paraId="7033DFF6" w14:textId="77777777" w:rsidR="0039016E" w:rsidRDefault="00044379">
            <w:pPr>
              <w:jc w:val="center"/>
            </w:pPr>
            <w:r>
              <w:rPr>
                <w:sz w:val="18"/>
              </w:rPr>
              <w:t xml:space="preserve">  Motorised microscope stage</w:t>
            </w:r>
          </w:p>
        </w:tc>
        <w:tc>
          <w:tcPr>
            <w:tcW w:w="1417" w:type="dxa"/>
          </w:tcPr>
          <w:p w14:paraId="1123CF7D" w14:textId="77777777" w:rsidR="0039016E" w:rsidRDefault="00044379">
            <w:pPr>
              <w:jc w:val="center"/>
            </w:pPr>
            <w:r>
              <w:rPr>
                <w:sz w:val="18"/>
              </w:rPr>
              <w:t>£25,000</w:t>
            </w:r>
          </w:p>
        </w:tc>
        <w:tc>
          <w:tcPr>
            <w:tcW w:w="1417" w:type="dxa"/>
          </w:tcPr>
          <w:p w14:paraId="25DBB046" w14:textId="77777777" w:rsidR="0039016E" w:rsidRDefault="00044379">
            <w:pPr>
              <w:jc w:val="center"/>
            </w:pPr>
            <w:r>
              <w:rPr>
                <w:sz w:val="18"/>
              </w:rPr>
              <w:t>—</w:t>
            </w:r>
          </w:p>
        </w:tc>
        <w:tc>
          <w:tcPr>
            <w:tcW w:w="1417" w:type="dxa"/>
          </w:tcPr>
          <w:p w14:paraId="78063A4E" w14:textId="77777777" w:rsidR="0039016E" w:rsidRDefault="00044379">
            <w:pPr>
              <w:jc w:val="center"/>
            </w:pPr>
            <w:r>
              <w:rPr>
                <w:sz w:val="18"/>
              </w:rPr>
              <w:t>—</w:t>
            </w:r>
          </w:p>
        </w:tc>
        <w:tc>
          <w:tcPr>
            <w:tcW w:w="1417" w:type="dxa"/>
          </w:tcPr>
          <w:p w14:paraId="21F7AA1D" w14:textId="77777777" w:rsidR="0039016E" w:rsidRDefault="00044379">
            <w:pPr>
              <w:jc w:val="center"/>
            </w:pPr>
            <w:r>
              <w:rPr>
                <w:sz w:val="18"/>
              </w:rPr>
              <w:t>£25,000</w:t>
            </w:r>
          </w:p>
        </w:tc>
      </w:tr>
      <w:tr w:rsidR="0039016E" w14:paraId="5C6A43F3" w14:textId="77777777">
        <w:trPr>
          <w:jc w:val="center"/>
        </w:trPr>
        <w:tc>
          <w:tcPr>
            <w:tcW w:w="3402" w:type="dxa"/>
            <w:shd w:val="clear" w:color="auto" w:fill="D6E4F0"/>
          </w:tcPr>
          <w:p w14:paraId="554A34BD" w14:textId="77777777" w:rsidR="0039016E" w:rsidRDefault="00044379">
            <w:pPr>
              <w:jc w:val="center"/>
            </w:pPr>
            <w:r>
              <w:rPr>
                <w:sz w:val="18"/>
              </w:rPr>
              <w:t xml:space="preserve">  Liquid handling robot</w:t>
            </w:r>
          </w:p>
        </w:tc>
        <w:tc>
          <w:tcPr>
            <w:tcW w:w="1417" w:type="dxa"/>
            <w:shd w:val="clear" w:color="auto" w:fill="D6E4F0"/>
          </w:tcPr>
          <w:p w14:paraId="1AD62016" w14:textId="77777777" w:rsidR="0039016E" w:rsidRDefault="00044379">
            <w:pPr>
              <w:jc w:val="center"/>
            </w:pPr>
            <w:r>
              <w:rPr>
                <w:sz w:val="18"/>
              </w:rPr>
              <w:t>£80,000</w:t>
            </w:r>
          </w:p>
        </w:tc>
        <w:tc>
          <w:tcPr>
            <w:tcW w:w="1417" w:type="dxa"/>
            <w:shd w:val="clear" w:color="auto" w:fill="D6E4F0"/>
          </w:tcPr>
          <w:p w14:paraId="2399B546" w14:textId="77777777" w:rsidR="0039016E" w:rsidRDefault="00044379">
            <w:pPr>
              <w:jc w:val="center"/>
            </w:pPr>
            <w:r>
              <w:rPr>
                <w:sz w:val="18"/>
              </w:rPr>
              <w:t>—</w:t>
            </w:r>
          </w:p>
        </w:tc>
        <w:tc>
          <w:tcPr>
            <w:tcW w:w="1417" w:type="dxa"/>
            <w:shd w:val="clear" w:color="auto" w:fill="D6E4F0"/>
          </w:tcPr>
          <w:p w14:paraId="5ACC0AA1" w14:textId="77777777" w:rsidR="0039016E" w:rsidRDefault="00044379">
            <w:pPr>
              <w:jc w:val="center"/>
            </w:pPr>
            <w:r>
              <w:rPr>
                <w:sz w:val="18"/>
              </w:rPr>
              <w:t>—</w:t>
            </w:r>
          </w:p>
        </w:tc>
        <w:tc>
          <w:tcPr>
            <w:tcW w:w="1417" w:type="dxa"/>
            <w:shd w:val="clear" w:color="auto" w:fill="D6E4F0"/>
          </w:tcPr>
          <w:p w14:paraId="60C0B846" w14:textId="77777777" w:rsidR="0039016E" w:rsidRDefault="00044379">
            <w:pPr>
              <w:jc w:val="center"/>
            </w:pPr>
            <w:r>
              <w:rPr>
                <w:sz w:val="18"/>
              </w:rPr>
              <w:t>£80,000</w:t>
            </w:r>
          </w:p>
        </w:tc>
      </w:tr>
      <w:tr w:rsidR="0039016E" w14:paraId="391E30E4" w14:textId="77777777">
        <w:trPr>
          <w:jc w:val="center"/>
        </w:trPr>
        <w:tc>
          <w:tcPr>
            <w:tcW w:w="3402" w:type="dxa"/>
          </w:tcPr>
          <w:p w14:paraId="73BD980B" w14:textId="77777777" w:rsidR="0039016E" w:rsidRDefault="00044379">
            <w:pPr>
              <w:jc w:val="center"/>
            </w:pPr>
            <w:r>
              <w:rPr>
                <w:sz w:val="18"/>
              </w:rPr>
              <w:t xml:space="preserve">  Compute (GPU server)</w:t>
            </w:r>
          </w:p>
        </w:tc>
        <w:tc>
          <w:tcPr>
            <w:tcW w:w="1417" w:type="dxa"/>
          </w:tcPr>
          <w:p w14:paraId="4B7EC4DF" w14:textId="77777777" w:rsidR="0039016E" w:rsidRDefault="00044379">
            <w:pPr>
              <w:jc w:val="center"/>
            </w:pPr>
            <w:r>
              <w:rPr>
                <w:sz w:val="18"/>
              </w:rPr>
              <w:t>£20,000</w:t>
            </w:r>
          </w:p>
        </w:tc>
        <w:tc>
          <w:tcPr>
            <w:tcW w:w="1417" w:type="dxa"/>
          </w:tcPr>
          <w:p w14:paraId="595387FC" w14:textId="77777777" w:rsidR="0039016E" w:rsidRDefault="00044379">
            <w:pPr>
              <w:jc w:val="center"/>
            </w:pPr>
            <w:r>
              <w:rPr>
                <w:sz w:val="18"/>
              </w:rPr>
              <w:t>—</w:t>
            </w:r>
          </w:p>
        </w:tc>
        <w:tc>
          <w:tcPr>
            <w:tcW w:w="1417" w:type="dxa"/>
          </w:tcPr>
          <w:p w14:paraId="7494BABE" w14:textId="77777777" w:rsidR="0039016E" w:rsidRDefault="00044379">
            <w:pPr>
              <w:jc w:val="center"/>
            </w:pPr>
            <w:r>
              <w:rPr>
                <w:sz w:val="18"/>
              </w:rPr>
              <w:t>—</w:t>
            </w:r>
          </w:p>
        </w:tc>
        <w:tc>
          <w:tcPr>
            <w:tcW w:w="1417" w:type="dxa"/>
          </w:tcPr>
          <w:p w14:paraId="08CCEFF5" w14:textId="77777777" w:rsidR="0039016E" w:rsidRDefault="00044379">
            <w:pPr>
              <w:jc w:val="center"/>
            </w:pPr>
            <w:r>
              <w:rPr>
                <w:sz w:val="18"/>
              </w:rPr>
              <w:t>£20,000</w:t>
            </w:r>
          </w:p>
        </w:tc>
      </w:tr>
      <w:tr w:rsidR="0039016E" w14:paraId="0103DF50" w14:textId="77777777">
        <w:trPr>
          <w:jc w:val="center"/>
        </w:trPr>
        <w:tc>
          <w:tcPr>
            <w:tcW w:w="3402" w:type="dxa"/>
            <w:shd w:val="clear" w:color="auto" w:fill="D6E4F0"/>
          </w:tcPr>
          <w:p w14:paraId="56467F15" w14:textId="77777777" w:rsidR="0039016E" w:rsidRDefault="00044379">
            <w:pPr>
              <w:jc w:val="center"/>
            </w:pPr>
            <w:r>
              <w:rPr>
                <w:sz w:val="18"/>
              </w:rPr>
              <w:t>Consumables</w:t>
            </w:r>
          </w:p>
        </w:tc>
        <w:tc>
          <w:tcPr>
            <w:tcW w:w="1417" w:type="dxa"/>
            <w:shd w:val="clear" w:color="auto" w:fill="D6E4F0"/>
          </w:tcPr>
          <w:p w14:paraId="698623D0" w14:textId="77777777" w:rsidR="0039016E" w:rsidRDefault="0039016E">
            <w:pPr>
              <w:jc w:val="center"/>
            </w:pPr>
          </w:p>
        </w:tc>
        <w:tc>
          <w:tcPr>
            <w:tcW w:w="1417" w:type="dxa"/>
            <w:shd w:val="clear" w:color="auto" w:fill="D6E4F0"/>
          </w:tcPr>
          <w:p w14:paraId="5A18E4F0" w14:textId="77777777" w:rsidR="0039016E" w:rsidRDefault="0039016E">
            <w:pPr>
              <w:jc w:val="center"/>
            </w:pPr>
          </w:p>
        </w:tc>
        <w:tc>
          <w:tcPr>
            <w:tcW w:w="1417" w:type="dxa"/>
            <w:shd w:val="clear" w:color="auto" w:fill="D6E4F0"/>
          </w:tcPr>
          <w:p w14:paraId="0813A721" w14:textId="77777777" w:rsidR="0039016E" w:rsidRDefault="0039016E">
            <w:pPr>
              <w:jc w:val="center"/>
            </w:pPr>
          </w:p>
        </w:tc>
        <w:tc>
          <w:tcPr>
            <w:tcW w:w="1417" w:type="dxa"/>
            <w:shd w:val="clear" w:color="auto" w:fill="D6E4F0"/>
          </w:tcPr>
          <w:p w14:paraId="74FF4B97" w14:textId="77777777" w:rsidR="0039016E" w:rsidRDefault="0039016E">
            <w:pPr>
              <w:jc w:val="center"/>
            </w:pPr>
          </w:p>
        </w:tc>
      </w:tr>
      <w:tr w:rsidR="0039016E" w14:paraId="7AE3F23B" w14:textId="77777777">
        <w:trPr>
          <w:jc w:val="center"/>
        </w:trPr>
        <w:tc>
          <w:tcPr>
            <w:tcW w:w="3402" w:type="dxa"/>
          </w:tcPr>
          <w:p w14:paraId="0C9AB27E" w14:textId="77777777" w:rsidR="0039016E" w:rsidRDefault="00044379">
            <w:pPr>
              <w:jc w:val="center"/>
            </w:pPr>
            <w:r>
              <w:rPr>
                <w:sz w:val="18"/>
              </w:rPr>
              <w:t xml:space="preserve">  Microfluidic chips</w:t>
            </w:r>
          </w:p>
        </w:tc>
        <w:tc>
          <w:tcPr>
            <w:tcW w:w="1417" w:type="dxa"/>
          </w:tcPr>
          <w:p w14:paraId="25BE489E" w14:textId="77777777" w:rsidR="0039016E" w:rsidRDefault="00044379">
            <w:pPr>
              <w:jc w:val="center"/>
            </w:pPr>
            <w:r>
              <w:rPr>
                <w:sz w:val="18"/>
              </w:rPr>
              <w:t>£8,000</w:t>
            </w:r>
          </w:p>
        </w:tc>
        <w:tc>
          <w:tcPr>
            <w:tcW w:w="1417" w:type="dxa"/>
          </w:tcPr>
          <w:p w14:paraId="0FF4A743" w14:textId="77777777" w:rsidR="0039016E" w:rsidRDefault="00044379">
            <w:pPr>
              <w:jc w:val="center"/>
            </w:pPr>
            <w:r>
              <w:rPr>
                <w:sz w:val="18"/>
              </w:rPr>
              <w:t>£15,000</w:t>
            </w:r>
          </w:p>
        </w:tc>
        <w:tc>
          <w:tcPr>
            <w:tcW w:w="1417" w:type="dxa"/>
          </w:tcPr>
          <w:p w14:paraId="37C1669B" w14:textId="77777777" w:rsidR="0039016E" w:rsidRDefault="00044379">
            <w:pPr>
              <w:jc w:val="center"/>
            </w:pPr>
            <w:r>
              <w:rPr>
                <w:sz w:val="18"/>
              </w:rPr>
              <w:t>£20,000</w:t>
            </w:r>
          </w:p>
        </w:tc>
        <w:tc>
          <w:tcPr>
            <w:tcW w:w="1417" w:type="dxa"/>
          </w:tcPr>
          <w:p w14:paraId="118A1F6A" w14:textId="77777777" w:rsidR="0039016E" w:rsidRDefault="00044379">
            <w:pPr>
              <w:jc w:val="center"/>
            </w:pPr>
            <w:r>
              <w:rPr>
                <w:sz w:val="18"/>
              </w:rPr>
              <w:t>£43,000</w:t>
            </w:r>
          </w:p>
        </w:tc>
      </w:tr>
      <w:tr w:rsidR="0039016E" w14:paraId="643DC446" w14:textId="77777777">
        <w:trPr>
          <w:jc w:val="center"/>
        </w:trPr>
        <w:tc>
          <w:tcPr>
            <w:tcW w:w="3402" w:type="dxa"/>
            <w:shd w:val="clear" w:color="auto" w:fill="D6E4F0"/>
          </w:tcPr>
          <w:p w14:paraId="15D0C1A4" w14:textId="77777777" w:rsidR="0039016E" w:rsidRDefault="00044379">
            <w:pPr>
              <w:jc w:val="center"/>
            </w:pPr>
            <w:r>
              <w:rPr>
                <w:sz w:val="18"/>
              </w:rPr>
              <w:t xml:space="preserve">  Culture media &amp; antibiotics</w:t>
            </w:r>
          </w:p>
        </w:tc>
        <w:tc>
          <w:tcPr>
            <w:tcW w:w="1417" w:type="dxa"/>
            <w:shd w:val="clear" w:color="auto" w:fill="D6E4F0"/>
          </w:tcPr>
          <w:p w14:paraId="04A15BF7" w14:textId="77777777" w:rsidR="0039016E" w:rsidRDefault="00044379">
            <w:pPr>
              <w:jc w:val="center"/>
            </w:pPr>
            <w:r>
              <w:rPr>
                <w:sz w:val="18"/>
              </w:rPr>
              <w:t>£5,000</w:t>
            </w:r>
          </w:p>
        </w:tc>
        <w:tc>
          <w:tcPr>
            <w:tcW w:w="1417" w:type="dxa"/>
            <w:shd w:val="clear" w:color="auto" w:fill="D6E4F0"/>
          </w:tcPr>
          <w:p w14:paraId="3D51CCBA" w14:textId="77777777" w:rsidR="0039016E" w:rsidRDefault="00044379">
            <w:pPr>
              <w:jc w:val="center"/>
            </w:pPr>
            <w:r>
              <w:rPr>
                <w:sz w:val="18"/>
              </w:rPr>
              <w:t>£10,000</w:t>
            </w:r>
          </w:p>
        </w:tc>
        <w:tc>
          <w:tcPr>
            <w:tcW w:w="1417" w:type="dxa"/>
            <w:shd w:val="clear" w:color="auto" w:fill="D6E4F0"/>
          </w:tcPr>
          <w:p w14:paraId="0627C5AE" w14:textId="77777777" w:rsidR="0039016E" w:rsidRDefault="00044379">
            <w:pPr>
              <w:jc w:val="center"/>
            </w:pPr>
            <w:r>
              <w:rPr>
                <w:sz w:val="18"/>
              </w:rPr>
              <w:t>£15,000</w:t>
            </w:r>
          </w:p>
        </w:tc>
        <w:tc>
          <w:tcPr>
            <w:tcW w:w="1417" w:type="dxa"/>
            <w:shd w:val="clear" w:color="auto" w:fill="D6E4F0"/>
          </w:tcPr>
          <w:p w14:paraId="3ED749FA" w14:textId="77777777" w:rsidR="0039016E" w:rsidRDefault="00044379">
            <w:pPr>
              <w:jc w:val="center"/>
            </w:pPr>
            <w:r>
              <w:rPr>
                <w:sz w:val="18"/>
              </w:rPr>
              <w:t>£30,000</w:t>
            </w:r>
          </w:p>
        </w:tc>
      </w:tr>
      <w:tr w:rsidR="0039016E" w14:paraId="557511EA" w14:textId="77777777">
        <w:trPr>
          <w:jc w:val="center"/>
        </w:trPr>
        <w:tc>
          <w:tcPr>
            <w:tcW w:w="3402" w:type="dxa"/>
          </w:tcPr>
          <w:p w14:paraId="309FA412" w14:textId="77777777" w:rsidR="0039016E" w:rsidRDefault="00044379">
            <w:pPr>
              <w:jc w:val="center"/>
            </w:pPr>
            <w:r>
              <w:rPr>
                <w:sz w:val="18"/>
              </w:rPr>
              <w:t xml:space="preserve">  Bacterial strain acquisition</w:t>
            </w:r>
          </w:p>
        </w:tc>
        <w:tc>
          <w:tcPr>
            <w:tcW w:w="1417" w:type="dxa"/>
          </w:tcPr>
          <w:p w14:paraId="77661CEE" w14:textId="77777777" w:rsidR="0039016E" w:rsidRDefault="00044379">
            <w:pPr>
              <w:jc w:val="center"/>
            </w:pPr>
            <w:r>
              <w:rPr>
                <w:sz w:val="18"/>
              </w:rPr>
              <w:t>£10,000</w:t>
            </w:r>
          </w:p>
        </w:tc>
        <w:tc>
          <w:tcPr>
            <w:tcW w:w="1417" w:type="dxa"/>
          </w:tcPr>
          <w:p w14:paraId="2370C0DC" w14:textId="77777777" w:rsidR="0039016E" w:rsidRDefault="00044379">
            <w:pPr>
              <w:jc w:val="center"/>
            </w:pPr>
            <w:r>
              <w:rPr>
                <w:sz w:val="18"/>
              </w:rPr>
              <w:t>£8,000</w:t>
            </w:r>
          </w:p>
        </w:tc>
        <w:tc>
          <w:tcPr>
            <w:tcW w:w="1417" w:type="dxa"/>
          </w:tcPr>
          <w:p w14:paraId="37A38F10" w14:textId="77777777" w:rsidR="0039016E" w:rsidRDefault="00044379">
            <w:pPr>
              <w:jc w:val="center"/>
            </w:pPr>
            <w:r>
              <w:rPr>
                <w:sz w:val="18"/>
              </w:rPr>
              <w:t>£5,000</w:t>
            </w:r>
          </w:p>
        </w:tc>
        <w:tc>
          <w:tcPr>
            <w:tcW w:w="1417" w:type="dxa"/>
          </w:tcPr>
          <w:p w14:paraId="18B43C2C" w14:textId="77777777" w:rsidR="0039016E" w:rsidRDefault="00044379">
            <w:pPr>
              <w:jc w:val="center"/>
            </w:pPr>
            <w:r>
              <w:rPr>
                <w:sz w:val="18"/>
              </w:rPr>
              <w:t>£23,000</w:t>
            </w:r>
          </w:p>
        </w:tc>
      </w:tr>
      <w:tr w:rsidR="0039016E" w14:paraId="4BA0A757" w14:textId="77777777">
        <w:trPr>
          <w:jc w:val="center"/>
        </w:trPr>
        <w:tc>
          <w:tcPr>
            <w:tcW w:w="3402" w:type="dxa"/>
            <w:shd w:val="clear" w:color="auto" w:fill="D6E4F0"/>
          </w:tcPr>
          <w:p w14:paraId="073D251D" w14:textId="77777777" w:rsidR="0039016E" w:rsidRDefault="00044379">
            <w:pPr>
              <w:jc w:val="center"/>
            </w:pPr>
            <w:r>
              <w:rPr>
                <w:sz w:val="18"/>
              </w:rPr>
              <w:t>Travel &amp; dissemination</w:t>
            </w:r>
          </w:p>
        </w:tc>
        <w:tc>
          <w:tcPr>
            <w:tcW w:w="1417" w:type="dxa"/>
            <w:shd w:val="clear" w:color="auto" w:fill="D6E4F0"/>
          </w:tcPr>
          <w:p w14:paraId="4FC57A9D" w14:textId="77777777" w:rsidR="0039016E" w:rsidRDefault="00044379">
            <w:pPr>
              <w:jc w:val="center"/>
            </w:pPr>
            <w:r>
              <w:rPr>
                <w:sz w:val="18"/>
              </w:rPr>
              <w:t>£5,000</w:t>
            </w:r>
          </w:p>
        </w:tc>
        <w:tc>
          <w:tcPr>
            <w:tcW w:w="1417" w:type="dxa"/>
            <w:shd w:val="clear" w:color="auto" w:fill="D6E4F0"/>
          </w:tcPr>
          <w:p w14:paraId="65FDB1E6" w14:textId="77777777" w:rsidR="0039016E" w:rsidRDefault="00044379">
            <w:pPr>
              <w:jc w:val="center"/>
            </w:pPr>
            <w:r>
              <w:rPr>
                <w:sz w:val="18"/>
              </w:rPr>
              <w:t>£7,000</w:t>
            </w:r>
          </w:p>
        </w:tc>
        <w:tc>
          <w:tcPr>
            <w:tcW w:w="1417" w:type="dxa"/>
            <w:shd w:val="clear" w:color="auto" w:fill="D6E4F0"/>
          </w:tcPr>
          <w:p w14:paraId="509EAEBA" w14:textId="77777777" w:rsidR="0039016E" w:rsidRDefault="00044379">
            <w:pPr>
              <w:jc w:val="center"/>
            </w:pPr>
            <w:r>
              <w:rPr>
                <w:sz w:val="18"/>
              </w:rPr>
              <w:t>£8,000</w:t>
            </w:r>
          </w:p>
        </w:tc>
        <w:tc>
          <w:tcPr>
            <w:tcW w:w="1417" w:type="dxa"/>
            <w:shd w:val="clear" w:color="auto" w:fill="D6E4F0"/>
          </w:tcPr>
          <w:p w14:paraId="72A1FE2B" w14:textId="77777777" w:rsidR="0039016E" w:rsidRDefault="00044379">
            <w:pPr>
              <w:jc w:val="center"/>
            </w:pPr>
            <w:r>
              <w:rPr>
                <w:sz w:val="18"/>
              </w:rPr>
              <w:t>£20,000</w:t>
            </w:r>
          </w:p>
        </w:tc>
      </w:tr>
      <w:tr w:rsidR="0039016E" w14:paraId="51A92D2F" w14:textId="77777777">
        <w:trPr>
          <w:jc w:val="center"/>
        </w:trPr>
        <w:tc>
          <w:tcPr>
            <w:tcW w:w="3402" w:type="dxa"/>
          </w:tcPr>
          <w:p w14:paraId="6D4087D9" w14:textId="77777777" w:rsidR="0039016E" w:rsidRDefault="00044379">
            <w:pPr>
              <w:jc w:val="center"/>
            </w:pPr>
            <w:r>
              <w:rPr>
                <w:sz w:val="18"/>
              </w:rPr>
              <w:t>Indirect costs (estimated)</w:t>
            </w:r>
          </w:p>
        </w:tc>
        <w:tc>
          <w:tcPr>
            <w:tcW w:w="1417" w:type="dxa"/>
          </w:tcPr>
          <w:p w14:paraId="5FA88877" w14:textId="77777777" w:rsidR="0039016E" w:rsidRDefault="00044379">
            <w:pPr>
              <w:jc w:val="center"/>
            </w:pPr>
            <w:r>
              <w:rPr>
                <w:sz w:val="18"/>
              </w:rPr>
              <w:t>£90,000</w:t>
            </w:r>
          </w:p>
        </w:tc>
        <w:tc>
          <w:tcPr>
            <w:tcW w:w="1417" w:type="dxa"/>
          </w:tcPr>
          <w:p w14:paraId="5F882827" w14:textId="77777777" w:rsidR="0039016E" w:rsidRDefault="00044379">
            <w:pPr>
              <w:jc w:val="center"/>
            </w:pPr>
            <w:r>
              <w:rPr>
                <w:sz w:val="18"/>
              </w:rPr>
              <w:t>£75,000</w:t>
            </w:r>
          </w:p>
        </w:tc>
        <w:tc>
          <w:tcPr>
            <w:tcW w:w="1417" w:type="dxa"/>
          </w:tcPr>
          <w:p w14:paraId="057941BA" w14:textId="77777777" w:rsidR="0039016E" w:rsidRDefault="00044379">
            <w:pPr>
              <w:jc w:val="center"/>
            </w:pPr>
            <w:r>
              <w:rPr>
                <w:sz w:val="18"/>
              </w:rPr>
              <w:t>£70,000</w:t>
            </w:r>
          </w:p>
        </w:tc>
        <w:tc>
          <w:tcPr>
            <w:tcW w:w="1417" w:type="dxa"/>
          </w:tcPr>
          <w:p w14:paraId="17DB4315" w14:textId="77777777" w:rsidR="0039016E" w:rsidRDefault="00044379">
            <w:pPr>
              <w:jc w:val="center"/>
            </w:pPr>
            <w:r>
              <w:rPr>
                <w:sz w:val="18"/>
              </w:rPr>
              <w:t>£235,000</w:t>
            </w:r>
          </w:p>
        </w:tc>
      </w:tr>
      <w:tr w:rsidR="0039016E" w14:paraId="4C92CEC0" w14:textId="77777777">
        <w:trPr>
          <w:jc w:val="center"/>
        </w:trPr>
        <w:tc>
          <w:tcPr>
            <w:tcW w:w="3402" w:type="dxa"/>
            <w:shd w:val="clear" w:color="auto" w:fill="D6E4F0"/>
          </w:tcPr>
          <w:p w14:paraId="62373286" w14:textId="77777777" w:rsidR="0039016E" w:rsidRDefault="0039016E">
            <w:pPr>
              <w:jc w:val="center"/>
            </w:pPr>
          </w:p>
        </w:tc>
        <w:tc>
          <w:tcPr>
            <w:tcW w:w="1417" w:type="dxa"/>
            <w:shd w:val="clear" w:color="auto" w:fill="D6E4F0"/>
          </w:tcPr>
          <w:p w14:paraId="7A9A1F55" w14:textId="77777777" w:rsidR="0039016E" w:rsidRDefault="0039016E">
            <w:pPr>
              <w:jc w:val="center"/>
            </w:pPr>
          </w:p>
        </w:tc>
        <w:tc>
          <w:tcPr>
            <w:tcW w:w="1417" w:type="dxa"/>
            <w:shd w:val="clear" w:color="auto" w:fill="D6E4F0"/>
          </w:tcPr>
          <w:p w14:paraId="05B10C39" w14:textId="77777777" w:rsidR="0039016E" w:rsidRDefault="0039016E">
            <w:pPr>
              <w:jc w:val="center"/>
            </w:pPr>
          </w:p>
        </w:tc>
        <w:tc>
          <w:tcPr>
            <w:tcW w:w="1417" w:type="dxa"/>
            <w:shd w:val="clear" w:color="auto" w:fill="D6E4F0"/>
          </w:tcPr>
          <w:p w14:paraId="742EA26C" w14:textId="77777777" w:rsidR="0039016E" w:rsidRDefault="0039016E">
            <w:pPr>
              <w:jc w:val="center"/>
            </w:pPr>
          </w:p>
        </w:tc>
        <w:tc>
          <w:tcPr>
            <w:tcW w:w="1417" w:type="dxa"/>
            <w:shd w:val="clear" w:color="auto" w:fill="D6E4F0"/>
          </w:tcPr>
          <w:p w14:paraId="3C1A0085" w14:textId="77777777" w:rsidR="0039016E" w:rsidRDefault="0039016E">
            <w:pPr>
              <w:jc w:val="center"/>
            </w:pPr>
          </w:p>
        </w:tc>
      </w:tr>
      <w:tr w:rsidR="0039016E" w14:paraId="14B6019E" w14:textId="77777777">
        <w:trPr>
          <w:jc w:val="center"/>
        </w:trPr>
        <w:tc>
          <w:tcPr>
            <w:tcW w:w="3402" w:type="dxa"/>
          </w:tcPr>
          <w:p w14:paraId="37126CD3" w14:textId="77777777" w:rsidR="0039016E" w:rsidRDefault="00044379">
            <w:pPr>
              <w:jc w:val="center"/>
            </w:pPr>
            <w:r>
              <w:rPr>
                <w:sz w:val="18"/>
              </w:rPr>
              <w:t>TOTAL (indicative)</w:t>
            </w:r>
          </w:p>
        </w:tc>
        <w:tc>
          <w:tcPr>
            <w:tcW w:w="1417" w:type="dxa"/>
          </w:tcPr>
          <w:p w14:paraId="58E5A2A8" w14:textId="77777777" w:rsidR="0039016E" w:rsidRDefault="00044379">
            <w:pPr>
              <w:jc w:val="center"/>
            </w:pPr>
            <w:r>
              <w:rPr>
                <w:sz w:val="18"/>
              </w:rPr>
              <w:t>£324,000</w:t>
            </w:r>
          </w:p>
        </w:tc>
        <w:tc>
          <w:tcPr>
            <w:tcW w:w="1417" w:type="dxa"/>
          </w:tcPr>
          <w:p w14:paraId="7C9DF639" w14:textId="77777777" w:rsidR="0039016E" w:rsidRDefault="00044379">
            <w:pPr>
              <w:jc w:val="center"/>
            </w:pPr>
            <w:r>
              <w:rPr>
                <w:sz w:val="18"/>
              </w:rPr>
              <w:t>£334,000</w:t>
            </w:r>
          </w:p>
        </w:tc>
        <w:tc>
          <w:tcPr>
            <w:tcW w:w="1417" w:type="dxa"/>
          </w:tcPr>
          <w:p w14:paraId="52FBD7D3" w14:textId="77777777" w:rsidR="0039016E" w:rsidRDefault="00044379">
            <w:pPr>
              <w:jc w:val="center"/>
            </w:pPr>
            <w:r>
              <w:rPr>
                <w:sz w:val="18"/>
              </w:rPr>
              <w:t>£240,000</w:t>
            </w:r>
          </w:p>
        </w:tc>
        <w:tc>
          <w:tcPr>
            <w:tcW w:w="1417" w:type="dxa"/>
          </w:tcPr>
          <w:p w14:paraId="2293A1E1" w14:textId="77777777" w:rsidR="0039016E" w:rsidRDefault="00044379">
            <w:pPr>
              <w:jc w:val="center"/>
            </w:pPr>
            <w:r>
              <w:rPr>
                <w:sz w:val="18"/>
              </w:rPr>
              <w:t>£898,000</w:t>
            </w:r>
          </w:p>
        </w:tc>
      </w:tr>
    </w:tbl>
    <w:p w14:paraId="2568CBD0" w14:textId="77777777" w:rsidR="0039016E" w:rsidRDefault="0039016E"/>
    <w:p w14:paraId="405FB3FE" w14:textId="77777777" w:rsidR="0039016E" w:rsidRDefault="00044379">
      <w:r>
        <w:t>Note: These figures are indicative and will be adjusted based on the specific requirements and eligible cost categories of the target funding scheme. Indirect costs are estimated at the University of Edinburgh’s standard FEC rate. Equipment costs reflect market estimates for research-grade components.</w:t>
      </w:r>
    </w:p>
    <w:p w14:paraId="3288F16A" w14:textId="77777777" w:rsidR="0039016E" w:rsidRDefault="00044379">
      <w:r>
        <w:br w:type="page"/>
      </w:r>
    </w:p>
    <w:p w14:paraId="4AA236B0" w14:textId="77777777" w:rsidR="0039016E" w:rsidRDefault="00044379">
      <w:pPr>
        <w:pStyle w:val="Heading1"/>
      </w:pPr>
      <w:r>
        <w:lastRenderedPageBreak/>
        <w:t>11. Timeline and Milestones</w:t>
      </w:r>
    </w:p>
    <w:tbl>
      <w:tblPr>
        <w:tblStyle w:val="TableGrid"/>
        <w:tblW w:w="0" w:type="auto"/>
        <w:jc w:val="center"/>
        <w:tblLook w:val="04A0" w:firstRow="1" w:lastRow="0" w:firstColumn="1" w:lastColumn="0" w:noHBand="0" w:noVBand="1"/>
      </w:tblPr>
      <w:tblGrid>
        <w:gridCol w:w="1701"/>
        <w:gridCol w:w="1134"/>
        <w:gridCol w:w="3118"/>
        <w:gridCol w:w="2551"/>
      </w:tblGrid>
      <w:tr w:rsidR="0039016E" w14:paraId="2B8104A5" w14:textId="77777777">
        <w:trPr>
          <w:jc w:val="center"/>
        </w:trPr>
        <w:tc>
          <w:tcPr>
            <w:tcW w:w="1701" w:type="dxa"/>
            <w:shd w:val="clear" w:color="auto" w:fill="1F4E79"/>
          </w:tcPr>
          <w:p w14:paraId="4C18ED35" w14:textId="77777777" w:rsidR="0039016E" w:rsidRDefault="00044379">
            <w:pPr>
              <w:jc w:val="center"/>
            </w:pPr>
            <w:r>
              <w:rPr>
                <w:b/>
                <w:color w:val="FFFFFF"/>
                <w:sz w:val="18"/>
              </w:rPr>
              <w:t>Phase</w:t>
            </w:r>
          </w:p>
        </w:tc>
        <w:tc>
          <w:tcPr>
            <w:tcW w:w="1134" w:type="dxa"/>
            <w:shd w:val="clear" w:color="auto" w:fill="1F4E79"/>
          </w:tcPr>
          <w:p w14:paraId="7350D9FA" w14:textId="77777777" w:rsidR="0039016E" w:rsidRDefault="00044379">
            <w:pPr>
              <w:jc w:val="center"/>
            </w:pPr>
            <w:r>
              <w:rPr>
                <w:b/>
                <w:color w:val="FFFFFF"/>
                <w:sz w:val="18"/>
              </w:rPr>
              <w:t>Period</w:t>
            </w:r>
          </w:p>
        </w:tc>
        <w:tc>
          <w:tcPr>
            <w:tcW w:w="3118" w:type="dxa"/>
            <w:shd w:val="clear" w:color="auto" w:fill="1F4E79"/>
          </w:tcPr>
          <w:p w14:paraId="7FC72FD9" w14:textId="77777777" w:rsidR="0039016E" w:rsidRDefault="00044379">
            <w:pPr>
              <w:jc w:val="center"/>
            </w:pPr>
            <w:r>
              <w:rPr>
                <w:b/>
                <w:color w:val="FFFFFF"/>
                <w:sz w:val="18"/>
              </w:rPr>
              <w:t>Milestones</w:t>
            </w:r>
          </w:p>
        </w:tc>
        <w:tc>
          <w:tcPr>
            <w:tcW w:w="2551" w:type="dxa"/>
            <w:shd w:val="clear" w:color="auto" w:fill="1F4E79"/>
          </w:tcPr>
          <w:p w14:paraId="1783848E" w14:textId="77777777" w:rsidR="0039016E" w:rsidRDefault="00044379">
            <w:pPr>
              <w:jc w:val="center"/>
            </w:pPr>
            <w:r>
              <w:rPr>
                <w:b/>
                <w:color w:val="FFFFFF"/>
                <w:sz w:val="18"/>
              </w:rPr>
              <w:t>Deliverables</w:t>
            </w:r>
          </w:p>
        </w:tc>
      </w:tr>
      <w:tr w:rsidR="0039016E" w14:paraId="53344BDF" w14:textId="77777777">
        <w:trPr>
          <w:jc w:val="center"/>
        </w:trPr>
        <w:tc>
          <w:tcPr>
            <w:tcW w:w="1701" w:type="dxa"/>
          </w:tcPr>
          <w:p w14:paraId="0F9BE53E" w14:textId="77777777" w:rsidR="0039016E" w:rsidRDefault="00044379">
            <w:pPr>
              <w:jc w:val="center"/>
            </w:pPr>
            <w:r>
              <w:rPr>
                <w:sz w:val="18"/>
              </w:rPr>
              <w:t>Phase 1:</w:t>
            </w:r>
            <w:r>
              <w:rPr>
                <w:sz w:val="18"/>
              </w:rPr>
              <w:br/>
              <w:t>Design &amp;</w:t>
            </w:r>
            <w:r>
              <w:rPr>
                <w:sz w:val="18"/>
              </w:rPr>
              <w:br/>
              <w:t>Procurement</w:t>
            </w:r>
          </w:p>
        </w:tc>
        <w:tc>
          <w:tcPr>
            <w:tcW w:w="1134" w:type="dxa"/>
          </w:tcPr>
          <w:p w14:paraId="6AB630F2" w14:textId="77777777" w:rsidR="0039016E" w:rsidRDefault="00044379">
            <w:pPr>
              <w:jc w:val="center"/>
            </w:pPr>
            <w:r>
              <w:rPr>
                <w:sz w:val="18"/>
              </w:rPr>
              <w:t>Months</w:t>
            </w:r>
            <w:r>
              <w:rPr>
                <w:sz w:val="18"/>
              </w:rPr>
              <w:br/>
              <w:t>1–6</w:t>
            </w:r>
          </w:p>
        </w:tc>
        <w:tc>
          <w:tcPr>
            <w:tcW w:w="3118" w:type="dxa"/>
          </w:tcPr>
          <w:p w14:paraId="6A80A14F" w14:textId="77777777" w:rsidR="0039016E" w:rsidRDefault="00044379">
            <w:pPr>
              <w:jc w:val="center"/>
            </w:pPr>
            <w:r>
              <w:rPr>
                <w:sz w:val="18"/>
              </w:rPr>
              <w:t>Camera and optics specified and ordered;</w:t>
            </w:r>
            <w:r>
              <w:rPr>
                <w:sz w:val="18"/>
              </w:rPr>
              <w:br/>
              <w:t>microfluidic chip v2 designed;</w:t>
            </w:r>
            <w:r>
              <w:rPr>
                <w:sz w:val="18"/>
              </w:rPr>
              <w:br/>
              <w:t>automation system architecture finalised</w:t>
            </w:r>
          </w:p>
        </w:tc>
        <w:tc>
          <w:tcPr>
            <w:tcW w:w="2551" w:type="dxa"/>
          </w:tcPr>
          <w:p w14:paraId="63B93507" w14:textId="77777777" w:rsidR="0039016E" w:rsidRDefault="00044379">
            <w:pPr>
              <w:jc w:val="center"/>
            </w:pPr>
            <w:r>
              <w:rPr>
                <w:sz w:val="18"/>
              </w:rPr>
              <w:t>Hardware specification document;</w:t>
            </w:r>
            <w:r>
              <w:rPr>
                <w:sz w:val="18"/>
              </w:rPr>
              <w:br/>
              <w:t>chip design files;</w:t>
            </w:r>
            <w:r>
              <w:rPr>
                <w:sz w:val="18"/>
              </w:rPr>
              <w:br/>
              <w:t>system architecture document</w:t>
            </w:r>
          </w:p>
        </w:tc>
      </w:tr>
      <w:tr w:rsidR="0039016E" w14:paraId="12B5AA2C" w14:textId="77777777">
        <w:trPr>
          <w:jc w:val="center"/>
        </w:trPr>
        <w:tc>
          <w:tcPr>
            <w:tcW w:w="1701" w:type="dxa"/>
            <w:shd w:val="clear" w:color="auto" w:fill="D6E4F0"/>
          </w:tcPr>
          <w:p w14:paraId="184F8D4B" w14:textId="77777777" w:rsidR="0039016E" w:rsidRDefault="00044379">
            <w:pPr>
              <w:jc w:val="center"/>
            </w:pPr>
            <w:r>
              <w:rPr>
                <w:sz w:val="18"/>
              </w:rPr>
              <w:t>Phase 2:</w:t>
            </w:r>
            <w:r>
              <w:rPr>
                <w:sz w:val="18"/>
              </w:rPr>
              <w:br/>
              <w:t>Build &amp;</w:t>
            </w:r>
            <w:r>
              <w:rPr>
                <w:sz w:val="18"/>
              </w:rPr>
              <w:br/>
              <w:t>Integrate</w:t>
            </w:r>
          </w:p>
        </w:tc>
        <w:tc>
          <w:tcPr>
            <w:tcW w:w="1134" w:type="dxa"/>
            <w:shd w:val="clear" w:color="auto" w:fill="D6E4F0"/>
          </w:tcPr>
          <w:p w14:paraId="3EEC4393" w14:textId="77777777" w:rsidR="0039016E" w:rsidRDefault="00044379">
            <w:pPr>
              <w:jc w:val="center"/>
            </w:pPr>
            <w:r>
              <w:rPr>
                <w:sz w:val="18"/>
              </w:rPr>
              <w:t>Months</w:t>
            </w:r>
            <w:r>
              <w:rPr>
                <w:sz w:val="18"/>
              </w:rPr>
              <w:br/>
              <w:t>7–12</w:t>
            </w:r>
          </w:p>
        </w:tc>
        <w:tc>
          <w:tcPr>
            <w:tcW w:w="3118" w:type="dxa"/>
            <w:shd w:val="clear" w:color="auto" w:fill="D6E4F0"/>
          </w:tcPr>
          <w:p w14:paraId="08E92344" w14:textId="77777777" w:rsidR="0039016E" w:rsidRDefault="00044379">
            <w:pPr>
              <w:jc w:val="center"/>
            </w:pPr>
            <w:r>
              <w:rPr>
                <w:sz w:val="18"/>
              </w:rPr>
              <w:t>Imaging system assembled and calibrated;</w:t>
            </w:r>
            <w:r>
              <w:rPr>
                <w:sz w:val="18"/>
              </w:rPr>
              <w:br/>
              <w:t>liquid handling integrated;</w:t>
            </w:r>
            <w:r>
              <w:rPr>
                <w:sz w:val="18"/>
              </w:rPr>
              <w:br/>
              <w:t>first automated experiment completed</w:t>
            </w:r>
          </w:p>
        </w:tc>
        <w:tc>
          <w:tcPr>
            <w:tcW w:w="2551" w:type="dxa"/>
            <w:shd w:val="clear" w:color="auto" w:fill="D6E4F0"/>
          </w:tcPr>
          <w:p w14:paraId="72FA9867" w14:textId="77777777" w:rsidR="0039016E" w:rsidRDefault="00044379">
            <w:pPr>
              <w:jc w:val="center"/>
            </w:pPr>
            <w:r>
              <w:rPr>
                <w:sz w:val="18"/>
              </w:rPr>
              <w:t>Assembled platform;</w:t>
            </w:r>
            <w:r>
              <w:rPr>
                <w:sz w:val="18"/>
              </w:rPr>
              <w:br/>
              <w:t>calibration report;</w:t>
            </w:r>
            <w:r>
              <w:rPr>
                <w:sz w:val="18"/>
              </w:rPr>
              <w:br/>
              <w:t>first automated dataset</w:t>
            </w:r>
          </w:p>
        </w:tc>
      </w:tr>
      <w:tr w:rsidR="0039016E" w14:paraId="07EB8144" w14:textId="77777777">
        <w:trPr>
          <w:jc w:val="center"/>
        </w:trPr>
        <w:tc>
          <w:tcPr>
            <w:tcW w:w="1701" w:type="dxa"/>
          </w:tcPr>
          <w:p w14:paraId="5E4E0C1C" w14:textId="77777777" w:rsidR="0039016E" w:rsidRDefault="00044379">
            <w:pPr>
              <w:jc w:val="center"/>
            </w:pPr>
            <w:r>
              <w:rPr>
                <w:sz w:val="18"/>
              </w:rPr>
              <w:t>Phase 3:</w:t>
            </w:r>
            <w:r>
              <w:rPr>
                <w:sz w:val="18"/>
              </w:rPr>
              <w:br/>
              <w:t>Commission</w:t>
            </w:r>
            <w:r>
              <w:rPr>
                <w:sz w:val="18"/>
              </w:rPr>
              <w:br/>
              <w:t>&amp; Optimise</w:t>
            </w:r>
          </w:p>
        </w:tc>
        <w:tc>
          <w:tcPr>
            <w:tcW w:w="1134" w:type="dxa"/>
          </w:tcPr>
          <w:p w14:paraId="73337BDD" w14:textId="77777777" w:rsidR="0039016E" w:rsidRDefault="00044379">
            <w:pPr>
              <w:jc w:val="center"/>
            </w:pPr>
            <w:r>
              <w:rPr>
                <w:sz w:val="18"/>
              </w:rPr>
              <w:t>Months</w:t>
            </w:r>
            <w:r>
              <w:rPr>
                <w:sz w:val="18"/>
              </w:rPr>
              <w:br/>
              <w:t>13–18</w:t>
            </w:r>
          </w:p>
        </w:tc>
        <w:tc>
          <w:tcPr>
            <w:tcW w:w="3118" w:type="dxa"/>
          </w:tcPr>
          <w:p w14:paraId="1923CA7E" w14:textId="77777777" w:rsidR="0039016E" w:rsidRDefault="00044379">
            <w:pPr>
              <w:jc w:val="center"/>
            </w:pPr>
            <w:r>
              <w:rPr>
                <w:sz w:val="18"/>
              </w:rPr>
              <w:t>Platform running 24/7 with E. coli/ampicillin;</w:t>
            </w:r>
            <w:r>
              <w:rPr>
                <w:sz w:val="18"/>
              </w:rPr>
              <w:br/>
              <w:t>data pipeline operational;</w:t>
            </w:r>
            <w:r>
              <w:rPr>
                <w:sz w:val="18"/>
              </w:rPr>
              <w:br/>
              <w:t>quality metrics established</w:t>
            </w:r>
          </w:p>
        </w:tc>
        <w:tc>
          <w:tcPr>
            <w:tcW w:w="2551" w:type="dxa"/>
          </w:tcPr>
          <w:p w14:paraId="0D1C0B55" w14:textId="77777777" w:rsidR="0039016E" w:rsidRDefault="00044379">
            <w:pPr>
              <w:jc w:val="center"/>
            </w:pPr>
            <w:r>
              <w:rPr>
                <w:sz w:val="18"/>
              </w:rPr>
              <w:t>50+ experiments generated;</w:t>
            </w:r>
            <w:r>
              <w:rPr>
                <w:sz w:val="18"/>
              </w:rPr>
              <w:br/>
              <w:t>QC dashboard;</w:t>
            </w:r>
            <w:r>
              <w:rPr>
                <w:sz w:val="18"/>
              </w:rPr>
              <w:br/>
              <w:t>data pipeline documentation</w:t>
            </w:r>
          </w:p>
        </w:tc>
      </w:tr>
      <w:tr w:rsidR="0039016E" w14:paraId="7A6B56E3" w14:textId="77777777">
        <w:trPr>
          <w:jc w:val="center"/>
        </w:trPr>
        <w:tc>
          <w:tcPr>
            <w:tcW w:w="1701" w:type="dxa"/>
            <w:shd w:val="clear" w:color="auto" w:fill="D6E4F0"/>
          </w:tcPr>
          <w:p w14:paraId="70CAC8D2" w14:textId="77777777" w:rsidR="0039016E" w:rsidRDefault="00044379">
            <w:pPr>
              <w:jc w:val="center"/>
            </w:pPr>
            <w:r>
              <w:rPr>
                <w:sz w:val="18"/>
              </w:rPr>
              <w:t>Phase 4:</w:t>
            </w:r>
            <w:r>
              <w:rPr>
                <w:sz w:val="18"/>
              </w:rPr>
              <w:br/>
              <w:t>Scale to</w:t>
            </w:r>
            <w:r>
              <w:rPr>
                <w:sz w:val="18"/>
              </w:rPr>
              <w:br/>
              <w:t>Multi-Species</w:t>
            </w:r>
          </w:p>
        </w:tc>
        <w:tc>
          <w:tcPr>
            <w:tcW w:w="1134" w:type="dxa"/>
            <w:shd w:val="clear" w:color="auto" w:fill="D6E4F0"/>
          </w:tcPr>
          <w:p w14:paraId="2E870631" w14:textId="77777777" w:rsidR="0039016E" w:rsidRDefault="00044379">
            <w:pPr>
              <w:jc w:val="center"/>
            </w:pPr>
            <w:r>
              <w:rPr>
                <w:sz w:val="18"/>
              </w:rPr>
              <w:t>Months</w:t>
            </w:r>
            <w:r>
              <w:rPr>
                <w:sz w:val="18"/>
              </w:rPr>
              <w:br/>
              <w:t>19–30</w:t>
            </w:r>
          </w:p>
        </w:tc>
        <w:tc>
          <w:tcPr>
            <w:tcW w:w="3118" w:type="dxa"/>
            <w:shd w:val="clear" w:color="auto" w:fill="D6E4F0"/>
          </w:tcPr>
          <w:p w14:paraId="0D0560D8" w14:textId="77777777" w:rsidR="0039016E" w:rsidRDefault="00044379">
            <w:pPr>
              <w:jc w:val="center"/>
            </w:pPr>
            <w:r>
              <w:rPr>
                <w:sz w:val="18"/>
              </w:rPr>
              <w:t>Additional species and antibiotics integrated;</w:t>
            </w:r>
            <w:r>
              <w:rPr>
                <w:sz w:val="18"/>
              </w:rPr>
              <w:br/>
              <w:t>200+ experiments generated;</w:t>
            </w:r>
            <w:r>
              <w:rPr>
                <w:sz w:val="18"/>
              </w:rPr>
              <w:br/>
              <w:t>first classifier benchmark</w:t>
            </w:r>
          </w:p>
        </w:tc>
        <w:tc>
          <w:tcPr>
            <w:tcW w:w="2551" w:type="dxa"/>
            <w:shd w:val="clear" w:color="auto" w:fill="D6E4F0"/>
          </w:tcPr>
          <w:p w14:paraId="2260E62F" w14:textId="77777777" w:rsidR="0039016E" w:rsidRDefault="00044379">
            <w:pPr>
              <w:jc w:val="center"/>
            </w:pPr>
            <w:r>
              <w:rPr>
                <w:sz w:val="18"/>
              </w:rPr>
              <w:t>Multi-species dataset;</w:t>
            </w:r>
            <w:r>
              <w:rPr>
                <w:sz w:val="18"/>
              </w:rPr>
              <w:br/>
              <w:t>benchmark results;</w:t>
            </w:r>
            <w:r>
              <w:rPr>
                <w:sz w:val="18"/>
              </w:rPr>
              <w:br/>
              <w:t>interim publication</w:t>
            </w:r>
          </w:p>
        </w:tc>
      </w:tr>
      <w:tr w:rsidR="0039016E" w14:paraId="5E54C8CB" w14:textId="77777777">
        <w:trPr>
          <w:jc w:val="center"/>
        </w:trPr>
        <w:tc>
          <w:tcPr>
            <w:tcW w:w="1701" w:type="dxa"/>
          </w:tcPr>
          <w:p w14:paraId="02F13D0D" w14:textId="77777777" w:rsidR="0039016E" w:rsidRDefault="00044379">
            <w:pPr>
              <w:jc w:val="center"/>
            </w:pPr>
            <w:r>
              <w:rPr>
                <w:sz w:val="18"/>
              </w:rPr>
              <w:t>Phase 5:</w:t>
            </w:r>
            <w:r>
              <w:rPr>
                <w:sz w:val="18"/>
              </w:rPr>
              <w:br/>
              <w:t>Validation</w:t>
            </w:r>
            <w:r>
              <w:rPr>
                <w:sz w:val="18"/>
              </w:rPr>
              <w:br/>
              <w:t>&amp; Release</w:t>
            </w:r>
          </w:p>
        </w:tc>
        <w:tc>
          <w:tcPr>
            <w:tcW w:w="1134" w:type="dxa"/>
          </w:tcPr>
          <w:p w14:paraId="7BBFD57D" w14:textId="77777777" w:rsidR="0039016E" w:rsidRDefault="00044379">
            <w:pPr>
              <w:jc w:val="center"/>
            </w:pPr>
            <w:r>
              <w:rPr>
                <w:sz w:val="18"/>
              </w:rPr>
              <w:t>Months</w:t>
            </w:r>
            <w:r>
              <w:rPr>
                <w:sz w:val="18"/>
              </w:rPr>
              <w:br/>
              <w:t>31–36</w:t>
            </w:r>
          </w:p>
        </w:tc>
        <w:tc>
          <w:tcPr>
            <w:tcW w:w="3118" w:type="dxa"/>
          </w:tcPr>
          <w:p w14:paraId="096E1E58" w14:textId="77777777" w:rsidR="0039016E" w:rsidRDefault="00044379">
            <w:pPr>
              <w:jc w:val="center"/>
            </w:pPr>
            <w:r>
              <w:rPr>
                <w:sz w:val="18"/>
              </w:rPr>
              <w:t>500+ experiments completed;</w:t>
            </w:r>
            <w:r>
              <w:rPr>
                <w:sz w:val="18"/>
              </w:rPr>
              <w:br/>
              <w:t>independent validation;</w:t>
            </w:r>
            <w:r>
              <w:rPr>
                <w:sz w:val="18"/>
              </w:rPr>
              <w:br/>
              <w:t>dataset publication;</w:t>
            </w:r>
            <w:r>
              <w:rPr>
                <w:sz w:val="18"/>
              </w:rPr>
              <w:br/>
              <w:t>commercial discussions</w:t>
            </w:r>
          </w:p>
        </w:tc>
        <w:tc>
          <w:tcPr>
            <w:tcW w:w="2551" w:type="dxa"/>
          </w:tcPr>
          <w:p w14:paraId="608EB8CF" w14:textId="77777777" w:rsidR="0039016E" w:rsidRDefault="00044379">
            <w:pPr>
              <w:jc w:val="center"/>
            </w:pPr>
            <w:r>
              <w:rPr>
                <w:sz w:val="18"/>
              </w:rPr>
              <w:t>Full dataset;</w:t>
            </w:r>
            <w:r>
              <w:rPr>
                <w:sz w:val="18"/>
              </w:rPr>
              <w:br/>
              <w:t>validation report;</w:t>
            </w:r>
            <w:r>
              <w:rPr>
                <w:sz w:val="18"/>
              </w:rPr>
              <w:br/>
              <w:t>publication(s);</w:t>
            </w:r>
            <w:r>
              <w:rPr>
                <w:sz w:val="18"/>
              </w:rPr>
              <w:br/>
              <w:t>business case</w:t>
            </w:r>
          </w:p>
        </w:tc>
      </w:tr>
    </w:tbl>
    <w:p w14:paraId="75A80DA7" w14:textId="77777777" w:rsidR="0039016E" w:rsidRDefault="00044379">
      <w:r>
        <w:br w:type="page"/>
      </w:r>
    </w:p>
    <w:p w14:paraId="4B20ADD0" w14:textId="77777777" w:rsidR="0039016E" w:rsidRDefault="00044379">
      <w:pPr>
        <w:pStyle w:val="Heading1"/>
      </w:pPr>
      <w:r>
        <w:lastRenderedPageBreak/>
        <w:t>12. Risk Register</w:t>
      </w:r>
    </w:p>
    <w:tbl>
      <w:tblPr>
        <w:tblStyle w:val="TableGrid"/>
        <w:tblW w:w="0" w:type="auto"/>
        <w:jc w:val="center"/>
        <w:tblLook w:val="04A0" w:firstRow="1" w:lastRow="0" w:firstColumn="1" w:lastColumn="0" w:noHBand="0" w:noVBand="1"/>
      </w:tblPr>
      <w:tblGrid>
        <w:gridCol w:w="2268"/>
        <w:gridCol w:w="1134"/>
        <w:gridCol w:w="1134"/>
        <w:gridCol w:w="3969"/>
      </w:tblGrid>
      <w:tr w:rsidR="0039016E" w14:paraId="65240CBD" w14:textId="77777777">
        <w:trPr>
          <w:jc w:val="center"/>
        </w:trPr>
        <w:tc>
          <w:tcPr>
            <w:tcW w:w="2268" w:type="dxa"/>
            <w:shd w:val="clear" w:color="auto" w:fill="1F4E79"/>
          </w:tcPr>
          <w:p w14:paraId="3FB8DF00" w14:textId="77777777" w:rsidR="0039016E" w:rsidRDefault="00044379">
            <w:pPr>
              <w:jc w:val="center"/>
            </w:pPr>
            <w:r>
              <w:rPr>
                <w:b/>
                <w:color w:val="FFFFFF"/>
                <w:sz w:val="18"/>
              </w:rPr>
              <w:t>Risk</w:t>
            </w:r>
          </w:p>
        </w:tc>
        <w:tc>
          <w:tcPr>
            <w:tcW w:w="1134" w:type="dxa"/>
            <w:shd w:val="clear" w:color="auto" w:fill="1F4E79"/>
          </w:tcPr>
          <w:p w14:paraId="324FE60E" w14:textId="77777777" w:rsidR="0039016E" w:rsidRDefault="00044379">
            <w:pPr>
              <w:jc w:val="center"/>
            </w:pPr>
            <w:r>
              <w:rPr>
                <w:b/>
                <w:color w:val="FFFFFF"/>
                <w:sz w:val="18"/>
              </w:rPr>
              <w:t>Likelihood</w:t>
            </w:r>
          </w:p>
        </w:tc>
        <w:tc>
          <w:tcPr>
            <w:tcW w:w="1134" w:type="dxa"/>
            <w:shd w:val="clear" w:color="auto" w:fill="1F4E79"/>
          </w:tcPr>
          <w:p w14:paraId="3E3985DF" w14:textId="77777777" w:rsidR="0039016E" w:rsidRDefault="00044379">
            <w:pPr>
              <w:jc w:val="center"/>
            </w:pPr>
            <w:r>
              <w:rPr>
                <w:b/>
                <w:color w:val="FFFFFF"/>
                <w:sz w:val="18"/>
              </w:rPr>
              <w:t>Impact</w:t>
            </w:r>
          </w:p>
        </w:tc>
        <w:tc>
          <w:tcPr>
            <w:tcW w:w="3969" w:type="dxa"/>
            <w:shd w:val="clear" w:color="auto" w:fill="1F4E79"/>
          </w:tcPr>
          <w:p w14:paraId="3FD18D3C" w14:textId="77777777" w:rsidR="0039016E" w:rsidRDefault="00044379">
            <w:pPr>
              <w:jc w:val="center"/>
            </w:pPr>
            <w:r>
              <w:rPr>
                <w:b/>
                <w:color w:val="FFFFFF"/>
                <w:sz w:val="18"/>
              </w:rPr>
              <w:t>Mitigation</w:t>
            </w:r>
          </w:p>
        </w:tc>
      </w:tr>
      <w:tr w:rsidR="0039016E" w14:paraId="78FB78C5" w14:textId="77777777">
        <w:trPr>
          <w:jc w:val="center"/>
        </w:trPr>
        <w:tc>
          <w:tcPr>
            <w:tcW w:w="2268" w:type="dxa"/>
          </w:tcPr>
          <w:p w14:paraId="3309959D" w14:textId="77777777" w:rsidR="0039016E" w:rsidRDefault="00044379">
            <w:pPr>
              <w:jc w:val="center"/>
            </w:pPr>
            <w:r>
              <w:rPr>
                <w:sz w:val="18"/>
              </w:rPr>
              <w:t>Hardware integration delays</w:t>
            </w:r>
          </w:p>
        </w:tc>
        <w:tc>
          <w:tcPr>
            <w:tcW w:w="1134" w:type="dxa"/>
          </w:tcPr>
          <w:p w14:paraId="11BD718B" w14:textId="77777777" w:rsidR="0039016E" w:rsidRDefault="00044379">
            <w:pPr>
              <w:jc w:val="center"/>
            </w:pPr>
            <w:r>
              <w:rPr>
                <w:sz w:val="18"/>
              </w:rPr>
              <w:t>Medium</w:t>
            </w:r>
          </w:p>
        </w:tc>
        <w:tc>
          <w:tcPr>
            <w:tcW w:w="1134" w:type="dxa"/>
          </w:tcPr>
          <w:p w14:paraId="2BB99C3E" w14:textId="77777777" w:rsidR="0039016E" w:rsidRDefault="00044379">
            <w:pPr>
              <w:jc w:val="center"/>
            </w:pPr>
            <w:r>
              <w:rPr>
                <w:sz w:val="18"/>
              </w:rPr>
              <w:t>Medium</w:t>
            </w:r>
          </w:p>
        </w:tc>
        <w:tc>
          <w:tcPr>
            <w:tcW w:w="3969" w:type="dxa"/>
          </w:tcPr>
          <w:p w14:paraId="0AABB996" w14:textId="77777777" w:rsidR="0039016E" w:rsidRDefault="00044379">
            <w:pPr>
              <w:jc w:val="center"/>
            </w:pPr>
            <w:r>
              <w:rPr>
                <w:sz w:val="18"/>
              </w:rPr>
              <w:t>Modular design allowing incremental integration;</w:t>
            </w:r>
            <w:r>
              <w:rPr>
                <w:sz w:val="18"/>
              </w:rPr>
              <w:br/>
              <w:t>continue proof-of-concept data collection</w:t>
            </w:r>
            <w:r>
              <w:rPr>
                <w:sz w:val="18"/>
              </w:rPr>
              <w:br/>
              <w:t>in parallel</w:t>
            </w:r>
          </w:p>
        </w:tc>
      </w:tr>
      <w:tr w:rsidR="0039016E" w14:paraId="06DF1294" w14:textId="77777777">
        <w:trPr>
          <w:jc w:val="center"/>
        </w:trPr>
        <w:tc>
          <w:tcPr>
            <w:tcW w:w="2268" w:type="dxa"/>
            <w:shd w:val="clear" w:color="auto" w:fill="D6E4F0"/>
          </w:tcPr>
          <w:p w14:paraId="62551021" w14:textId="77777777" w:rsidR="0039016E" w:rsidRDefault="00044379">
            <w:pPr>
              <w:jc w:val="center"/>
            </w:pPr>
            <w:r>
              <w:rPr>
                <w:sz w:val="18"/>
              </w:rPr>
              <w:t>Imaging quality insufficient</w:t>
            </w:r>
            <w:r>
              <w:rPr>
                <w:sz w:val="18"/>
              </w:rPr>
              <w:br/>
              <w:t>for new species</w:t>
            </w:r>
          </w:p>
        </w:tc>
        <w:tc>
          <w:tcPr>
            <w:tcW w:w="1134" w:type="dxa"/>
            <w:shd w:val="clear" w:color="auto" w:fill="D6E4F0"/>
          </w:tcPr>
          <w:p w14:paraId="7458B7D9" w14:textId="77777777" w:rsidR="0039016E" w:rsidRDefault="00044379">
            <w:pPr>
              <w:jc w:val="center"/>
            </w:pPr>
            <w:r>
              <w:rPr>
                <w:sz w:val="18"/>
              </w:rPr>
              <w:t>Low</w:t>
            </w:r>
          </w:p>
        </w:tc>
        <w:tc>
          <w:tcPr>
            <w:tcW w:w="1134" w:type="dxa"/>
            <w:shd w:val="clear" w:color="auto" w:fill="D6E4F0"/>
          </w:tcPr>
          <w:p w14:paraId="0A91F553" w14:textId="77777777" w:rsidR="0039016E" w:rsidRDefault="00044379">
            <w:pPr>
              <w:jc w:val="center"/>
            </w:pPr>
            <w:r>
              <w:rPr>
                <w:sz w:val="18"/>
              </w:rPr>
              <w:t>High</w:t>
            </w:r>
          </w:p>
        </w:tc>
        <w:tc>
          <w:tcPr>
            <w:tcW w:w="3969" w:type="dxa"/>
            <w:shd w:val="clear" w:color="auto" w:fill="D6E4F0"/>
          </w:tcPr>
          <w:p w14:paraId="1C7D1D70" w14:textId="77777777" w:rsidR="0039016E" w:rsidRDefault="00044379">
            <w:pPr>
              <w:jc w:val="center"/>
            </w:pPr>
            <w:r>
              <w:rPr>
                <w:sz w:val="18"/>
              </w:rPr>
              <w:t>Iterative optimisation of light path and illumination;</w:t>
              <w:br/>
              <w:t>DIC upgrade available if phase-contrast insufficient;</w:t>
              <w:br/>
              <w:t>CLAHE enhancement as proven software fallback</w:t>
            </w:r>
            <w:r>
              <w:rPr>
                <w:sz w:val="18"/>
              </w:rPr>
            </w:r>
            <w:r>
              <w:rPr>
                <w:sz w:val="18"/>
              </w:rPr>
            </w:r>
          </w:p>
        </w:tc>
      </w:tr>
      <w:tr w:rsidR="0039016E" w14:paraId="4DAB5D24" w14:textId="77777777">
        <w:trPr>
          <w:jc w:val="center"/>
        </w:trPr>
        <w:tc>
          <w:tcPr>
            <w:tcW w:w="2268" w:type="dxa"/>
          </w:tcPr>
          <w:p w14:paraId="36D876C8" w14:textId="77777777" w:rsidR="0039016E" w:rsidRDefault="00044379">
            <w:pPr>
              <w:jc w:val="center"/>
            </w:pPr>
            <w:r>
              <w:rPr>
                <w:sz w:val="18"/>
              </w:rPr>
              <w:t>Microfluidic chip clogging</w:t>
            </w:r>
            <w:r>
              <w:rPr>
                <w:sz w:val="18"/>
              </w:rPr>
              <w:br/>
              <w:t>or contamination</w:t>
            </w:r>
          </w:p>
        </w:tc>
        <w:tc>
          <w:tcPr>
            <w:tcW w:w="1134" w:type="dxa"/>
          </w:tcPr>
          <w:p w14:paraId="2951A748" w14:textId="77777777" w:rsidR="0039016E" w:rsidRDefault="00044379">
            <w:pPr>
              <w:jc w:val="center"/>
            </w:pPr>
            <w:r>
              <w:rPr>
                <w:sz w:val="18"/>
              </w:rPr>
              <w:t>Medium</w:t>
            </w:r>
          </w:p>
        </w:tc>
        <w:tc>
          <w:tcPr>
            <w:tcW w:w="1134" w:type="dxa"/>
          </w:tcPr>
          <w:p w14:paraId="3C8B39B7" w14:textId="77777777" w:rsidR="0039016E" w:rsidRDefault="00044379">
            <w:pPr>
              <w:jc w:val="center"/>
            </w:pPr>
            <w:r>
              <w:rPr>
                <w:sz w:val="18"/>
              </w:rPr>
              <w:t>Medium</w:t>
            </w:r>
          </w:p>
        </w:tc>
        <w:tc>
          <w:tcPr>
            <w:tcW w:w="3969" w:type="dxa"/>
          </w:tcPr>
          <w:p w14:paraId="4432030A" w14:textId="77777777" w:rsidR="0039016E" w:rsidRDefault="00044379">
            <w:pPr>
              <w:jc w:val="center"/>
            </w:pPr>
            <w:r>
              <w:rPr>
                <w:sz w:val="18"/>
              </w:rPr>
              <w:t>Disposable chips; automated flushing and</w:t>
            </w:r>
            <w:r>
              <w:rPr>
                <w:sz w:val="18"/>
              </w:rPr>
              <w:br/>
              <w:t>decontamination protocols; redundant channels</w:t>
            </w:r>
          </w:p>
        </w:tc>
      </w:tr>
      <w:tr w:rsidR="0039016E" w14:paraId="5FDA8329" w14:textId="77777777">
        <w:trPr>
          <w:jc w:val="center"/>
        </w:trPr>
        <w:tc>
          <w:tcPr>
            <w:tcW w:w="2268" w:type="dxa"/>
            <w:shd w:val="clear" w:color="auto" w:fill="D6E4F0"/>
          </w:tcPr>
          <w:p w14:paraId="422104FF" w14:textId="77777777" w:rsidR="0039016E" w:rsidRDefault="00044379">
            <w:pPr>
              <w:jc w:val="center"/>
            </w:pPr>
            <w:r>
              <w:rPr>
                <w:sz w:val="18"/>
              </w:rPr>
              <w:t>Classifier performance does</w:t>
            </w:r>
            <w:r>
              <w:rPr>
                <w:sz w:val="18"/>
              </w:rPr>
              <w:br/>
              <w:t>not improve with more data</w:t>
            </w:r>
          </w:p>
        </w:tc>
        <w:tc>
          <w:tcPr>
            <w:tcW w:w="1134" w:type="dxa"/>
            <w:shd w:val="clear" w:color="auto" w:fill="D6E4F0"/>
          </w:tcPr>
          <w:p w14:paraId="07C97917" w14:textId="77777777" w:rsidR="0039016E" w:rsidRDefault="00044379">
            <w:pPr>
              <w:jc w:val="center"/>
            </w:pPr>
            <w:r>
              <w:rPr>
                <w:sz w:val="18"/>
              </w:rPr>
              <w:t>Low</w:t>
            </w:r>
          </w:p>
        </w:tc>
        <w:tc>
          <w:tcPr>
            <w:tcW w:w="1134" w:type="dxa"/>
            <w:shd w:val="clear" w:color="auto" w:fill="D6E4F0"/>
          </w:tcPr>
          <w:p w14:paraId="573721A6" w14:textId="77777777" w:rsidR="0039016E" w:rsidRDefault="00044379">
            <w:pPr>
              <w:jc w:val="center"/>
            </w:pPr>
            <w:r>
              <w:rPr>
                <w:sz w:val="18"/>
              </w:rPr>
              <w:t>High</w:t>
            </w:r>
          </w:p>
        </w:tc>
        <w:tc>
          <w:tcPr>
            <w:tcW w:w="3969" w:type="dxa"/>
            <w:shd w:val="clear" w:color="auto" w:fill="D6E4F0"/>
          </w:tcPr>
          <w:p w14:paraId="7912C347" w14:textId="77777777" w:rsidR="0039016E" w:rsidRDefault="00044379">
            <w:pPr>
              <w:jc w:val="center"/>
            </w:pPr>
            <w:r>
              <w:rPr>
                <w:sz w:val="18"/>
              </w:rPr>
              <w:t>Proof of concept already shows 0.76–0.80 AUROC</w:t>
              <w:br/>
              <w:t>with 42 experiments; hardware improvements (higher dynamic range, improved focus) are expected to contribute substantially;</w:t>
              <w:br/>
              <w:t>formal learning curve analysis will be conducted as part of WP6 validation</w:t>
            </w:r>
            <w:r>
              <w:rPr>
                <w:sz w:val="18"/>
              </w:rPr>
            </w:r>
            <w:r>
              <w:rPr>
                <w:sz w:val="18"/>
              </w:rPr>
            </w:r>
          </w:p>
        </w:tc>
      </w:tr>
      <w:tr w:rsidR="0039016E" w14:paraId="38CF93E2" w14:textId="77777777">
        <w:trPr>
          <w:jc w:val="center"/>
        </w:trPr>
        <w:tc>
          <w:tcPr>
            <w:tcW w:w="2268" w:type="dxa"/>
          </w:tcPr>
          <w:p w14:paraId="5CE6AC36" w14:textId="77777777" w:rsidR="0039016E" w:rsidRDefault="00044379">
            <w:pPr>
              <w:jc w:val="center"/>
            </w:pPr>
            <w:r>
              <w:rPr>
                <w:sz w:val="18"/>
              </w:rPr>
              <w:t>Clinical isolate availability</w:t>
            </w:r>
          </w:p>
        </w:tc>
        <w:tc>
          <w:tcPr>
            <w:tcW w:w="1134" w:type="dxa"/>
          </w:tcPr>
          <w:p w14:paraId="1869782C" w14:textId="77777777" w:rsidR="0039016E" w:rsidRDefault="00044379">
            <w:pPr>
              <w:jc w:val="center"/>
            </w:pPr>
            <w:r>
              <w:rPr>
                <w:sz w:val="18"/>
              </w:rPr>
              <w:t>Low</w:t>
            </w:r>
          </w:p>
        </w:tc>
        <w:tc>
          <w:tcPr>
            <w:tcW w:w="1134" w:type="dxa"/>
          </w:tcPr>
          <w:p w14:paraId="213400AF" w14:textId="77777777" w:rsidR="0039016E" w:rsidRDefault="00044379">
            <w:pPr>
              <w:jc w:val="center"/>
            </w:pPr>
            <w:r>
              <w:rPr>
                <w:sz w:val="18"/>
              </w:rPr>
              <w:t>Medium</w:t>
            </w:r>
          </w:p>
        </w:tc>
        <w:tc>
          <w:tcPr>
            <w:tcW w:w="3969" w:type="dxa"/>
          </w:tcPr>
          <w:p w14:paraId="630B051A" w14:textId="77777777" w:rsidR="0039016E" w:rsidRDefault="00044379">
            <w:pPr>
              <w:jc w:val="center"/>
            </w:pPr>
            <w:r>
              <w:rPr>
                <w:sz w:val="18"/>
              </w:rPr>
              <w:t>NHS Lothian partnership; UKHSA strain collections;</w:t>
            </w:r>
            <w:r>
              <w:rPr>
                <w:sz w:val="18"/>
              </w:rPr>
              <w:br/>
              <w:t>Prof. Bachmann’s international AMR network</w:t>
            </w:r>
          </w:p>
        </w:tc>
      </w:tr>
      <w:tr w:rsidR="0039016E" w14:paraId="1144B019" w14:textId="77777777">
        <w:trPr>
          <w:jc w:val="center"/>
        </w:trPr>
        <w:tc>
          <w:tcPr>
            <w:tcW w:w="2268" w:type="dxa"/>
            <w:shd w:val="clear" w:color="auto" w:fill="D6E4F0"/>
          </w:tcPr>
          <w:p w14:paraId="0E690BFD" w14:textId="77777777" w:rsidR="0039016E" w:rsidRDefault="00044379">
            <w:pPr>
              <w:jc w:val="center"/>
            </w:pPr>
            <w:r>
              <w:rPr>
                <w:sz w:val="18"/>
              </w:rPr>
              <w:t>IP or commercialisation</w:t>
            </w:r>
            <w:r>
              <w:rPr>
                <w:sz w:val="18"/>
              </w:rPr>
              <w:br/>
              <w:t>disputes</w:t>
            </w:r>
          </w:p>
        </w:tc>
        <w:tc>
          <w:tcPr>
            <w:tcW w:w="1134" w:type="dxa"/>
            <w:shd w:val="clear" w:color="auto" w:fill="D6E4F0"/>
          </w:tcPr>
          <w:p w14:paraId="6EFD95F1" w14:textId="77777777" w:rsidR="0039016E" w:rsidRDefault="00044379">
            <w:pPr>
              <w:jc w:val="center"/>
            </w:pPr>
            <w:r>
              <w:rPr>
                <w:sz w:val="18"/>
              </w:rPr>
              <w:t>Medium</w:t>
            </w:r>
          </w:p>
        </w:tc>
        <w:tc>
          <w:tcPr>
            <w:tcW w:w="1134" w:type="dxa"/>
            <w:shd w:val="clear" w:color="auto" w:fill="D6E4F0"/>
          </w:tcPr>
          <w:p w14:paraId="116E1EC3" w14:textId="77777777" w:rsidR="0039016E" w:rsidRDefault="00044379">
            <w:pPr>
              <w:jc w:val="center"/>
            </w:pPr>
            <w:r>
              <w:rPr>
                <w:sz w:val="18"/>
              </w:rPr>
              <w:t>High</w:t>
            </w:r>
          </w:p>
        </w:tc>
        <w:tc>
          <w:tcPr>
            <w:tcW w:w="3969" w:type="dxa"/>
            <w:shd w:val="clear" w:color="auto" w:fill="D6E4F0"/>
          </w:tcPr>
          <w:p w14:paraId="489EDB02" w14:textId="77777777" w:rsidR="0039016E" w:rsidRDefault="00044379">
            <w:pPr>
              <w:jc w:val="center"/>
            </w:pPr>
            <w:r>
              <w:rPr>
                <w:sz w:val="18"/>
              </w:rPr>
              <w:t>Pre-negotiated collaboration agreement before</w:t>
            </w:r>
            <w:r>
              <w:rPr>
                <w:sz w:val="18"/>
              </w:rPr>
              <w:br/>
              <w:t>grant start; independent IP legal advice;</w:t>
            </w:r>
            <w:r>
              <w:rPr>
                <w:sz w:val="18"/>
              </w:rPr>
              <w:br/>
              <w:t>clear separation of pre-existing and new IP</w:t>
            </w:r>
          </w:p>
        </w:tc>
      </w:tr>
      <w:tr w:rsidR="0039016E" w14:paraId="63B653F1" w14:textId="77777777">
        <w:trPr>
          <w:jc w:val="center"/>
        </w:trPr>
        <w:tc>
          <w:tcPr>
            <w:tcW w:w="2268" w:type="dxa"/>
          </w:tcPr>
          <w:p w14:paraId="132476CB" w14:textId="77777777" w:rsidR="0039016E" w:rsidRDefault="00044379">
            <w:pPr>
              <w:jc w:val="center"/>
            </w:pPr>
            <w:r>
              <w:rPr>
                <w:sz w:val="18"/>
              </w:rPr>
              <w:t>Key personnel departure</w:t>
            </w:r>
          </w:p>
        </w:tc>
        <w:tc>
          <w:tcPr>
            <w:tcW w:w="1134" w:type="dxa"/>
          </w:tcPr>
          <w:p w14:paraId="78EDF6B3" w14:textId="77777777" w:rsidR="0039016E" w:rsidRDefault="00044379">
            <w:pPr>
              <w:jc w:val="center"/>
            </w:pPr>
            <w:r>
              <w:rPr>
                <w:sz w:val="18"/>
              </w:rPr>
              <w:t>Low</w:t>
            </w:r>
          </w:p>
        </w:tc>
        <w:tc>
          <w:tcPr>
            <w:tcW w:w="1134" w:type="dxa"/>
          </w:tcPr>
          <w:p w14:paraId="5C1E30A1" w14:textId="77777777" w:rsidR="0039016E" w:rsidRDefault="00044379">
            <w:pPr>
              <w:jc w:val="center"/>
            </w:pPr>
            <w:r>
              <w:rPr>
                <w:sz w:val="18"/>
              </w:rPr>
              <w:t>Medium</w:t>
            </w:r>
          </w:p>
        </w:tc>
        <w:tc>
          <w:tcPr>
            <w:tcW w:w="3969" w:type="dxa"/>
          </w:tcPr>
          <w:p w14:paraId="0D3C7738" w14:textId="77777777" w:rsidR="0039016E" w:rsidRDefault="00044379">
            <w:pPr>
              <w:jc w:val="center"/>
            </w:pPr>
            <w:r>
              <w:rPr>
                <w:sz w:val="18"/>
              </w:rPr>
              <w:t>Documented protocols and codebase;</w:t>
            </w:r>
            <w:r>
              <w:rPr>
                <w:sz w:val="18"/>
              </w:rPr>
              <w:br/>
              <w:t>knowledge transfer plan;</w:t>
            </w:r>
            <w:r>
              <w:rPr>
                <w:sz w:val="18"/>
              </w:rPr>
              <w:br/>
            </w:r>
            <w:r>
              <w:rPr>
                <w:sz w:val="18"/>
              </w:rPr>
              <w:t>cross-training within team</w:t>
            </w:r>
          </w:p>
        </w:tc>
      </w:tr>
    </w:tbl>
    <w:p w14:paraId="64BF3205" w14:textId="77777777" w:rsidR="0039016E" w:rsidRDefault="00044379">
      <w:r>
        <w:br w:type="page"/>
      </w:r>
    </w:p>
    <w:p w14:paraId="15EED21F" w14:textId="77777777" w:rsidR="0039016E" w:rsidRDefault="00044379">
      <w:pPr>
        <w:pStyle w:val="Heading1"/>
      </w:pPr>
      <w:r>
        <w:lastRenderedPageBreak/>
        <w:t>13. References</w:t>
      </w:r>
    </w:p>
    <w:p w14:paraId="05FF9CBF" w14:textId="77777777" w:rsidR="0039016E" w:rsidRDefault="00044379">
      <w:pPr>
        <w:spacing w:after="80"/>
      </w:pPr>
      <w:r>
        <w:rPr>
          <w:b/>
          <w:sz w:val="18"/>
        </w:rPr>
        <w:t xml:space="preserve">[1] </w:t>
      </w:r>
      <w:r>
        <w:rPr>
          <w:sz w:val="18"/>
        </w:rPr>
        <w:t>Murray, C.J. et al. (2022). Global burden of bacterial antimicrobial resistance in 2019: a systematic analysis. The Lancet, 399(10325), 629–655.</w:t>
      </w:r>
    </w:p>
    <w:p w14:paraId="3A2D08AE" w14:textId="77777777" w:rsidR="0039016E" w:rsidRDefault="00044379">
      <w:pPr>
        <w:spacing w:after="80"/>
      </w:pPr>
      <w:r>
        <w:rPr>
          <w:b/>
          <w:sz w:val="18"/>
        </w:rPr>
        <w:t xml:space="preserve">[2] </w:t>
      </w:r>
      <w:r>
        <w:rPr>
          <w:sz w:val="18"/>
        </w:rPr>
        <w:t>O’Neill, J. (2016). Tackling Drug-Resistant Infections Globally: Final Report and Recommendations. Review on Antimicrobial Resistance.</w:t>
      </w:r>
    </w:p>
    <w:p w14:paraId="6CB2C503" w14:textId="77777777" w:rsidR="0039016E" w:rsidRDefault="00044379">
      <w:pPr>
        <w:spacing w:after="80"/>
      </w:pPr>
      <w:r>
        <w:rPr>
          <w:b/>
          <w:sz w:val="18"/>
        </w:rPr>
        <w:t xml:space="preserve">[3] </w:t>
      </w:r>
      <w:r>
        <w:rPr>
          <w:sz w:val="18"/>
        </w:rPr>
        <w:t>Lim, S.H. et al. (2018). Phenotypic Antimicrobial Susceptibility Testing with Deep Learning Video Microscopy. Analytical Chemistry, 90(22), 13485–13490.</w:t>
      </w:r>
    </w:p>
    <w:p w14:paraId="213D0113" w14:textId="77777777" w:rsidR="0039016E" w:rsidRDefault="00044379">
      <w:pPr>
        <w:spacing w:after="80"/>
      </w:pPr>
      <w:r>
        <w:rPr>
          <w:b/>
          <w:sz w:val="18"/>
        </w:rPr>
        <w:t xml:space="preserve">[4] </w:t>
      </w:r>
      <w:r>
        <w:rPr>
          <w:sz w:val="18"/>
        </w:rPr>
        <w:t>Zagajewski, A. et al. (2023). Deep learning and single-cell phenotyping for rapid antimicrobial susceptibility detection. Communications Biology, 6, 1235.</w:t>
      </w:r>
    </w:p>
    <w:p w14:paraId="3C5EE87B" w14:textId="77777777" w:rsidR="0039016E" w:rsidRDefault="00044379">
      <w:pPr>
        <w:spacing w:after="80"/>
      </w:pPr>
      <w:r>
        <w:rPr>
          <w:b/>
          <w:sz w:val="18"/>
        </w:rPr>
        <w:t xml:space="preserve">[5] </w:t>
      </w:r>
      <w:r>
        <w:rPr>
          <w:sz w:val="18"/>
        </w:rPr>
        <w:t>Hallstrom, S. et al. (2025). Rapid label-free identification of bacterial species using microfluidic time-lapse microscopy. PLOS ONE, 20(1), e0316592.</w:t>
      </w:r>
    </w:p>
    <w:p w14:paraId="20098177" w14:textId="77777777" w:rsidR="0039016E" w:rsidRDefault="00044379">
      <w:pPr>
        <w:spacing w:after="80"/>
      </w:pPr>
      <w:r>
        <w:rPr>
          <w:b/>
          <w:sz w:val="18"/>
        </w:rPr>
        <w:t xml:space="preserve">[6] </w:t>
      </w:r>
      <w:r>
        <w:rPr>
          <w:sz w:val="18"/>
        </w:rPr>
        <w:t>Caron, M. et al. (2021). Emerging Properties in Self-Supervised Vision Transformers (DINO). Proceedings of the IEEE/CVF International Conference on Computer Vision (ICCV).</w:t>
      </w:r>
    </w:p>
    <w:p w14:paraId="27B87059" w14:textId="77777777" w:rsidR="0039016E" w:rsidRDefault="00044379">
      <w:pPr>
        <w:spacing w:after="80"/>
      </w:pPr>
      <w:r>
        <w:rPr>
          <w:b/>
          <w:sz w:val="18"/>
        </w:rPr>
        <w:t xml:space="preserve">[7] </w:t>
      </w:r>
      <w:r>
        <w:rPr>
          <w:sz w:val="18"/>
        </w:rPr>
        <w:t>Oquab, M. et al. (2024). DINOv2: Learning Robust Visual Features without Supervision. Transactions on Machine Learning Research.</w:t>
      </w:r>
    </w:p>
    <w:p w14:paraId="69BAD00F" w14:textId="77777777" w:rsidR="0039016E" w:rsidRDefault="00044379">
      <w:pPr>
        <w:spacing w:after="80"/>
      </w:pPr>
      <w:r>
        <w:rPr>
          <w:b/>
          <w:sz w:val="18"/>
        </w:rPr>
        <w:t xml:space="preserve">[8] </w:t>
      </w:r>
      <w:r>
        <w:rPr>
          <w:sz w:val="18"/>
        </w:rPr>
        <w:t>Cell-DINO (2025). Cell-DINO: Self-supervised pretraining for cell fluorescent microscopy image analysis. PLOS Computational Biology.</w:t>
      </w:r>
    </w:p>
    <w:p w14:paraId="3ECCC576" w14:textId="77777777" w:rsidR="0039016E" w:rsidRDefault="00044379">
      <w:pPr>
        <w:spacing w:after="80"/>
      </w:pPr>
      <w:r>
        <w:rPr>
          <w:b/>
          <w:sz w:val="18"/>
        </w:rPr>
        <w:t xml:space="preserve">[9] </w:t>
      </w:r>
      <w:r>
        <w:rPr>
          <w:sz w:val="18"/>
        </w:rPr>
        <w:t>Ilse, M. et al. (2018). Attention-based Deep Multiple Instance Learning. Proceedings of the 35th International Conference on Machine Learning (ICML).</w:t>
      </w:r>
    </w:p>
    <w:p w14:paraId="50C01CED" w14:textId="77777777" w:rsidR="0039016E" w:rsidRDefault="00044379">
      <w:pPr>
        <w:spacing w:after="80"/>
      </w:pPr>
      <w:r>
        <w:rPr>
          <w:b/>
          <w:sz w:val="18"/>
        </w:rPr>
        <w:t xml:space="preserve">[10] </w:t>
      </w:r>
      <w:r>
        <w:rPr>
          <w:sz w:val="18"/>
        </w:rPr>
        <w:t>Guo, C. et al. (2017). On Calibration of Modern Neural Networks. Proceedings of the 34th International Conference on Machine Learning (ICML).</w:t>
      </w:r>
    </w:p>
    <w:p w14:paraId="7522A0DD" w14:textId="77777777" w:rsidR="0039016E" w:rsidRDefault="00044379">
      <w:pPr>
        <w:spacing w:after="80"/>
      </w:pPr>
      <w:r>
        <w:rPr>
          <w:b/>
          <w:sz w:val="18"/>
        </w:rPr>
        <w:t xml:space="preserve">[11] </w:t>
      </w:r>
      <w:r>
        <w:rPr>
          <w:sz w:val="18"/>
        </w:rPr>
        <w:t>UK Government (2025). AI for Science: A Strategy for UK Research and Innovation. Department for Science, Innovation and Technology.</w:t>
      </w:r>
    </w:p>
    <w:p w14:paraId="4C822649" w14:textId="77777777" w:rsidR="0039016E" w:rsidRDefault="00044379">
      <w:pPr>
        <w:spacing w:after="80"/>
      </w:pPr>
      <w:r>
        <w:rPr>
          <w:b/>
          <w:sz w:val="18"/>
        </w:rPr>
        <w:t xml:space="preserve">[12] </w:t>
      </w:r>
      <w:r>
        <w:rPr>
          <w:sz w:val="18"/>
        </w:rPr>
        <w:t>Kumar, A. et al. (2006). Duration of hypotension before initiation of effective antimicrobial therapy is the critical determinant of survival in human septic shock. Critical Care Medicine, 34(6), 1589–1596.</w:t>
      </w:r>
    </w:p>
    <w:p w14:paraId="4C822649" w14:textId="77777777" w:rsidR="0039016E" w:rsidRDefault="00044379">
      <w:pPr>
        <w:spacing w:after="80"/>
      </w:pPr>
      <w:r>
        <w:rPr>
          <w:b/>
          <w:sz w:val="18"/>
        </w:rPr>
        <w:t xml:space="preserve">[13] Naghavi, M. et al. (2024). Global burden of bacterial antimicrobial resistance 1990–2021: a systematic analysis with forecasts to 2050. The Lancet, 404(10459), 1199–1226.</w:t>
      </w:r>
      <w:r>
        <w:rPr>
          <w:sz w:val="18"/>
        </w:rPr>
        <w:t/>
      </w:r>
    </w:p>
    <w:p w14:paraId="4C822649" w14:textId="77777777" w:rsidR="0039016E" w:rsidRDefault="00044379">
      <w:pPr>
        <w:spacing w:after="80"/>
      </w:pPr>
      <w:r>
        <w:rPr>
          <w:b/>
          <w:sz w:val="18"/>
        </w:rPr>
        <w:t xml:space="preserve">[14] Ellington, M.J. et al. (2017). The role of whole genome sequencing in antimicrobial susceptibility testing of bacteria: report from the EUCAST subcommittee. Clinical Microbiology and Infection, 23(1), 2–22.</w:t>
      </w:r>
      <w:r>
        <w:rPr>
          <w:sz w:val="18"/>
        </w:rPr>
        <w:t/>
      </w:r>
    </w:p>
    <w:p w14:paraId="4C822649" w14:textId="77777777" w:rsidR="0039016E" w:rsidRDefault="00044379">
      <w:pPr>
        <w:spacing w:after="80"/>
      </w:pPr>
      <w:r>
        <w:rPr>
          <w:b/>
          <w:sz w:val="18"/>
        </w:rPr>
        <w:t xml:space="preserve">[15] Seymour, C.W. et al. (2017). Time to Treatment and Mortality during Mandated Emergency Care for Sepsis. New England Journal of Medicine, 376(23), 2235–2244.</w:t>
      </w:r>
      <w:r>
        <w:rPr>
          <w:sz w:val="18"/>
        </w:rPr>
        <w:t/>
      </w:r>
    </w:p>
    <w:p w14:paraId="4C822649" w14:textId="77777777" w:rsidR="0039016E" w:rsidRDefault="00044379">
      <w:pPr>
        <w:spacing w:after="80"/>
      </w:pPr>
      <w:r>
        <w:rPr>
          <w:b/>
          <w:sz w:val="18"/>
        </w:rPr>
        <w:t xml:space="preserve">[16] Baltekin, Ö. et al. (2017). Antibiotic susceptibility testing in less than 30 min using direct single-cell imaging. Proceedings of the National Academy of Sciences, 114(34), 9170–9175.</w:t>
      </w:r>
      <w:r>
        <w:rPr>
          <w:sz w:val="18"/>
        </w:rPr>
        <w:t/>
      </w:r>
    </w:p>
    <w:sectPr w:rsidR="003901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630524">
    <w:abstractNumId w:val="8"/>
  </w:num>
  <w:num w:numId="2" w16cid:durableId="1711488844">
    <w:abstractNumId w:val="6"/>
  </w:num>
  <w:num w:numId="3" w16cid:durableId="234900249">
    <w:abstractNumId w:val="5"/>
  </w:num>
  <w:num w:numId="4" w16cid:durableId="868377124">
    <w:abstractNumId w:val="4"/>
  </w:num>
  <w:num w:numId="5" w16cid:durableId="1260406544">
    <w:abstractNumId w:val="7"/>
  </w:num>
  <w:num w:numId="6" w16cid:durableId="555122624">
    <w:abstractNumId w:val="3"/>
  </w:num>
  <w:num w:numId="7" w16cid:durableId="1727870318">
    <w:abstractNumId w:val="2"/>
  </w:num>
  <w:num w:numId="8" w16cid:durableId="414593650">
    <w:abstractNumId w:val="1"/>
  </w:num>
  <w:num w:numId="9" w16cid:durableId="107466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16E"/>
    <w:rsid w:val="008150EA"/>
    <w:rsid w:val="00941E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30647"/>
  <w14:defaultImageDpi w14:val="300"/>
  <w15:docId w15:val="{17815D0B-45F2-4ACF-B5D4-D7D197EF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7304</Words>
  <Characters>41633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Marcin Kedziera</cp:lastModifiedBy>
  <cp:revision>2</cp:revision>
  <dcterms:created xsi:type="dcterms:W3CDTF">2013-12-23T23:15:00Z</dcterms:created>
  <dcterms:modified xsi:type="dcterms:W3CDTF">2026-03-24T21:41:00Z</dcterms:modified>
  <cp:category/>
</cp:coreProperties>
</file>