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Insurance Policy - Policy 2</w:t>
      </w:r>
    </w:p>
    <w:p>
      <w:r>
        <w:t>This policy provides vehicle insurance coverage for private cars.</w:t>
      </w:r>
    </w:p>
    <w:p>
      <w:r>
        <w:t>Coverage Amount: INR 7,00,000</w:t>
      </w:r>
    </w:p>
    <w:p>
      <w:r>
        <w:t>Premium: INR 15,000 per annum</w:t>
      </w:r>
    </w:p>
    <w:p>
      <w:r>
        <w:t>Terms: Includes coverage for theft, accidents, and natural disasters.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