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0080"/>
      </w:tblGrid>
      <w:tr>
        <w:tc>
          <w:tcPr>
            <w:tcW w:type="dxa" w:w="10080"/>
            <w:tcBorders>
              <w:top w:val="single" w:sz="12" w:color="000000"/>
              <w:left w:val="single" w:sz="12" w:color="000000"/>
              <w:bottom w:val="single" w:sz="12" w:color="000000"/>
              <w:right w:val="single" w:sz="12" w:color="000000"/>
            </w:tcBorders>
          </w:tcPr>
          <w:p>
            <w:pPr>
              <w:jc w:val="center"/>
            </w:pPr>
            <w:r>
              <w:rPr>
                <w:b/>
                <w:sz w:val="24"/>
              </w:rPr>
              <w:t>RAMCO VIDYA   MANDIR  SR. SEC. SCHOOL, THAMARAIKULAM</w:t>
            </w:r>
          </w:p>
          <w:p>
            <w:pPr>
              <w:jc w:val="center"/>
            </w:pPr>
            <w:r>
              <w:rPr>
                <w:sz w:val="20"/>
              </w:rPr>
              <w:t>Subject: Business Studies</w:t>
            </w:r>
          </w:p>
          <w:p>
            <w:pPr>
              <w:jc w:val="center"/>
            </w:pPr>
            <w:r>
              <w:rPr>
                <w:b/>
                <w:sz w:val="22"/>
              </w:rPr>
              <w:t>MT- 3</w:t>
            </w:r>
          </w:p>
        </w:tc>
      </w:tr>
      <w:tr>
        <w:tc>
          <w:tcPr>
            <w:tcW w:type="dxa" w:w="10080"/>
            <w:tcBorders>
              <w:top w:val="single" w:sz="12" w:color="000000"/>
              <w:left w:val="single" w:sz="12" w:color="000000"/>
              <w:bottom w:val="single" w:sz="12" w:color="000000"/>
              <w:right w:val="single" w:sz="12" w:color="000000"/>
            </w:tcBorders>
          </w:tcPr>
          <w:p/>
          <w:tbl>
            <w:tblPr>
              <w:tblW w:type="auto" w:w="0"/>
              <w:tblLayout w:type="fixed"/>
              <w:tblLook w:firstColumn="1" w:firstRow="1" w:lastColumn="0" w:lastRow="0" w:noHBand="0" w:noVBand="1" w:val="04A0"/>
            </w:tblPr>
            <w:tblGrid>
              <w:gridCol w:w="4680"/>
              <w:gridCol w:w="4680"/>
            </w:tblGrid>
            <w:tr>
              <w:tc>
                <w:tcPr>
                  <w:tcW w:type="dxa" w:w="5040"/>
                  <w:tcBorders>
                    <w:top w:val="none"/>
                    <w:left w:val="none"/>
                    <w:bottom w:val="none"/>
                    <w:right w:val="none"/>
                    <w:insideH w:val="none"/>
                    <w:insideV w:val="none"/>
                  </w:tcBorders>
                </w:tcPr>
                <w:p>
                  <w:r>
                    <w:t>CLASS       :  11-C</w:t>
                  </w:r>
                </w:p>
              </w:tc>
              <w:tc>
                <w:tcPr>
                  <w:tcW w:type="dxa" w:w="5040"/>
                  <w:tcBorders>
                    <w:top w:val="none"/>
                    <w:left w:val="none"/>
                    <w:bottom w:val="none"/>
                    <w:right w:val="none"/>
                    <w:insideH w:val="none"/>
                    <w:insideV w:val="none"/>
                  </w:tcBorders>
                </w:tcPr>
                <w:p>
                  <w:pPr>
                    <w:jc w:val="right"/>
                  </w:pPr>
                  <w:r>
                    <w:t>TIME        :</w:t>
                  </w:r>
                </w:p>
              </w:tc>
            </w:tr>
            <w:tr>
              <w:tc>
                <w:tcPr>
                  <w:tcW w:type="dxa" w:w="5040"/>
                  <w:tcBorders>
                    <w:top w:val="none"/>
                    <w:left w:val="none"/>
                    <w:bottom w:val="none"/>
                    <w:right w:val="none"/>
                    <w:insideH w:val="none"/>
                    <w:insideV w:val="none"/>
                  </w:tcBorders>
                </w:tcPr>
                <w:p>
                  <w:r>
                    <w:t>EXAM NO  :</w:t>
                  </w:r>
                </w:p>
              </w:tc>
              <w:tc>
                <w:tcPr>
                  <w:tcW w:type="dxa" w:w="5040"/>
                  <w:tcBorders>
                    <w:top w:val="none"/>
                    <w:left w:val="none"/>
                    <w:bottom w:val="none"/>
                    <w:right w:val="none"/>
                    <w:insideH w:val="none"/>
                    <w:insideV w:val="none"/>
                  </w:tcBorders>
                </w:tcPr>
                <w:p>
                  <w:pPr>
                    <w:jc w:val="right"/>
                  </w:pPr>
                  <w:r>
                    <w:t>MARKS    :  50</w:t>
                  </w:r>
                </w:p>
              </w:tc>
            </w:tr>
          </w:tbl>
          <w:p/>
        </w:tc>
      </w:tr>
    </w:tbl>
    <w:p/>
    <w:p>
      <w:r>
        <w:rPr>
          <w:b/>
          <w:sz w:val="26"/>
        </w:rPr>
        <w:t>SECTION – Multiple Choice Questions SECTION (10 MARKS)</w:t>
      </w:r>
    </w:p>
    <w:p/>
    <w:p>
      <w:pPr>
        <w:spacing w:after="80"/>
      </w:pPr>
      <w:r>
        <w:t>1. According to MSMED Act 2006, a medium enterprise in manufacturing sector has investment in plant and machinery up to:</w:t>
      </w:r>
    </w:p>
    <w:tbl>
      <w:tblPr>
        <w:tblW w:type="auto" w:w="0"/>
        <w:tblLayout w:type="autofit"/>
        <w:tblLook w:firstColumn="1" w:firstRow="1" w:lastColumn="0" w:lastRow="0" w:noHBand="0" w:noVBand="1" w:val="04A0"/>
      </w:tblPr>
      <w:tblGrid>
        <w:gridCol w:w="5040"/>
        <w:gridCol w:w="5040"/>
      </w:tblGrid>
      <w:tr>
        <w:tc>
          <w:tcPr>
            <w:tcW w:type="dxa" w:w="5040"/>
          </w:tcPr>
          <w:p>
            <w:pPr>
              <w:spacing w:after="40"/>
            </w:pPr>
            <w:r/>
            <w:r>
              <w:t>A) a) 10 Crore</w:t>
            </w:r>
          </w:p>
        </w:tc>
        <w:tc>
          <w:tcPr>
            <w:tcW w:type="dxa" w:w="5040"/>
          </w:tcPr>
          <w:p>
            <w:pPr>
              <w:spacing w:after="40"/>
            </w:pPr>
            <w:r/>
            <w:r>
              <w:t>B) b) 25 Crore</w:t>
            </w:r>
          </w:p>
        </w:tc>
      </w:tr>
      <w:tr>
        <w:tc>
          <w:tcPr>
            <w:tcW w:type="dxa" w:w="5040"/>
          </w:tcPr>
          <w:p>
            <w:pPr>
              <w:spacing w:after="40"/>
            </w:pPr>
            <w:r/>
            <w:r>
              <w:t>C) c) 50 Crore</w:t>
            </w:r>
          </w:p>
        </w:tc>
        <w:tc>
          <w:tcPr>
            <w:tcW w:type="dxa" w:w="5040"/>
          </w:tcPr>
          <w:p>
            <w:pPr>
              <w:spacing w:after="40"/>
            </w:pPr>
            <w:r/>
            <w:r>
              <w:t>D) d) 100 Crore</w:t>
            </w:r>
          </w:p>
        </w:tc>
      </w:tr>
    </w:tbl>
    <w:p/>
    <w:p>
      <w:pPr>
        <w:spacing w:after="80"/>
      </w:pPr>
      <w:r>
        <w:t>2. Which international source allows Indian companies to raise funds from foreign investors without listing on foreign stock exchanges?</w:t>
      </w:r>
    </w:p>
    <w:tbl>
      <w:tblPr>
        <w:tblW w:type="auto" w:w="0"/>
        <w:tblLayout w:type="autofit"/>
        <w:tblLook w:firstColumn="1" w:firstRow="1" w:lastColumn="0" w:lastRow="0" w:noHBand="0" w:noVBand="1" w:val="04A0"/>
      </w:tblPr>
      <w:tblGrid>
        <w:gridCol w:w="5040"/>
        <w:gridCol w:w="5040"/>
      </w:tblGrid>
      <w:tr>
        <w:tc>
          <w:tcPr>
            <w:tcW w:type="dxa" w:w="5040"/>
          </w:tcPr>
          <w:p>
            <w:pPr>
              <w:spacing w:after="40"/>
            </w:pPr>
            <w:r/>
            <w:r>
              <w:t>A) a) FCCBs</w:t>
            </w:r>
          </w:p>
        </w:tc>
        <w:tc>
          <w:tcPr>
            <w:tcW w:type="dxa" w:w="5040"/>
          </w:tcPr>
          <w:p>
            <w:pPr>
              <w:spacing w:after="40"/>
            </w:pPr>
            <w:r/>
            <w:r>
              <w:t>B) b) ADRs</w:t>
            </w:r>
          </w:p>
        </w:tc>
      </w:tr>
      <w:tr>
        <w:tc>
          <w:tcPr>
            <w:tcW w:type="dxa" w:w="5040"/>
          </w:tcPr>
          <w:p>
            <w:pPr>
              <w:spacing w:after="40"/>
            </w:pPr>
            <w:r/>
            <w:r>
              <w:t>C) c) IDRs</w:t>
            </w:r>
          </w:p>
        </w:tc>
        <w:tc>
          <w:tcPr>
            <w:tcW w:type="dxa" w:w="5040"/>
          </w:tcPr>
          <w:p>
            <w:pPr>
              <w:spacing w:after="40"/>
            </w:pPr>
            <w:r/>
            <w:r>
              <w:t>D) d) Commercial Papers</w:t>
            </w:r>
          </w:p>
        </w:tc>
      </w:tr>
    </w:tbl>
    <w:p/>
    <w:p>
      <w:pPr>
        <w:spacing w:after="80"/>
      </w:pPr>
      <w:r>
        <w:t>3. The minimum maturity period for Commercial Paper in India is:</w:t>
      </w:r>
    </w:p>
    <w:tbl>
      <w:tblPr>
        <w:tblW w:type="auto" w:w="0"/>
        <w:tblLayout w:type="autofit"/>
        <w:tblLook w:firstColumn="1" w:firstRow="1" w:lastColumn="0" w:lastRow="0" w:noHBand="0" w:noVBand="1" w:val="04A0"/>
      </w:tblPr>
      <w:tblGrid>
        <w:gridCol w:w="5040"/>
        <w:gridCol w:w="5040"/>
      </w:tblGrid>
      <w:tr>
        <w:tc>
          <w:tcPr>
            <w:tcW w:type="dxa" w:w="5040"/>
          </w:tcPr>
          <w:p>
            <w:pPr>
              <w:spacing w:after="40"/>
            </w:pPr>
            <w:r/>
            <w:r>
              <w:t>A) a) 3 days</w:t>
            </w:r>
          </w:p>
        </w:tc>
        <w:tc>
          <w:tcPr>
            <w:tcW w:type="dxa" w:w="5040"/>
          </w:tcPr>
          <w:p>
            <w:pPr>
              <w:spacing w:after="40"/>
            </w:pPr>
            <w:r/>
            <w:r>
              <w:t>B) b) 7 days</w:t>
            </w:r>
          </w:p>
        </w:tc>
      </w:tr>
      <w:tr>
        <w:tc>
          <w:tcPr>
            <w:tcW w:type="dxa" w:w="5040"/>
          </w:tcPr>
          <w:p>
            <w:pPr>
              <w:spacing w:after="40"/>
            </w:pPr>
            <w:r/>
            <w:r>
              <w:t>C) c) 15 days</w:t>
            </w:r>
          </w:p>
        </w:tc>
        <w:tc>
          <w:tcPr>
            <w:tcW w:type="dxa" w:w="5040"/>
          </w:tcPr>
          <w:p>
            <w:pPr>
              <w:spacing w:after="40"/>
            </w:pPr>
            <w:r/>
            <w:r>
              <w:t>D) d) 30 days</w:t>
            </w:r>
          </w:p>
        </w:tc>
      </w:tr>
    </w:tbl>
    <w:p/>
    <w:p>
      <w:pPr>
        <w:spacing w:after="80"/>
      </w:pPr>
      <w:r>
        <w:t>4. ______ industries are not defined by capital investment criteria but are known as rural or traditional industries.</w:t>
      </w:r>
    </w:p>
    <w:p>
      <w:pPr>
        <w:spacing w:after="80"/>
      </w:pPr>
      <w:r>
        <w:t>5. A ______ is an exclusive right granted for an invention that provides technical advancement over existing knowledge.</w:t>
      </w:r>
    </w:p>
    <w:p>
      <w:pPr>
        <w:spacing w:after="80"/>
      </w:pPr>
      <w:r>
        <w:t>6. Match the following:</w:t>
        <w:br/>
        <w:t>A. GDR - 1. Unsecured money market instrument</w:t>
        <w:br/>
        <w:t>B. Factoring - 2. Negotiable instrument traded on foreign stock exchange</w:t>
        <w:br/>
        <w:t>C. Commercial Paper - 3. Financial service for managing receivables</w:t>
        <w:br/>
        <w:t>D. Trade Credit - 4. Credit extended by one trader to another</w:t>
      </w:r>
    </w:p>
    <w:p>
      <w:pPr>
        <w:spacing w:after="80"/>
      </w:pPr>
      <w:r>
        <w:t>7. Identify the odd one out from the following sources of long-term finance:</w:t>
      </w:r>
    </w:p>
    <w:tbl>
      <w:tblPr>
        <w:tblW w:type="auto" w:w="0"/>
        <w:tblLayout w:type="autofit"/>
        <w:tblLook w:firstColumn="1" w:firstRow="1" w:lastColumn="0" w:lastRow="0" w:noHBand="0" w:noVBand="1" w:val="04A0"/>
      </w:tblPr>
      <w:tblGrid>
        <w:gridCol w:w="5040"/>
        <w:gridCol w:w="5040"/>
      </w:tblGrid>
      <w:tr>
        <w:tc>
          <w:tcPr>
            <w:tcW w:type="dxa" w:w="5040"/>
          </w:tcPr>
          <w:p>
            <w:pPr>
              <w:spacing w:after="40"/>
            </w:pPr>
            <w:r/>
            <w:r>
              <w:t>A) a) Equity shares</w:t>
            </w:r>
          </w:p>
        </w:tc>
        <w:tc>
          <w:tcPr>
            <w:tcW w:type="dxa" w:w="5040"/>
          </w:tcPr>
          <w:p>
            <w:pPr>
              <w:spacing w:after="40"/>
            </w:pPr>
            <w:r/>
            <w:r>
              <w:t>B) b) Debentures</w:t>
            </w:r>
          </w:p>
        </w:tc>
      </w:tr>
      <w:tr>
        <w:tc>
          <w:tcPr>
            <w:tcW w:type="dxa" w:w="5040"/>
          </w:tcPr>
          <w:p>
            <w:pPr>
              <w:spacing w:after="40"/>
            </w:pPr>
            <w:r/>
            <w:r>
              <w:t>C) c) Trade credit</w:t>
            </w:r>
          </w:p>
        </w:tc>
        <w:tc>
          <w:tcPr>
            <w:tcW w:type="dxa" w:w="5040"/>
          </w:tcPr>
          <w:p>
            <w:pPr>
              <w:spacing w:after="40"/>
            </w:pPr>
            <w:r/>
            <w:r>
              <w:t>D) d) Preference shares</w:t>
            </w:r>
          </w:p>
        </w:tc>
      </w:tr>
    </w:tbl>
    <w:p/>
    <w:p>
      <w:pPr>
        <w:spacing w:after="80"/>
      </w:pPr>
      <w:r>
        <w:t>8.  This symbol represents which type of Intellectual Property Right?</w:t>
      </w:r>
    </w:p>
    <w:p>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ed0774f1aa845005b4303daa.png"/>
                    <pic:cNvPicPr/>
                  </pic:nvPicPr>
                  <pic:blipFill>
                    <a:blip r:embed="rId10"/>
                    <a:stretch>
                      <a:fillRect/>
                    </a:stretch>
                  </pic:blipFill>
                  <pic:spPr>
                    <a:xfrm>
                      <a:off x="0" y="0"/>
                      <a:ext cx="5029200" cy="5029200"/>
                    </a:xfrm>
                    <a:prstGeom prst="rect"/>
                  </pic:spPr>
                </pic:pic>
              </a:graphicData>
            </a:graphic>
          </wp:inline>
        </w:drawing>
      </w:r>
    </w:p>
    <w:tbl>
      <w:tblPr>
        <w:tblW w:type="auto" w:w="0"/>
        <w:tblLayout w:type="autofit"/>
        <w:tblLook w:firstColumn="1" w:firstRow="1" w:lastColumn="0" w:lastRow="0" w:noHBand="0" w:noVBand="1" w:val="04A0"/>
      </w:tblPr>
      <w:tblGrid>
        <w:gridCol w:w="5040"/>
        <w:gridCol w:w="5040"/>
      </w:tblGrid>
      <w:tr>
        <w:tc>
          <w:tcPr>
            <w:tcW w:type="dxa" w:w="5040"/>
          </w:tcPr>
          <w:p>
            <w:pPr>
              <w:spacing w:after="40"/>
            </w:pPr>
            <w:r/>
            <w:r>
              <w:t>A) a) Copyright</w:t>
            </w:r>
          </w:p>
        </w:tc>
        <w:tc>
          <w:tcPr>
            <w:tcW w:type="dxa" w:w="5040"/>
          </w:tcPr>
          <w:p>
            <w:pPr>
              <w:spacing w:after="40"/>
            </w:pPr>
            <w:r/>
            <w:r>
              <w:t>B) b) Patent</w:t>
            </w:r>
          </w:p>
        </w:tc>
      </w:tr>
      <w:tr>
        <w:tc>
          <w:tcPr>
            <w:tcW w:type="dxa" w:w="5040"/>
          </w:tcPr>
          <w:p>
            <w:pPr>
              <w:spacing w:after="40"/>
            </w:pPr>
            <w:r/>
            <w:r>
              <w:t>C) c) Trademark</w:t>
            </w:r>
          </w:p>
        </w:tc>
        <w:tc>
          <w:tcPr>
            <w:tcW w:type="dxa" w:w="5040"/>
          </w:tcPr>
          <w:p>
            <w:pPr>
              <w:spacing w:after="40"/>
            </w:pPr>
            <w:r/>
            <w:r>
              <w:t>D) d) Design</w:t>
            </w:r>
          </w:p>
        </w:tc>
      </w:tr>
    </w:tbl>
    <w:p/>
    <w:p>
      <w:pPr>
        <w:spacing w:after="80"/>
      </w:pPr>
      <w:r>
        <w:t>9. Assertion (A): MSME contribute approximately 29.7% of India's GDP.</w:t>
        <w:br/>
        <w:t>Reason (R): MSME are capital intensive and require large investments.</w:t>
      </w:r>
    </w:p>
    <w:tbl>
      <w:tblPr>
        <w:tblW w:type="auto" w:w="0"/>
        <w:tblLayout w:type="autofit"/>
        <w:tblLook w:firstColumn="1" w:firstRow="1" w:lastColumn="0" w:lastRow="0" w:noHBand="0" w:noVBand="1" w:val="04A0"/>
      </w:tblPr>
      <w:tblGrid>
        <w:gridCol w:w="5040"/>
        <w:gridCol w:w="5040"/>
      </w:tblGrid>
      <w:tr>
        <w:tc>
          <w:tcPr>
            <w:tcW w:type="dxa" w:w="5040"/>
          </w:tcPr>
          <w:p>
            <w:pPr>
              <w:spacing w:after="40"/>
            </w:pPr>
            <w:r/>
            <w:r>
              <w:t>A) a) Both A and R are true and R is the correct explanation of A</w:t>
            </w:r>
          </w:p>
        </w:tc>
        <w:tc>
          <w:tcPr>
            <w:tcW w:type="dxa" w:w="5040"/>
          </w:tcPr>
          <w:p>
            <w:pPr>
              <w:spacing w:after="40"/>
            </w:pPr>
            <w:r/>
            <w:r>
              <w:t>B) b) Both A and R are true but R is not the correct explanation of A</w:t>
            </w:r>
          </w:p>
        </w:tc>
      </w:tr>
      <w:tr>
        <w:tc>
          <w:tcPr>
            <w:tcW w:type="dxa" w:w="5040"/>
          </w:tcPr>
          <w:p>
            <w:pPr>
              <w:spacing w:after="40"/>
            </w:pPr>
            <w:r/>
            <w:r>
              <w:t>C) c) A is true but R is false</w:t>
            </w:r>
          </w:p>
        </w:tc>
        <w:tc>
          <w:tcPr>
            <w:tcW w:type="dxa" w:w="5040"/>
          </w:tcPr>
          <w:p>
            <w:pPr>
              <w:spacing w:after="40"/>
            </w:pPr>
            <w:r/>
            <w:r>
              <w:t>D) d) A is false but R is true</w:t>
            </w:r>
          </w:p>
        </w:tc>
      </w:tr>
    </w:tbl>
    <w:p/>
    <w:p>
      <w:pPr>
        <w:spacing w:after="80"/>
      </w:pPr>
      <w:r>
        <w:t>10. Khumbongmayum started his business 'Romi Bags' with minimal capital using leftover fabrics. His success demonstrates that MSME:</w:t>
      </w:r>
    </w:p>
    <w:tbl>
      <w:tblPr>
        <w:tblW w:type="auto" w:w="0"/>
        <w:tblLayout w:type="autofit"/>
        <w:tblLook w:firstColumn="1" w:firstRow="1" w:lastColumn="0" w:lastRow="0" w:noHBand="0" w:noVBand="1" w:val="04A0"/>
      </w:tblPr>
      <w:tblGrid>
        <w:gridCol w:w="5040"/>
        <w:gridCol w:w="5040"/>
      </w:tblGrid>
      <w:tr>
        <w:tc>
          <w:tcPr>
            <w:tcW w:type="dxa" w:w="5040"/>
          </w:tcPr>
          <w:p>
            <w:pPr>
              <w:spacing w:after="40"/>
            </w:pPr>
            <w:r/>
            <w:r>
              <w:t>A) a) Require high capital investment</w:t>
            </w:r>
          </w:p>
        </w:tc>
        <w:tc>
          <w:tcPr>
            <w:tcW w:type="dxa" w:w="5040"/>
          </w:tcPr>
          <w:p>
            <w:pPr>
              <w:spacing w:after="40"/>
            </w:pPr>
            <w:r/>
            <w:r>
              <w:t>B) b) Provide opportunities for entrepreneurship with little capital</w:t>
            </w:r>
          </w:p>
        </w:tc>
      </w:tr>
      <w:tr>
        <w:tc>
          <w:tcPr>
            <w:tcW w:type="dxa" w:w="5040"/>
          </w:tcPr>
          <w:p>
            <w:pPr>
              <w:spacing w:after="40"/>
            </w:pPr>
            <w:r/>
            <w:r>
              <w:t>C) c) Cannot compete with large industries</w:t>
            </w:r>
          </w:p>
        </w:tc>
        <w:tc>
          <w:tcPr>
            <w:tcW w:type="dxa" w:w="5040"/>
          </w:tcPr>
          <w:p>
            <w:pPr>
              <w:spacing w:after="40"/>
            </w:pPr>
            <w:r/>
            <w:r>
              <w:t>D) d) Need formal education to succeed</w:t>
            </w:r>
          </w:p>
        </w:tc>
      </w:tr>
    </w:tbl>
    <w:p/>
    <w:p>
      <w:r>
        <w:rPr>
          <w:b/>
          <w:sz w:val="26"/>
        </w:rPr>
        <w:t>SECTION – Short Answer Questions (3 marks) SECTION (6 MARKS)</w:t>
      </w:r>
    </w:p>
    <w:p/>
    <w:p>
      <w:pPr>
        <w:spacing w:after="80"/>
      </w:pPr>
      <w:r>
        <w:t>11. Differentiate between owned funds and borrowed funds on the basis of: (i) Repayment obligation (ii) Cost involved (iii) Control over management</w:t>
      </w:r>
    </w:p>
    <w:p>
      <w:pPr>
        <w:spacing w:after="80"/>
      </w:pPr>
      <w:r>
        <w:t>12. Explain any three characteristics of entrepreneurship as a systematic activity.</w:t>
      </w:r>
    </w:p>
    <w:p>
      <w:pPr>
        <w:spacing w:after="80"/>
      </w:pPr>
      <w:r>
        <w:t>13. State three advantages of lease financing as a source of funds for business enterprises.</w:t>
      </w:r>
    </w:p>
    <w:p>
      <w:r>
        <w:rPr>
          <w:b/>
          <w:sz w:val="26"/>
        </w:rPr>
        <w:t>SECTION – Short Answer Questions (4 marks) SECTION (12 MARKS)</w:t>
      </w:r>
    </w:p>
    <w:p/>
    <w:p>
      <w:pPr>
        <w:spacing w:after="80"/>
      </w:pPr>
      <w:r>
        <w:t>14. Explain the role of MSME in balanced regional development and employment generation in India.</w:t>
      </w:r>
    </w:p>
    <w:p>
      <w:pPr>
        <w:spacing w:after="80"/>
      </w:pPr>
      <w:r>
        <w:t>15. Discuss any four factors that affect the choice of source of finance for a business organization.</w:t>
      </w:r>
    </w:p>
    <w:p>
      <w:pPr>
        <w:spacing w:after="80"/>
      </w:pPr>
      <w:r>
        <w:t>16. What are Global Depository Receipts (GDRs)? Explain their features and benefits for Indian companies.</w:t>
      </w:r>
    </w:p>
    <w:p>
      <w:pPr>
        <w:spacing w:after="80"/>
      </w:pPr>
      <w:r>
        <w:t>17. Case Study: A small manufacturing unit in rural Maharashtra produces agricultural tools using local resources and traditional methods. The owner wants to expand but faces challenges in obtaining finance from banks due to lack of collateral. Based on this case, explain: (a) Two problems faced by MSME in raising finance (b) Two alternative sources of finance suitable for this unit</w:t>
      </w:r>
    </w:p>
    <w:p>
      <w:r>
        <w:rPr>
          <w:b/>
          <w:sz w:val="26"/>
        </w:rPr>
        <w:t>SECTION – Detailed Answer Questions SECTION (12 MARKS)</w:t>
      </w:r>
    </w:p>
    <w:p/>
    <w:p>
      <w:pPr>
        <w:spacing w:after="80"/>
      </w:pPr>
      <w:r>
        <w:t>18. Explain in detail the various types of Intellectual Property Rights (IPRs) available in India and their importance for MSME development.</w:t>
      </w:r>
    </w:p>
    <w:p>
      <w:pPr>
        <w:spacing w:after="80"/>
      </w:pPr>
      <w:r>
        <w:t>19. Discuss the merits and limitations of the following sources of finance: (a) Retained earnings (b) Public deposits (c) Debentures</w:t>
      </w:r>
    </w:p>
    <w:p>
      <w:pPr>
        <w:spacing w:after="80"/>
      </w:pPr>
      <w:r>
        <w:t>20. Case Study: Mr. Rajesh owns a small textile unit producing traditional handloom products. He has received a large export order worth Rs. 50 lakhs but needs immediate working capital to purchase raw materials. His current assets include receivables worth Rs. 30 lakhs from previous sales. The bank is reluctant to provide loans without additional collateral. Based on this situation: (a) Identify and explain three short-term sources of finance suitable for Mr. Rajesh (b) Recommend the most appropriate source with justification (c) Explain how factoring services could help solve his working capital problem</w:t>
      </w:r>
    </w:p>
    <w:sectPr w:rsidR="00FC693F" w:rsidRPr="0006063C" w:rsidSect="00034616">
      <w:headerReference w:type="default" r:id="rId9"/>
      <w:pgSz w:w="12240" w:h="15840"/>
      <w:pgMar w:top="720" w:right="1080" w:bottom="720" w:left="108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