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0553" w14:textId="2C1514E3" w:rsidR="00217683" w:rsidRPr="00F3365A" w:rsidRDefault="00E028F9" w:rsidP="00E028F9">
      <w:pPr>
        <w:jc w:val="center"/>
        <w:rPr>
          <w:rFonts w:ascii="ＭＳ 明朝" w:eastAsia="ＭＳ 明朝" w:hAnsi="ＭＳ 明朝"/>
          <w:sz w:val="24"/>
          <w:szCs w:val="24"/>
        </w:rPr>
      </w:pPr>
      <w:r w:rsidRPr="00F3365A">
        <w:rPr>
          <w:rFonts w:ascii="ＭＳ 明朝" w:eastAsia="ＭＳ 明朝" w:hAnsi="ＭＳ 明朝" w:hint="eastAsia"/>
          <w:sz w:val="24"/>
          <w:szCs w:val="24"/>
        </w:rPr>
        <w:t>卒業論文要旨</w:t>
      </w:r>
    </w:p>
    <w:p w14:paraId="03845424" w14:textId="2BEBBD5F" w:rsidR="00E028F9" w:rsidRPr="00F3365A" w:rsidRDefault="00E028F9" w:rsidP="00E028F9">
      <w:pPr>
        <w:jc w:val="center"/>
        <w:rPr>
          <w:rFonts w:ascii="ＭＳ 明朝" w:eastAsia="ＭＳ 明朝" w:hAnsi="ＭＳ 明朝"/>
          <w:sz w:val="24"/>
          <w:szCs w:val="24"/>
        </w:rPr>
      </w:pPr>
      <w:r w:rsidRPr="00F3365A">
        <w:rPr>
          <w:rFonts w:ascii="ＭＳ 明朝" w:eastAsia="ＭＳ 明朝" w:hAnsi="ＭＳ 明朝" w:hint="eastAsia"/>
          <w:sz w:val="24"/>
          <w:szCs w:val="24"/>
        </w:rPr>
        <w:t>畳み込みニューラルネットワークを用いた大脳白質病変の</w:t>
      </w:r>
      <w:r w:rsidR="00AE4CEE">
        <w:rPr>
          <w:rFonts w:ascii="ＭＳ 明朝" w:eastAsia="ＭＳ 明朝" w:hAnsi="ＭＳ 明朝" w:hint="eastAsia"/>
          <w:sz w:val="24"/>
          <w:szCs w:val="24"/>
        </w:rPr>
        <w:t>グレード</w:t>
      </w:r>
      <w:r w:rsidRPr="00F3365A">
        <w:rPr>
          <w:rFonts w:ascii="ＭＳ 明朝" w:eastAsia="ＭＳ 明朝" w:hAnsi="ＭＳ 明朝" w:hint="eastAsia"/>
          <w:sz w:val="24"/>
          <w:szCs w:val="24"/>
        </w:rPr>
        <w:t>予測</w:t>
      </w:r>
    </w:p>
    <w:p w14:paraId="6CAB8C4D" w14:textId="77777777" w:rsidR="00AE4CEE" w:rsidRPr="00AE4CEE" w:rsidRDefault="00AE4CEE" w:rsidP="0079688D">
      <w:pPr>
        <w:pStyle w:val="FIT"/>
        <w:spacing w:line="240" w:lineRule="exact"/>
        <w:rPr>
          <w:rFonts w:eastAsia="ＭＳ ゴシック"/>
        </w:rPr>
      </w:pPr>
      <w:r w:rsidRPr="00AE4CEE">
        <w:rPr>
          <w:rFonts w:eastAsia="ＭＳ ゴシック"/>
        </w:rPr>
        <w:t>Grade Prediction of Cerebral White Matter Lesions using Convolutional Neural Network</w:t>
      </w:r>
    </w:p>
    <w:p w14:paraId="0C326A00" w14:textId="5DB6B4DE" w:rsidR="00AE4CEE" w:rsidRPr="00463E06" w:rsidRDefault="00AE4CEE" w:rsidP="0079688D">
      <w:pPr>
        <w:pStyle w:val="FIT0"/>
        <w:spacing w:line="240" w:lineRule="exact"/>
        <w:rPr>
          <w:rFonts w:ascii="ＭＳ 明朝" w:eastAsia="ＭＳ 明朝" w:hAnsi="ＭＳ 明朝"/>
        </w:rPr>
      </w:pPr>
      <w:r w:rsidRPr="00463E06">
        <w:rPr>
          <w:rFonts w:ascii="ＭＳ 明朝" w:eastAsia="ＭＳ 明朝" w:hAnsi="ＭＳ 明朝" w:hint="eastAsia"/>
        </w:rPr>
        <w:t>竹村 典晃　新川 裕也　石井 一夫</w:t>
      </w:r>
    </w:p>
    <w:p w14:paraId="05193794" w14:textId="1D4AB27C" w:rsidR="00AE4CEE" w:rsidRPr="00AE4CEE" w:rsidRDefault="00AE4CEE" w:rsidP="0079688D">
      <w:pPr>
        <w:pStyle w:val="FIT1"/>
        <w:spacing w:line="240" w:lineRule="exact"/>
        <w:rPr>
          <w:rFonts w:ascii="Times New Roman" w:hAnsi="Times New Roman"/>
          <w:sz w:val="21"/>
        </w:rPr>
      </w:pPr>
      <w:r w:rsidRPr="00AE4CEE">
        <w:rPr>
          <w:rFonts w:ascii="Times New Roman" w:hAnsi="Times New Roman"/>
          <w:sz w:val="21"/>
        </w:rPr>
        <w:t>Noriaki Takemura</w:t>
      </w:r>
      <w:r w:rsidR="00213683">
        <w:rPr>
          <w:rFonts w:ascii="Times New Roman" w:hAnsi="Times New Roman"/>
          <w:sz w:val="21"/>
        </w:rPr>
        <w:t xml:space="preserve">   </w:t>
      </w:r>
      <w:r w:rsidRPr="00AE4CEE">
        <w:rPr>
          <w:rFonts w:ascii="Times New Roman" w:hAnsi="Times New Roman"/>
          <w:sz w:val="21"/>
        </w:rPr>
        <w:t>Yuya Shinkawa</w:t>
      </w:r>
      <w:r w:rsidR="00213683">
        <w:rPr>
          <w:rFonts w:ascii="Times New Roman" w:hAnsi="Times New Roman"/>
          <w:sz w:val="21"/>
        </w:rPr>
        <w:t xml:space="preserve">   </w:t>
      </w:r>
      <w:r w:rsidRPr="00AE4CEE">
        <w:rPr>
          <w:rFonts w:ascii="Times New Roman" w:hAnsi="Times New Roman"/>
          <w:sz w:val="21"/>
        </w:rPr>
        <w:t>Kazuo Ishii</w:t>
      </w:r>
    </w:p>
    <w:p w14:paraId="70171A3C" w14:textId="77777777" w:rsidR="00AE4CEE" w:rsidRDefault="00AE4CEE" w:rsidP="0079688D">
      <w:pPr>
        <w:spacing w:line="240" w:lineRule="exact"/>
        <w:rPr>
          <w:rFonts w:ascii="ＭＳ 明朝" w:eastAsia="ＭＳ 明朝" w:hAnsi="ＭＳ 明朝"/>
        </w:rPr>
      </w:pPr>
    </w:p>
    <w:p w14:paraId="196DB61C" w14:textId="77777777" w:rsidR="0079688D" w:rsidRDefault="0079688D" w:rsidP="0079688D">
      <w:pPr>
        <w:spacing w:line="240" w:lineRule="exact"/>
        <w:rPr>
          <w:rFonts w:ascii="ＭＳ 明朝" w:eastAsia="ＭＳ 明朝" w:hAnsi="ＭＳ 明朝"/>
        </w:rPr>
        <w:sectPr w:rsidR="0079688D" w:rsidSect="0079688D">
          <w:pgSz w:w="11906" w:h="16838"/>
          <w:pgMar w:top="1440" w:right="1080" w:bottom="1440" w:left="1080" w:header="851" w:footer="992" w:gutter="0"/>
          <w:cols w:space="720"/>
          <w:docGrid w:type="lines" w:linePitch="360"/>
        </w:sectPr>
      </w:pPr>
    </w:p>
    <w:p w14:paraId="466233A7" w14:textId="77777777" w:rsidR="0079688D" w:rsidRPr="00F3365A" w:rsidRDefault="0079688D" w:rsidP="0079688D">
      <w:pPr>
        <w:spacing w:line="240" w:lineRule="exact"/>
        <w:rPr>
          <w:rFonts w:ascii="ＭＳ 明朝" w:eastAsia="ＭＳ 明朝" w:hAnsi="ＭＳ 明朝"/>
        </w:rPr>
        <w:sectPr w:rsidR="0079688D" w:rsidRPr="00F3365A" w:rsidSect="0079688D">
          <w:type w:val="continuous"/>
          <w:pgSz w:w="11906" w:h="16838"/>
          <w:pgMar w:top="1440" w:right="1080" w:bottom="1440" w:left="1080" w:header="851" w:footer="992" w:gutter="0"/>
          <w:cols w:num="2" w:space="425"/>
          <w:docGrid w:type="lines" w:linePitch="360"/>
        </w:sectPr>
      </w:pPr>
    </w:p>
    <w:p w14:paraId="586CE785" w14:textId="463D8835" w:rsidR="004C75A3" w:rsidRPr="00F3365A" w:rsidRDefault="004C75A3" w:rsidP="0079688D">
      <w:pPr>
        <w:pStyle w:val="a7"/>
        <w:numPr>
          <w:ilvl w:val="0"/>
          <w:numId w:val="1"/>
        </w:numPr>
        <w:spacing w:line="240" w:lineRule="exact"/>
        <w:ind w:leftChars="0"/>
        <w:rPr>
          <w:rFonts w:ascii="ＭＳ ゴシック" w:eastAsia="ＭＳ ゴシック" w:hAnsi="ＭＳ ゴシック"/>
          <w:szCs w:val="21"/>
        </w:rPr>
      </w:pPr>
      <w:r w:rsidRPr="00F3365A">
        <w:rPr>
          <w:rFonts w:ascii="ＭＳ ゴシック" w:eastAsia="ＭＳ ゴシック" w:hAnsi="ＭＳ ゴシック" w:hint="eastAsia"/>
          <w:szCs w:val="21"/>
        </w:rPr>
        <w:t>はじめに</w:t>
      </w:r>
    </w:p>
    <w:p w14:paraId="4832E656" w14:textId="4B28BE17" w:rsidR="00F3365A" w:rsidRPr="00F3365A" w:rsidRDefault="00F3365A" w:rsidP="0079688D">
      <w:pPr>
        <w:spacing w:line="240" w:lineRule="exact"/>
        <w:ind w:firstLineChars="100" w:firstLine="180"/>
        <w:rPr>
          <w:rFonts w:ascii="ＭＳ 明朝" w:eastAsia="ＭＳ 明朝" w:hAnsi="ＭＳ 明朝"/>
          <w:sz w:val="18"/>
          <w:szCs w:val="18"/>
        </w:rPr>
      </w:pPr>
      <w:r w:rsidRPr="00F3365A">
        <w:rPr>
          <w:rFonts w:ascii="ＭＳ 明朝" w:eastAsia="ＭＳ 明朝" w:hAnsi="ＭＳ 明朝" w:hint="eastAsia"/>
          <w:sz w:val="18"/>
          <w:szCs w:val="18"/>
        </w:rPr>
        <w:t>大脳白質病変は，脳に起こる虚血性の変化であり，その最大のリスク因子は高血圧であるとされている．また，脳卒中のリスク因子でもあり，大脳白質病変が見られた場合，血圧管理などにより，さらに進行しないよう対処することが重要である．</w:t>
      </w:r>
    </w:p>
    <w:p w14:paraId="4835E77B" w14:textId="5E20DD52" w:rsidR="00F3365A" w:rsidRPr="00F3365A" w:rsidRDefault="00F3365A" w:rsidP="0079688D">
      <w:pPr>
        <w:spacing w:line="240" w:lineRule="exact"/>
        <w:ind w:firstLineChars="100" w:firstLine="180"/>
        <w:rPr>
          <w:rFonts w:ascii="ＭＳ 明朝" w:eastAsia="ＭＳ 明朝" w:hAnsi="ＭＳ 明朝"/>
          <w:sz w:val="18"/>
          <w:szCs w:val="18"/>
        </w:rPr>
      </w:pPr>
      <w:r w:rsidRPr="00F3365A">
        <w:rPr>
          <w:rFonts w:ascii="ＭＳ 明朝" w:eastAsia="ＭＳ 明朝" w:hAnsi="ＭＳ 明朝" w:hint="eastAsia"/>
          <w:sz w:val="18"/>
          <w:szCs w:val="18"/>
        </w:rPr>
        <w:t>我々は，「健診データによる脳白質病変予測」において，脳ドックコース受診者の健診データを用い，ロジスティック回帰分析による大脳白質病変の有無を予測するモデルを構築した．本研究では，</w:t>
      </w:r>
      <w:r w:rsidRPr="00F3365A">
        <w:rPr>
          <w:rFonts w:ascii="ＭＳ 明朝" w:eastAsia="ＭＳ 明朝" w:hAnsi="ＭＳ 明朝"/>
          <w:sz w:val="18"/>
          <w:szCs w:val="18"/>
        </w:rPr>
        <w:t>MRI画像を用いた大脳白質病変の診断方法を確立し，さらに健診データの検査項目との関連を調査することを目的とした．まず，畳み込みニューラルネットワークを用いて，アキシャルの取り方による大脳白質病変のグレード判別精度の変化を検証した．また，検査項目との関連性調査として，大脳白質病変のリスク因子である高血圧の傾向を共起ネットワーク図で示し</w:t>
      </w:r>
      <w:r w:rsidRPr="00F3365A">
        <w:rPr>
          <w:rFonts w:ascii="ＭＳ 明朝" w:eastAsia="ＭＳ 明朝" w:hAnsi="ＭＳ 明朝" w:hint="eastAsia"/>
          <w:sz w:val="18"/>
          <w:szCs w:val="18"/>
        </w:rPr>
        <w:t>，大脳白質病変の進行度との関係を調査した．</w:t>
      </w:r>
    </w:p>
    <w:p w14:paraId="1D525976" w14:textId="118D599A" w:rsidR="007C2061" w:rsidRPr="00F3365A" w:rsidRDefault="00E90599" w:rsidP="0079688D">
      <w:pPr>
        <w:spacing w:line="240" w:lineRule="exact"/>
        <w:rPr>
          <w:rFonts w:ascii="ＭＳ 明朝" w:eastAsia="ＭＳ 明朝" w:hAnsi="ＭＳ 明朝"/>
          <w:sz w:val="18"/>
          <w:szCs w:val="18"/>
        </w:rPr>
      </w:pPr>
      <w:r>
        <w:rPr>
          <w:rFonts w:ascii="ＭＳ 明朝" w:eastAsia="ＭＳ 明朝" w:hAnsi="ＭＳ 明朝" w:hint="eastAsia"/>
          <w:noProof/>
          <w:sz w:val="18"/>
          <w:szCs w:val="18"/>
        </w:rPr>
        <w:drawing>
          <wp:anchor distT="0" distB="0" distL="114300" distR="114300" simplePos="0" relativeHeight="251659264" behindDoc="0" locked="0" layoutInCell="1" allowOverlap="1" wp14:anchorId="2F25386A" wp14:editId="7F9A81D7">
            <wp:simplePos x="0" y="0"/>
            <wp:positionH relativeFrom="column">
              <wp:posOffset>3404235</wp:posOffset>
            </wp:positionH>
            <wp:positionV relativeFrom="paragraph">
              <wp:posOffset>50800</wp:posOffset>
            </wp:positionV>
            <wp:extent cx="1038225" cy="838200"/>
            <wp:effectExtent l="0" t="0" r="9525" b="0"/>
            <wp:wrapTopAndBottom/>
            <wp:docPr id="3412322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8B141" w14:textId="0CD97678" w:rsidR="00F3365A" w:rsidRPr="00F3365A" w:rsidRDefault="00F3365A" w:rsidP="0079688D">
      <w:pPr>
        <w:pStyle w:val="a7"/>
        <w:numPr>
          <w:ilvl w:val="0"/>
          <w:numId w:val="1"/>
        </w:numPr>
        <w:spacing w:line="240" w:lineRule="exact"/>
        <w:ind w:leftChars="0"/>
        <w:rPr>
          <w:rFonts w:ascii="ＭＳ ゴシック" w:eastAsia="ＭＳ ゴシック" w:hAnsi="ＭＳ ゴシック"/>
          <w:szCs w:val="21"/>
        </w:rPr>
      </w:pPr>
      <w:r w:rsidRPr="00F3365A">
        <w:rPr>
          <w:rFonts w:ascii="ＭＳ ゴシック" w:eastAsia="ＭＳ ゴシック" w:hAnsi="ＭＳ ゴシック" w:hint="eastAsia"/>
          <w:szCs w:val="21"/>
        </w:rPr>
        <w:t>方法</w:t>
      </w:r>
    </w:p>
    <w:p w14:paraId="3CA4ABEE" w14:textId="092C29D0" w:rsidR="00F3365A" w:rsidRPr="00F3365A" w:rsidRDefault="00F3365A" w:rsidP="0079688D">
      <w:pPr>
        <w:spacing w:line="240" w:lineRule="exact"/>
        <w:ind w:firstLineChars="100" w:firstLine="180"/>
        <w:rPr>
          <w:rFonts w:ascii="ＭＳ 明朝" w:eastAsia="ＭＳ 明朝" w:hAnsi="ＭＳ 明朝"/>
          <w:sz w:val="18"/>
          <w:szCs w:val="18"/>
        </w:rPr>
      </w:pPr>
      <w:r w:rsidRPr="00F3365A">
        <w:rPr>
          <w:rFonts w:ascii="ＭＳ 明朝" w:eastAsia="ＭＳ 明朝" w:hAnsi="ＭＳ 明朝"/>
          <w:sz w:val="18"/>
          <w:szCs w:val="18"/>
        </w:rPr>
        <w:t>CTやMRIなどにおいて，横断面で撮影した複数枚のスライス画像をアキシャルという</w:t>
      </w:r>
      <w:r w:rsidR="00E32E35">
        <w:rPr>
          <w:rFonts w:ascii="ＭＳ 明朝" w:eastAsia="ＭＳ 明朝" w:hAnsi="ＭＳ 明朝" w:hint="eastAsia"/>
          <w:sz w:val="18"/>
          <w:szCs w:val="18"/>
        </w:rPr>
        <w:t>。</w:t>
      </w:r>
      <w:r w:rsidR="00350E97">
        <w:rPr>
          <w:rFonts w:ascii="ＭＳ 明朝" w:eastAsia="ＭＳ 明朝" w:hAnsi="ＭＳ 明朝" w:hint="eastAsia"/>
          <w:sz w:val="18"/>
          <w:szCs w:val="18"/>
        </w:rPr>
        <w:t>典型的な大脳白質病変</w:t>
      </w:r>
      <w:r w:rsidR="00E32E35">
        <w:rPr>
          <w:rFonts w:ascii="ＭＳ 明朝" w:eastAsia="ＭＳ 明朝" w:hAnsi="ＭＳ 明朝" w:hint="eastAsia"/>
          <w:sz w:val="18"/>
          <w:szCs w:val="18"/>
        </w:rPr>
        <w:t>の画像を図1に示す。</w:t>
      </w:r>
      <w:r w:rsidR="00350E97">
        <w:rPr>
          <w:rFonts w:ascii="ＭＳ 明朝" w:eastAsia="ＭＳ 明朝" w:hAnsi="ＭＳ 明朝" w:hint="eastAsia"/>
          <w:sz w:val="18"/>
          <w:szCs w:val="18"/>
        </w:rPr>
        <w:t>図1上</w:t>
      </w:r>
      <w:r w:rsidR="00E32E35">
        <w:rPr>
          <w:rFonts w:ascii="ＭＳ 明朝" w:eastAsia="ＭＳ 明朝" w:hAnsi="ＭＳ 明朝" w:hint="eastAsia"/>
          <w:sz w:val="18"/>
          <w:szCs w:val="18"/>
        </w:rPr>
        <w:t>が大脳白質病変のグレード4の患者、</w:t>
      </w:r>
      <w:r w:rsidR="00350E97">
        <w:rPr>
          <w:rFonts w:ascii="ＭＳ 明朝" w:eastAsia="ＭＳ 明朝" w:hAnsi="ＭＳ 明朝" w:hint="eastAsia"/>
          <w:sz w:val="18"/>
          <w:szCs w:val="18"/>
        </w:rPr>
        <w:t>図1下</w:t>
      </w:r>
      <w:r w:rsidR="00E32E35">
        <w:rPr>
          <w:rFonts w:ascii="ＭＳ 明朝" w:eastAsia="ＭＳ 明朝" w:hAnsi="ＭＳ 明朝" w:hint="eastAsia"/>
          <w:sz w:val="18"/>
          <w:szCs w:val="18"/>
        </w:rPr>
        <w:t>が大脳白質病変なし（グレード0）の患者のMRI画像である</w:t>
      </w:r>
      <w:r w:rsidR="00350E97">
        <w:rPr>
          <w:rFonts w:ascii="ＭＳ 明朝" w:eastAsia="ＭＳ 明朝" w:hAnsi="ＭＳ 明朝" w:hint="eastAsia"/>
          <w:sz w:val="18"/>
          <w:szCs w:val="18"/>
        </w:rPr>
        <w:t>。</w:t>
      </w:r>
      <w:r w:rsidRPr="00F3365A">
        <w:rPr>
          <w:rFonts w:ascii="ＭＳ 明朝" w:eastAsia="ＭＳ 明朝" w:hAnsi="ＭＳ 明朝"/>
          <w:sz w:val="18"/>
          <w:szCs w:val="18"/>
        </w:rPr>
        <w:t>大脳白質病変は</w:t>
      </w:r>
      <w:r w:rsidR="00350E97">
        <w:rPr>
          <w:rFonts w:ascii="ＭＳ 明朝" w:eastAsia="ＭＳ 明朝" w:hAnsi="ＭＳ 明朝" w:hint="eastAsia"/>
          <w:sz w:val="18"/>
          <w:szCs w:val="18"/>
        </w:rPr>
        <w:t>大脳の中心付近にある</w:t>
      </w:r>
      <w:r w:rsidRPr="00F3365A">
        <w:rPr>
          <w:rFonts w:ascii="ＭＳ 明朝" w:eastAsia="ＭＳ 明朝" w:hAnsi="ＭＳ 明朝"/>
          <w:sz w:val="18"/>
          <w:szCs w:val="18"/>
        </w:rPr>
        <w:t>脳室周囲に見られることが多く，頭頂部寄りの部分などでは大脳白質病変が進行している患者でも，病変部分がみられないため，畳み込みニューラルネットワークを用いた大脳白質病変のグレード判別において，これらの部分を学習データとして用いてしまうと，精度に影響が出る懸念がある．そこで，学習と評価に用いるアキシャルの場所</w:t>
      </w:r>
      <w:r w:rsidR="00350E97">
        <w:rPr>
          <w:rFonts w:ascii="ＭＳ 明朝" w:eastAsia="ＭＳ 明朝" w:hAnsi="ＭＳ 明朝" w:hint="eastAsia"/>
          <w:sz w:val="18"/>
          <w:szCs w:val="18"/>
        </w:rPr>
        <w:t>（axial）</w:t>
      </w:r>
      <w:r w:rsidRPr="00F3365A">
        <w:rPr>
          <w:rFonts w:ascii="ＭＳ 明朝" w:eastAsia="ＭＳ 明朝" w:hAnsi="ＭＳ 明朝"/>
          <w:sz w:val="18"/>
          <w:szCs w:val="18"/>
        </w:rPr>
        <w:t>と</w:t>
      </w:r>
      <w:r w:rsidR="00350E97">
        <w:rPr>
          <w:rFonts w:ascii="ＭＳ 明朝" w:eastAsia="ＭＳ 明朝" w:hAnsi="ＭＳ 明朝" w:hint="eastAsia"/>
          <w:sz w:val="18"/>
          <w:szCs w:val="18"/>
        </w:rPr>
        <w:t>範囲（range）</w:t>
      </w:r>
      <w:r w:rsidRPr="00F3365A">
        <w:rPr>
          <w:rFonts w:ascii="ＭＳ 明朝" w:eastAsia="ＭＳ 明朝" w:hAnsi="ＭＳ 明朝"/>
          <w:sz w:val="18"/>
          <w:szCs w:val="18"/>
        </w:rPr>
        <w:t>の2つの条件を変えながら，どのように精度が変化するのかを検証した．次に、T1強調画像、T2強調画像、FLAIR画像の3つの方法で撮影されたMRIの組み合わせを変え、最も精度が高くなる</w:t>
      </w:r>
      <w:r w:rsidR="00350E97">
        <w:rPr>
          <w:rFonts w:ascii="ＭＳ 明朝" w:eastAsia="ＭＳ 明朝" w:hAnsi="ＭＳ 明朝" w:hint="eastAsia"/>
          <w:sz w:val="18"/>
          <w:szCs w:val="18"/>
        </w:rPr>
        <w:t>条件</w:t>
      </w:r>
      <w:r w:rsidRPr="00F3365A">
        <w:rPr>
          <w:rFonts w:ascii="ＭＳ 明朝" w:eastAsia="ＭＳ 明朝" w:hAnsi="ＭＳ 明朝"/>
          <w:sz w:val="18"/>
          <w:szCs w:val="18"/>
        </w:rPr>
        <w:t>を検証した。最も高い性能が得られたモデルにおいて、One vs Rest方式を用いて</w:t>
      </w:r>
      <w:r w:rsidR="00350E97">
        <w:rPr>
          <w:rFonts w:ascii="ＭＳ 明朝" w:eastAsia="ＭＳ 明朝" w:hAnsi="ＭＳ 明朝" w:hint="eastAsia"/>
          <w:sz w:val="18"/>
          <w:szCs w:val="18"/>
        </w:rPr>
        <w:t>、</w:t>
      </w:r>
      <w:r w:rsidRPr="00F3365A">
        <w:rPr>
          <w:rFonts w:ascii="ＭＳ 明朝" w:eastAsia="ＭＳ 明朝" w:hAnsi="ＭＳ 明朝"/>
          <w:sz w:val="18"/>
          <w:szCs w:val="18"/>
        </w:rPr>
        <w:t>グレード別に判別性能を評価した。</w:t>
      </w:r>
    </w:p>
    <w:p w14:paraId="363FE7CA" w14:textId="04D211F1" w:rsidR="007C2061" w:rsidRPr="00F3365A" w:rsidRDefault="007C2061" w:rsidP="007C2061">
      <w:pPr>
        <w:spacing w:line="240" w:lineRule="exact"/>
        <w:ind w:firstLineChars="100" w:firstLine="180"/>
        <w:rPr>
          <w:rFonts w:ascii="ＭＳ 明朝" w:eastAsia="ＭＳ 明朝" w:hAnsi="ＭＳ 明朝"/>
          <w:sz w:val="18"/>
          <w:szCs w:val="18"/>
        </w:rPr>
      </w:pPr>
      <w:r>
        <w:rPr>
          <w:rFonts w:ascii="ＭＳ 明朝" w:eastAsia="ＭＳ 明朝" w:hAnsi="ＭＳ 明朝"/>
          <w:noProof/>
          <w:sz w:val="18"/>
          <w:szCs w:val="18"/>
        </w:rPr>
        <w:drawing>
          <wp:anchor distT="0" distB="0" distL="114300" distR="114300" simplePos="0" relativeHeight="251660288" behindDoc="0" locked="0" layoutInCell="1" allowOverlap="1" wp14:anchorId="424ED07D" wp14:editId="2B708FED">
            <wp:simplePos x="0" y="0"/>
            <wp:positionH relativeFrom="margin">
              <wp:posOffset>95250</wp:posOffset>
            </wp:positionH>
            <wp:positionV relativeFrom="paragraph">
              <wp:posOffset>812800</wp:posOffset>
            </wp:positionV>
            <wp:extent cx="2771775" cy="909955"/>
            <wp:effectExtent l="0" t="0" r="9525" b="4445"/>
            <wp:wrapTopAndBottom/>
            <wp:docPr id="86441405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1775" cy="909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365A" w:rsidRPr="00F3365A">
        <w:rPr>
          <w:rFonts w:ascii="ＭＳ 明朝" w:eastAsia="ＭＳ 明朝" w:hAnsi="ＭＳ 明朝" w:hint="eastAsia"/>
          <w:sz w:val="18"/>
          <w:szCs w:val="18"/>
        </w:rPr>
        <w:t>健診データとの関連性調査では，糖尿病，脂質異常症，肥満，高血圧</w:t>
      </w:r>
      <w:r w:rsidR="00F3365A" w:rsidRPr="00F3365A">
        <w:rPr>
          <w:rFonts w:ascii="ＭＳ 明朝" w:eastAsia="ＭＳ 明朝" w:hAnsi="ＭＳ 明朝"/>
          <w:sz w:val="18"/>
          <w:szCs w:val="18"/>
        </w:rPr>
        <w:t>(正常血圧，正常高値血圧，高値血圧，I度高血圧，II度高血圧，III度高血圧，収縮期高血圧)の10項目と，大脳白質病変のグレード0</w:t>
      </w:r>
      <w:r w:rsidR="00E32E35">
        <w:rPr>
          <w:rFonts w:ascii="ＭＳ 明朝" w:eastAsia="ＭＳ 明朝" w:hAnsi="ＭＳ 明朝" w:hint="eastAsia"/>
          <w:sz w:val="18"/>
          <w:szCs w:val="18"/>
        </w:rPr>
        <w:t>から</w:t>
      </w:r>
      <w:r w:rsidR="00F3365A" w:rsidRPr="00F3365A">
        <w:rPr>
          <w:rFonts w:ascii="ＭＳ 明朝" w:eastAsia="ＭＳ 明朝" w:hAnsi="ＭＳ 明朝"/>
          <w:sz w:val="18"/>
          <w:szCs w:val="18"/>
        </w:rPr>
        <w:t>4の計15項目を共起ネットワーク図で可視化した</w:t>
      </w:r>
      <w:r w:rsidR="00F3365A" w:rsidRPr="00F3365A">
        <w:rPr>
          <w:rFonts w:ascii="ＭＳ 明朝" w:eastAsia="ＭＳ 明朝" w:hAnsi="ＭＳ 明朝" w:hint="eastAsia"/>
          <w:sz w:val="18"/>
          <w:szCs w:val="18"/>
        </w:rPr>
        <w:t>．</w:t>
      </w:r>
    </w:p>
    <w:p w14:paraId="7960D0AD" w14:textId="4A52CDA2" w:rsidR="00F3365A" w:rsidRPr="007C2061" w:rsidRDefault="007C2061" w:rsidP="007C2061">
      <w:pPr>
        <w:spacing w:line="240" w:lineRule="exact"/>
        <w:jc w:val="center"/>
        <w:rPr>
          <w:rFonts w:ascii="ＭＳ ゴシック" w:eastAsia="ＭＳ ゴシック" w:hAnsi="ＭＳ ゴシック"/>
          <w:sz w:val="18"/>
          <w:szCs w:val="18"/>
        </w:rPr>
      </w:pPr>
      <w:r w:rsidRPr="007C2061">
        <w:rPr>
          <w:rFonts w:ascii="ＭＳ ゴシック" w:eastAsia="ＭＳ ゴシック" w:hAnsi="ＭＳ ゴシック" w:hint="eastAsia"/>
          <w:sz w:val="18"/>
          <w:szCs w:val="18"/>
        </w:rPr>
        <w:t>図1　大脳白質病変の例</w:t>
      </w:r>
    </w:p>
    <w:p w14:paraId="7CA17466" w14:textId="77777777" w:rsidR="007C2061" w:rsidRPr="007C2061" w:rsidRDefault="007C2061" w:rsidP="0079688D">
      <w:pPr>
        <w:spacing w:line="240" w:lineRule="exact"/>
        <w:rPr>
          <w:rFonts w:ascii="ＭＳ 明朝" w:eastAsia="ＭＳ 明朝" w:hAnsi="ＭＳ 明朝"/>
          <w:sz w:val="18"/>
          <w:szCs w:val="18"/>
        </w:rPr>
      </w:pPr>
    </w:p>
    <w:p w14:paraId="6BF9B9AC" w14:textId="508F7275" w:rsidR="00F3365A" w:rsidRPr="00F3365A" w:rsidRDefault="00F3365A" w:rsidP="0079688D">
      <w:pPr>
        <w:pStyle w:val="a7"/>
        <w:numPr>
          <w:ilvl w:val="0"/>
          <w:numId w:val="1"/>
        </w:numPr>
        <w:spacing w:line="240" w:lineRule="exact"/>
        <w:ind w:leftChars="0"/>
        <w:rPr>
          <w:rFonts w:ascii="ＭＳ ゴシック" w:eastAsia="ＭＳ ゴシック" w:hAnsi="ＭＳ ゴシック"/>
          <w:szCs w:val="21"/>
        </w:rPr>
      </w:pPr>
      <w:r w:rsidRPr="00F3365A">
        <w:rPr>
          <w:rFonts w:ascii="ＭＳ ゴシック" w:eastAsia="ＭＳ ゴシック" w:hAnsi="ＭＳ ゴシック" w:hint="eastAsia"/>
          <w:szCs w:val="21"/>
        </w:rPr>
        <w:t>結果</w:t>
      </w:r>
    </w:p>
    <w:p w14:paraId="481A250E" w14:textId="76FE101F" w:rsidR="00935884" w:rsidRDefault="00E32E35" w:rsidP="00450868">
      <w:pPr>
        <w:spacing w:line="240" w:lineRule="exact"/>
        <w:ind w:firstLineChars="100" w:firstLine="180"/>
        <w:rPr>
          <w:rFonts w:ascii="ＭＳ 明朝" w:eastAsia="ＭＳ 明朝" w:hAnsi="ＭＳ 明朝"/>
          <w:sz w:val="18"/>
          <w:szCs w:val="18"/>
        </w:rPr>
      </w:pPr>
      <w:r>
        <w:rPr>
          <w:rFonts w:ascii="ＭＳ 明朝" w:eastAsia="ＭＳ 明朝" w:hAnsi="ＭＳ 明朝" w:hint="eastAsia"/>
          <w:sz w:val="18"/>
          <w:szCs w:val="18"/>
        </w:rPr>
        <w:t>FLAIR画像を用い、</w:t>
      </w:r>
      <w:r w:rsidR="00F3365A" w:rsidRPr="00F3365A">
        <w:rPr>
          <w:rFonts w:ascii="ＭＳ 明朝" w:eastAsia="ＭＳ 明朝" w:hAnsi="ＭＳ 明朝" w:hint="eastAsia"/>
          <w:sz w:val="18"/>
          <w:szCs w:val="18"/>
        </w:rPr>
        <w:t>学習と評価に使用した</w:t>
      </w:r>
      <w:r w:rsidR="007C2061">
        <w:rPr>
          <w:rFonts w:ascii="ＭＳ 明朝" w:eastAsia="ＭＳ 明朝" w:hAnsi="ＭＳ 明朝" w:hint="eastAsia"/>
          <w:sz w:val="18"/>
          <w:szCs w:val="18"/>
        </w:rPr>
        <w:t>axialとrange</w:t>
      </w:r>
      <w:r w:rsidR="00F3365A" w:rsidRPr="00F3365A">
        <w:rPr>
          <w:rFonts w:ascii="ＭＳ 明朝" w:eastAsia="ＭＳ 明朝" w:hAnsi="ＭＳ 明朝" w:hint="eastAsia"/>
          <w:sz w:val="18"/>
          <w:szCs w:val="18"/>
        </w:rPr>
        <w:t>を変化させたときのテストデータにおける予測精度の変化を図</w:t>
      </w:r>
      <w:r w:rsidR="00F3365A" w:rsidRPr="00F3365A">
        <w:rPr>
          <w:rFonts w:ascii="ＭＳ 明朝" w:eastAsia="ＭＳ 明朝" w:hAnsi="ＭＳ 明朝"/>
          <w:sz w:val="18"/>
          <w:szCs w:val="18"/>
        </w:rPr>
        <w:t>2に示す．</w:t>
      </w:r>
      <w:r>
        <w:rPr>
          <w:rFonts w:ascii="ＭＳ 明朝" w:eastAsia="ＭＳ 明朝" w:hAnsi="ＭＳ 明朝" w:hint="eastAsia"/>
          <w:sz w:val="18"/>
          <w:szCs w:val="18"/>
        </w:rPr>
        <w:t>最も高い判別性能を示したのは、axialが9-15、rangeが7のときで、</w:t>
      </w:r>
      <w:r w:rsidRPr="00F3365A">
        <w:rPr>
          <w:rFonts w:ascii="ＭＳ 明朝" w:eastAsia="ＭＳ 明朝" w:hAnsi="ＭＳ 明朝"/>
          <w:sz w:val="18"/>
          <w:szCs w:val="18"/>
        </w:rPr>
        <w:t xml:space="preserve"> </w:t>
      </w:r>
      <w:r>
        <w:rPr>
          <w:rFonts w:ascii="ＭＳ 明朝" w:eastAsia="ＭＳ 明朝" w:hAnsi="ＭＳ 明朝" w:hint="eastAsia"/>
          <w:sz w:val="18"/>
          <w:szCs w:val="18"/>
        </w:rPr>
        <w:t>test accuracyは0.8958であった</w:t>
      </w:r>
      <w:r w:rsidR="009E5448">
        <w:rPr>
          <w:rFonts w:ascii="ＭＳ 明朝" w:eastAsia="ＭＳ 明朝" w:hAnsi="ＭＳ 明朝" w:hint="eastAsia"/>
          <w:sz w:val="18"/>
          <w:szCs w:val="18"/>
        </w:rPr>
        <w:t>（図</w:t>
      </w:r>
      <w:r w:rsidR="00450868">
        <w:rPr>
          <w:rFonts w:ascii="ＭＳ 明朝" w:eastAsia="ＭＳ 明朝" w:hAnsi="ＭＳ 明朝" w:hint="eastAsia"/>
          <w:sz w:val="18"/>
          <w:szCs w:val="18"/>
        </w:rPr>
        <w:t>2</w:t>
      </w:r>
      <w:r w:rsidR="009E5448">
        <w:rPr>
          <w:rFonts w:ascii="ＭＳ 明朝" w:eastAsia="ＭＳ 明朝" w:hAnsi="ＭＳ 明朝" w:hint="eastAsia"/>
          <w:sz w:val="18"/>
          <w:szCs w:val="18"/>
        </w:rPr>
        <w:t>）</w:t>
      </w:r>
      <w:r>
        <w:rPr>
          <w:rFonts w:ascii="ＭＳ 明朝" w:eastAsia="ＭＳ 明朝" w:hAnsi="ＭＳ 明朝" w:hint="eastAsia"/>
          <w:sz w:val="18"/>
          <w:szCs w:val="18"/>
        </w:rPr>
        <w:t>。</w:t>
      </w:r>
      <w:r>
        <w:rPr>
          <w:rFonts w:ascii="ＭＳ 明朝" w:eastAsia="ＭＳ 明朝" w:hAnsi="ＭＳ 明朝"/>
          <w:sz w:val="18"/>
          <w:szCs w:val="18"/>
        </w:rPr>
        <w:t xml:space="preserve"> </w:t>
      </w:r>
      <w:r>
        <w:rPr>
          <w:rFonts w:ascii="ＭＳ 明朝" w:eastAsia="ＭＳ 明朝" w:hAnsi="ＭＳ 明朝" w:hint="eastAsia"/>
          <w:sz w:val="18"/>
          <w:szCs w:val="18"/>
        </w:rPr>
        <w:t>最も高い判別性能を示した撮影方法の組み合わせはFLAIR画像とT</w:t>
      </w:r>
      <w:r w:rsidR="009E5448">
        <w:rPr>
          <w:rFonts w:ascii="ＭＳ 明朝" w:eastAsia="ＭＳ 明朝" w:hAnsi="ＭＳ 明朝" w:hint="eastAsia"/>
          <w:sz w:val="18"/>
          <w:szCs w:val="18"/>
        </w:rPr>
        <w:t>1</w:t>
      </w:r>
      <w:r>
        <w:rPr>
          <w:rFonts w:ascii="ＭＳ 明朝" w:eastAsia="ＭＳ 明朝" w:hAnsi="ＭＳ 明朝" w:hint="eastAsia"/>
          <w:sz w:val="18"/>
          <w:szCs w:val="18"/>
        </w:rPr>
        <w:t>強調画像を組み合わせたときで、test accuracyは</w:t>
      </w:r>
      <w:r w:rsidR="009E5448">
        <w:rPr>
          <w:rFonts w:ascii="ＭＳ 明朝" w:eastAsia="ＭＳ 明朝" w:hAnsi="ＭＳ 明朝" w:hint="eastAsia"/>
          <w:sz w:val="18"/>
          <w:szCs w:val="18"/>
        </w:rPr>
        <w:t>0</w:t>
      </w:r>
      <w:r w:rsidR="009E5448">
        <w:rPr>
          <w:rFonts w:ascii="ＭＳ 明朝" w:eastAsia="ＭＳ 明朝" w:hAnsi="ＭＳ 明朝"/>
          <w:sz w:val="18"/>
          <w:szCs w:val="18"/>
        </w:rPr>
        <w:t>.9209</w:t>
      </w:r>
      <w:r w:rsidR="009E5448">
        <w:rPr>
          <w:rFonts w:ascii="ＭＳ 明朝" w:eastAsia="ＭＳ 明朝" w:hAnsi="ＭＳ 明朝" w:hint="eastAsia"/>
          <w:sz w:val="18"/>
          <w:szCs w:val="18"/>
        </w:rPr>
        <w:t>であった（図</w:t>
      </w:r>
      <w:r w:rsidR="00450868">
        <w:rPr>
          <w:rFonts w:ascii="ＭＳ 明朝" w:eastAsia="ＭＳ 明朝" w:hAnsi="ＭＳ 明朝" w:hint="eastAsia"/>
          <w:sz w:val="18"/>
          <w:szCs w:val="18"/>
        </w:rPr>
        <w:t>3</w:t>
      </w:r>
      <w:r w:rsidR="009E5448">
        <w:rPr>
          <w:rFonts w:ascii="ＭＳ 明朝" w:eastAsia="ＭＳ 明朝" w:hAnsi="ＭＳ 明朝" w:hint="eastAsia"/>
          <w:sz w:val="18"/>
          <w:szCs w:val="18"/>
        </w:rPr>
        <w:t>）。</w:t>
      </w:r>
      <w:r w:rsidR="00450868">
        <w:rPr>
          <w:rFonts w:ascii="ＭＳ 明朝" w:eastAsia="ＭＳ 明朝" w:hAnsi="ＭＳ 明朝" w:hint="eastAsia"/>
          <w:sz w:val="18"/>
          <w:szCs w:val="18"/>
        </w:rPr>
        <w:t>この条件において、グレード別の判別精度を</w:t>
      </w:r>
      <w:r w:rsidR="00446F1C">
        <w:rPr>
          <w:rFonts w:ascii="ＭＳ 明朝" w:eastAsia="ＭＳ 明朝" w:hAnsi="ＭＳ 明朝" w:hint="eastAsia"/>
          <w:sz w:val="18"/>
          <w:szCs w:val="18"/>
        </w:rPr>
        <w:t>、</w:t>
      </w:r>
      <w:r w:rsidR="00450868">
        <w:rPr>
          <w:rFonts w:ascii="ＭＳ 明朝" w:eastAsia="ＭＳ 明朝" w:hAnsi="ＭＳ 明朝" w:hint="eastAsia"/>
          <w:sz w:val="18"/>
          <w:szCs w:val="18"/>
        </w:rPr>
        <w:t>ROC曲線を用いて評価した（図4）。グレード1のAUCは</w:t>
      </w:r>
      <w:r w:rsidR="00446F1C">
        <w:rPr>
          <w:rFonts w:ascii="ＭＳ 明朝" w:eastAsia="ＭＳ 明朝" w:hAnsi="ＭＳ 明朝" w:hint="eastAsia"/>
          <w:sz w:val="18"/>
          <w:szCs w:val="18"/>
        </w:rPr>
        <w:t>0</w:t>
      </w:r>
      <w:r w:rsidR="00446F1C">
        <w:rPr>
          <w:rFonts w:ascii="ＭＳ 明朝" w:eastAsia="ＭＳ 明朝" w:hAnsi="ＭＳ 明朝"/>
          <w:sz w:val="18"/>
          <w:szCs w:val="18"/>
        </w:rPr>
        <w:t>.981</w:t>
      </w:r>
      <w:r w:rsidR="00446F1C">
        <w:rPr>
          <w:rFonts w:ascii="ＭＳ 明朝" w:eastAsia="ＭＳ 明朝" w:hAnsi="ＭＳ 明朝" w:hint="eastAsia"/>
          <w:sz w:val="18"/>
          <w:szCs w:val="18"/>
        </w:rPr>
        <w:t>4、グレード2のAUCは0.9800、グレード3のAUCは0.9977、グレード4のAUCは0.9988であった。</w:t>
      </w:r>
      <w:r w:rsidR="00FC19B1">
        <w:rPr>
          <w:rFonts w:ascii="ＭＳ 明朝" w:eastAsia="ＭＳ 明朝" w:hAnsi="ＭＳ 明朝" w:hint="eastAsia"/>
          <w:sz w:val="18"/>
          <w:szCs w:val="18"/>
        </w:rPr>
        <w:t>また、グレード別の判別性能を表1に示す。</w:t>
      </w:r>
    </w:p>
    <w:p w14:paraId="5D83CB73" w14:textId="529DFA04" w:rsidR="00E4144E" w:rsidRDefault="00E4144E" w:rsidP="00E4144E">
      <w:pPr>
        <w:spacing w:line="240" w:lineRule="exact"/>
        <w:ind w:firstLineChars="100" w:firstLine="180"/>
        <w:rPr>
          <w:rFonts w:ascii="ＭＳ 明朝" w:eastAsia="ＭＳ 明朝" w:hAnsi="ＭＳ 明朝"/>
          <w:sz w:val="18"/>
          <w:szCs w:val="18"/>
        </w:rPr>
      </w:pPr>
      <w:r>
        <w:rPr>
          <w:rFonts w:ascii="ＭＳ 明朝" w:eastAsia="ＭＳ 明朝" w:hAnsi="ＭＳ 明朝" w:hint="eastAsia"/>
          <w:noProof/>
          <w:sz w:val="18"/>
          <w:szCs w:val="18"/>
        </w:rPr>
        <w:drawing>
          <wp:anchor distT="0" distB="0" distL="114300" distR="114300" simplePos="0" relativeHeight="251661312" behindDoc="0" locked="0" layoutInCell="1" allowOverlap="1" wp14:anchorId="7655A950" wp14:editId="7392BBAA">
            <wp:simplePos x="0" y="0"/>
            <wp:positionH relativeFrom="column">
              <wp:posOffset>1656715</wp:posOffset>
            </wp:positionH>
            <wp:positionV relativeFrom="paragraph">
              <wp:posOffset>622300</wp:posOffset>
            </wp:positionV>
            <wp:extent cx="971550" cy="855980"/>
            <wp:effectExtent l="0" t="0" r="0" b="1270"/>
            <wp:wrapTopAndBottom/>
            <wp:docPr id="70581016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1550" cy="855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69E6">
        <w:rPr>
          <w:rFonts w:ascii="ＭＳ 明朝" w:eastAsia="ＭＳ 明朝" w:hAnsi="ＭＳ 明朝" w:hint="eastAsia"/>
          <w:sz w:val="18"/>
          <w:szCs w:val="18"/>
        </w:rPr>
        <w:t>共起ネットワーク図では、グレード0やグレード1は正常血圧や正常高値血圧のノードとの距離が近いのに対し、グレード2ではそれらからの距離が離れ、（孤立性）収縮期高血圧</w:t>
      </w:r>
      <w:r w:rsidR="00F3257F">
        <w:rPr>
          <w:rFonts w:ascii="ＭＳ 明朝" w:eastAsia="ＭＳ 明朝" w:hAnsi="ＭＳ 明朝" w:hint="eastAsia"/>
          <w:sz w:val="18"/>
          <w:szCs w:val="18"/>
        </w:rPr>
        <w:t>との距離が近い結果となった（図5）。</w:t>
      </w:r>
    </w:p>
    <w:p w14:paraId="4CEB9172" w14:textId="627CB0C4" w:rsidR="00E4144E" w:rsidRDefault="00FC19B1" w:rsidP="00E4144E">
      <w:pPr>
        <w:spacing w:line="240" w:lineRule="exact"/>
        <w:ind w:firstLineChars="100" w:firstLine="180"/>
        <w:rPr>
          <w:rFonts w:ascii="ＭＳ 明朝" w:eastAsia="ＭＳ 明朝" w:hAnsi="ＭＳ 明朝"/>
          <w:sz w:val="18"/>
          <w:szCs w:val="18"/>
        </w:rPr>
      </w:pPr>
      <w:r>
        <w:rPr>
          <w:rFonts w:ascii="ＭＳ 明朝" w:eastAsia="ＭＳ 明朝" w:hAnsi="ＭＳ 明朝" w:hint="eastAsia"/>
          <w:sz w:val="18"/>
          <w:szCs w:val="18"/>
        </w:rPr>
        <w:t>図2</w:t>
      </w:r>
      <w:r w:rsidR="00E4144E">
        <w:rPr>
          <w:rFonts w:ascii="ＭＳ 明朝" w:eastAsia="ＭＳ 明朝" w:hAnsi="ＭＳ 明朝" w:hint="eastAsia"/>
          <w:sz w:val="18"/>
          <w:szCs w:val="18"/>
        </w:rPr>
        <w:t>（左）</w:t>
      </w:r>
      <w:r>
        <w:rPr>
          <w:rFonts w:ascii="ＭＳ 明朝" w:eastAsia="ＭＳ 明朝" w:hAnsi="ＭＳ 明朝" w:hint="eastAsia"/>
          <w:sz w:val="18"/>
          <w:szCs w:val="18"/>
        </w:rPr>
        <w:t xml:space="preserve">　axial</w:t>
      </w:r>
      <w:r w:rsidR="00E4144E">
        <w:rPr>
          <w:rFonts w:ascii="ＭＳ 明朝" w:eastAsia="ＭＳ 明朝" w:hAnsi="ＭＳ 明朝" w:hint="eastAsia"/>
          <w:sz w:val="18"/>
          <w:szCs w:val="18"/>
        </w:rPr>
        <w:t>および</w:t>
      </w:r>
      <w:r>
        <w:rPr>
          <w:rFonts w:ascii="ＭＳ 明朝" w:eastAsia="ＭＳ 明朝" w:hAnsi="ＭＳ 明朝" w:hint="eastAsia"/>
          <w:sz w:val="18"/>
          <w:szCs w:val="18"/>
        </w:rPr>
        <w:t>range別</w:t>
      </w:r>
      <w:r w:rsidR="00E4144E">
        <w:rPr>
          <w:rFonts w:ascii="ＭＳ 明朝" w:eastAsia="ＭＳ 明朝" w:hAnsi="ＭＳ 明朝" w:hint="eastAsia"/>
          <w:sz w:val="18"/>
          <w:szCs w:val="18"/>
        </w:rPr>
        <w:t>の判別性能</w:t>
      </w:r>
    </w:p>
    <w:p w14:paraId="19F2D248" w14:textId="5B91882D" w:rsidR="00FC19B1" w:rsidRDefault="00E90599" w:rsidP="00E4144E">
      <w:pPr>
        <w:spacing w:line="240" w:lineRule="exact"/>
        <w:ind w:firstLineChars="100" w:firstLine="180"/>
        <w:rPr>
          <w:rFonts w:ascii="ＭＳ 明朝" w:eastAsia="ＭＳ 明朝" w:hAnsi="ＭＳ 明朝"/>
          <w:sz w:val="18"/>
          <w:szCs w:val="18"/>
        </w:rPr>
      </w:pPr>
      <w:r>
        <w:rPr>
          <w:rFonts w:ascii="ＭＳ 明朝" w:eastAsia="ＭＳ 明朝" w:hAnsi="ＭＳ 明朝" w:hint="eastAsia"/>
          <w:noProof/>
          <w:sz w:val="18"/>
          <w:szCs w:val="18"/>
        </w:rPr>
        <w:drawing>
          <wp:anchor distT="0" distB="0" distL="114300" distR="114300" simplePos="0" relativeHeight="251665408" behindDoc="0" locked="0" layoutInCell="1" allowOverlap="1" wp14:anchorId="492F4BFE" wp14:editId="262390FB">
            <wp:simplePos x="0" y="0"/>
            <wp:positionH relativeFrom="column">
              <wp:posOffset>28575</wp:posOffset>
            </wp:positionH>
            <wp:positionV relativeFrom="paragraph">
              <wp:posOffset>178435</wp:posOffset>
            </wp:positionV>
            <wp:extent cx="1236980" cy="942975"/>
            <wp:effectExtent l="0" t="0" r="1270" b="0"/>
            <wp:wrapTopAndBottom/>
            <wp:docPr id="1424322822" name="図 2" descr="グラフ&#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2822" name="図 2" descr="グラフ&#10;&#10;中程度の精度で自動的に生成された説明"/>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6980"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392DA96" wp14:editId="0288013F">
            <wp:simplePos x="0" y="0"/>
            <wp:positionH relativeFrom="column">
              <wp:posOffset>1675765</wp:posOffset>
            </wp:positionH>
            <wp:positionV relativeFrom="paragraph">
              <wp:posOffset>189865</wp:posOffset>
            </wp:positionV>
            <wp:extent cx="895350" cy="895350"/>
            <wp:effectExtent l="0" t="0" r="0" b="0"/>
            <wp:wrapTopAndBottom/>
            <wp:docPr id="186269591" name="図 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9591" name="図 9" descr="ダイアグラム&#10;&#10;自動的に生成された説明"/>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19B1">
        <w:rPr>
          <w:rFonts w:ascii="ＭＳ 明朝" w:eastAsia="ＭＳ 明朝" w:hAnsi="ＭＳ 明朝" w:hint="eastAsia"/>
          <w:sz w:val="18"/>
          <w:szCs w:val="18"/>
        </w:rPr>
        <w:t>図3</w:t>
      </w:r>
      <w:r w:rsidR="00E4144E">
        <w:rPr>
          <w:rFonts w:ascii="ＭＳ 明朝" w:eastAsia="ＭＳ 明朝" w:hAnsi="ＭＳ 明朝" w:hint="eastAsia"/>
          <w:sz w:val="18"/>
          <w:szCs w:val="18"/>
        </w:rPr>
        <w:t>（右）</w:t>
      </w:r>
      <w:r w:rsidR="00FC19B1">
        <w:rPr>
          <w:rFonts w:ascii="ＭＳ 明朝" w:eastAsia="ＭＳ 明朝" w:hAnsi="ＭＳ 明朝" w:hint="eastAsia"/>
          <w:sz w:val="18"/>
          <w:szCs w:val="18"/>
        </w:rPr>
        <w:t xml:space="preserve">　撮影方法別</w:t>
      </w:r>
      <w:r w:rsidR="00E4144E">
        <w:rPr>
          <w:rFonts w:ascii="ＭＳ 明朝" w:eastAsia="ＭＳ 明朝" w:hAnsi="ＭＳ 明朝" w:hint="eastAsia"/>
          <w:sz w:val="18"/>
          <w:szCs w:val="18"/>
        </w:rPr>
        <w:t>の判別性能</w:t>
      </w:r>
    </w:p>
    <w:p w14:paraId="379AEFF6" w14:textId="33A6DACB" w:rsidR="00FC19B1" w:rsidRDefault="00FC19B1" w:rsidP="00E4144E">
      <w:pPr>
        <w:spacing w:line="240" w:lineRule="exact"/>
        <w:ind w:firstLineChars="100" w:firstLine="180"/>
        <w:jc w:val="center"/>
        <w:rPr>
          <w:rFonts w:ascii="ＭＳ 明朝" w:eastAsia="ＭＳ 明朝" w:hAnsi="ＭＳ 明朝"/>
          <w:sz w:val="18"/>
          <w:szCs w:val="18"/>
        </w:rPr>
      </w:pPr>
      <w:r>
        <w:rPr>
          <w:rFonts w:ascii="ＭＳ 明朝" w:eastAsia="ＭＳ 明朝" w:hAnsi="ＭＳ 明朝" w:hint="eastAsia"/>
          <w:sz w:val="18"/>
          <w:szCs w:val="18"/>
        </w:rPr>
        <w:t xml:space="preserve">図4　ROC曲線　</w:t>
      </w:r>
      <w:r w:rsidR="00E4144E">
        <w:rPr>
          <w:rFonts w:ascii="ＭＳ 明朝" w:eastAsia="ＭＳ 明朝" w:hAnsi="ＭＳ 明朝" w:hint="eastAsia"/>
          <w:sz w:val="18"/>
          <w:szCs w:val="18"/>
        </w:rPr>
        <w:t xml:space="preserve">　　</w:t>
      </w:r>
      <w:r>
        <w:rPr>
          <w:rFonts w:ascii="ＭＳ 明朝" w:eastAsia="ＭＳ 明朝" w:hAnsi="ＭＳ 明朝" w:hint="eastAsia"/>
          <w:sz w:val="18"/>
          <w:szCs w:val="18"/>
        </w:rPr>
        <w:t>図5　共起ネットワーク図</w:t>
      </w:r>
    </w:p>
    <w:p w14:paraId="44281FB5" w14:textId="4467B5F9" w:rsidR="00FC19B1" w:rsidRDefault="00FC19B1" w:rsidP="00450868">
      <w:pPr>
        <w:spacing w:line="240" w:lineRule="exact"/>
        <w:ind w:firstLineChars="100" w:firstLine="180"/>
        <w:rPr>
          <w:rFonts w:ascii="ＭＳ 明朝" w:eastAsia="ＭＳ 明朝" w:hAnsi="ＭＳ 明朝"/>
          <w:sz w:val="18"/>
          <w:szCs w:val="18"/>
        </w:rPr>
      </w:pPr>
    </w:p>
    <w:p w14:paraId="29EB9170" w14:textId="09830517" w:rsidR="00FC19B1" w:rsidRDefault="00E4144E" w:rsidP="00E4144E">
      <w:pPr>
        <w:spacing w:line="240" w:lineRule="exact"/>
        <w:ind w:firstLineChars="100" w:firstLine="210"/>
        <w:jc w:val="center"/>
        <w:rPr>
          <w:rFonts w:ascii="ＭＳ 明朝" w:eastAsia="ＭＳ 明朝" w:hAnsi="ＭＳ 明朝"/>
          <w:sz w:val="18"/>
          <w:szCs w:val="18"/>
        </w:rPr>
      </w:pPr>
      <w:r>
        <w:rPr>
          <w:noProof/>
        </w:rPr>
        <w:drawing>
          <wp:anchor distT="0" distB="0" distL="114300" distR="114300" simplePos="0" relativeHeight="251663360" behindDoc="0" locked="0" layoutInCell="1" allowOverlap="1" wp14:anchorId="26CFCCB5" wp14:editId="59B025B3">
            <wp:simplePos x="0" y="0"/>
            <wp:positionH relativeFrom="column">
              <wp:posOffset>380365</wp:posOffset>
            </wp:positionH>
            <wp:positionV relativeFrom="paragraph">
              <wp:posOffset>183515</wp:posOffset>
            </wp:positionV>
            <wp:extent cx="2181225" cy="546100"/>
            <wp:effectExtent l="0" t="0" r="9525" b="6350"/>
            <wp:wrapTopAndBottom/>
            <wp:docPr id="59503881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81225" cy="54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19B1">
        <w:rPr>
          <w:rFonts w:ascii="ＭＳ 明朝" w:eastAsia="ＭＳ 明朝" w:hAnsi="ＭＳ 明朝" w:hint="eastAsia"/>
          <w:sz w:val="18"/>
          <w:szCs w:val="18"/>
        </w:rPr>
        <w:t>表1　グレード別判別性能</w:t>
      </w:r>
    </w:p>
    <w:p w14:paraId="747FCB23" w14:textId="56F5DDC4" w:rsidR="00450868" w:rsidRPr="00F3365A" w:rsidRDefault="00450868" w:rsidP="001A51EF">
      <w:pPr>
        <w:spacing w:line="240" w:lineRule="exact"/>
        <w:rPr>
          <w:rFonts w:ascii="ＭＳ 明朝" w:eastAsia="ＭＳ 明朝" w:hAnsi="ＭＳ 明朝"/>
          <w:sz w:val="18"/>
          <w:szCs w:val="18"/>
        </w:rPr>
      </w:pPr>
    </w:p>
    <w:p w14:paraId="4D169521" w14:textId="264B7C98" w:rsidR="00F3365A" w:rsidRDefault="00F3365A" w:rsidP="0079688D">
      <w:pPr>
        <w:pStyle w:val="a7"/>
        <w:numPr>
          <w:ilvl w:val="0"/>
          <w:numId w:val="1"/>
        </w:numPr>
        <w:spacing w:line="240" w:lineRule="exact"/>
        <w:ind w:leftChars="0"/>
        <w:rPr>
          <w:rFonts w:ascii="ＭＳ ゴシック" w:eastAsia="ＭＳ ゴシック" w:hAnsi="ＭＳ ゴシック"/>
          <w:szCs w:val="21"/>
        </w:rPr>
      </w:pPr>
      <w:r w:rsidRPr="00F3365A">
        <w:rPr>
          <w:rFonts w:ascii="ＭＳ ゴシック" w:eastAsia="ＭＳ ゴシック" w:hAnsi="ＭＳ ゴシック" w:hint="eastAsia"/>
          <w:szCs w:val="21"/>
        </w:rPr>
        <w:t>考察</w:t>
      </w:r>
    </w:p>
    <w:p w14:paraId="1F722134" w14:textId="0AE3C977" w:rsidR="00FA743E" w:rsidRDefault="00FA743E" w:rsidP="0079688D">
      <w:pPr>
        <w:spacing w:line="240" w:lineRule="exact"/>
        <w:ind w:firstLineChars="100" w:firstLine="180"/>
        <w:rPr>
          <w:rFonts w:ascii="ＭＳ 明朝" w:eastAsia="ＭＳ 明朝" w:hAnsi="ＭＳ 明朝"/>
          <w:sz w:val="18"/>
          <w:szCs w:val="18"/>
        </w:rPr>
      </w:pPr>
      <w:r w:rsidRPr="00FA743E">
        <w:rPr>
          <w:rFonts w:ascii="ＭＳ 明朝" w:eastAsia="ＭＳ 明朝" w:hAnsi="ＭＳ 明朝" w:hint="eastAsia"/>
          <w:sz w:val="18"/>
          <w:szCs w:val="18"/>
        </w:rPr>
        <w:t>畳み込みニューラルネットワークによるグレード予測では，用いるアキシャルの数が学習に用いる画像数に直結するため，アキシャル数が多いほど精度が上昇する傾向にある．大脳白質病変が見られない頭頂部側のデータが学習データに含まれるほど，精度は低下していると思われる．</w:t>
      </w:r>
    </w:p>
    <w:p w14:paraId="0FF1BA15" w14:textId="23352BE6" w:rsidR="00450868" w:rsidRPr="00F3365A" w:rsidRDefault="00A821DE" w:rsidP="00FC19B1">
      <w:pPr>
        <w:spacing w:line="240" w:lineRule="exact"/>
        <w:ind w:firstLineChars="100" w:firstLine="180"/>
        <w:rPr>
          <w:rFonts w:ascii="ＭＳ 明朝" w:eastAsia="ＭＳ 明朝" w:hAnsi="ＭＳ 明朝"/>
          <w:sz w:val="18"/>
          <w:szCs w:val="18"/>
        </w:rPr>
      </w:pPr>
      <w:r>
        <w:rPr>
          <w:rFonts w:ascii="ＭＳ 明朝" w:eastAsia="ＭＳ 明朝" w:hAnsi="ＭＳ 明朝" w:hint="eastAsia"/>
          <w:sz w:val="18"/>
          <w:szCs w:val="18"/>
        </w:rPr>
        <w:t>共起ネットワーク図では、</w:t>
      </w:r>
      <w:r w:rsidR="00FC19B1">
        <w:rPr>
          <w:rFonts w:ascii="ＭＳ 明朝" w:eastAsia="ＭＳ 明朝" w:hAnsi="ＭＳ 明朝" w:hint="eastAsia"/>
          <w:sz w:val="18"/>
          <w:szCs w:val="18"/>
        </w:rPr>
        <w:t>グレード0やグレード1の患者は、正常値に近い血圧を有する患者が多いのに対し、グレードが上がるにつれ、高齢者に見ら</w:t>
      </w:r>
      <w:r w:rsidR="00E21F98">
        <w:rPr>
          <w:rFonts w:ascii="ＭＳ 明朝" w:eastAsia="ＭＳ 明朝" w:hAnsi="ＭＳ 明朝" w:hint="eastAsia"/>
          <w:sz w:val="18"/>
          <w:szCs w:val="18"/>
        </w:rPr>
        <w:t>れ</w:t>
      </w:r>
      <w:r w:rsidR="00FC19B1">
        <w:rPr>
          <w:rFonts w:ascii="ＭＳ 明朝" w:eastAsia="ＭＳ 明朝" w:hAnsi="ＭＳ 明朝" w:hint="eastAsia"/>
          <w:sz w:val="18"/>
          <w:szCs w:val="18"/>
        </w:rPr>
        <w:t>やすい収縮期高血圧など、より重度の高血圧を有していることが示唆された。</w:t>
      </w:r>
    </w:p>
    <w:sectPr w:rsidR="00450868" w:rsidRPr="00F3365A" w:rsidSect="0079688D">
      <w:type w:val="continuous"/>
      <w:pgSz w:w="11906" w:h="16838"/>
      <w:pgMar w:top="1985" w:right="1133" w:bottom="1701" w:left="1134"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DB107" w14:textId="77777777" w:rsidR="00ED6358" w:rsidRDefault="00ED6358" w:rsidP="00E028F9">
      <w:r>
        <w:separator/>
      </w:r>
    </w:p>
  </w:endnote>
  <w:endnote w:type="continuationSeparator" w:id="0">
    <w:p w14:paraId="70BDF49D" w14:textId="77777777" w:rsidR="00ED6358" w:rsidRDefault="00ED6358" w:rsidP="00E02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F1504" w14:textId="77777777" w:rsidR="00ED6358" w:rsidRDefault="00ED6358" w:rsidP="00E028F9">
      <w:r>
        <w:separator/>
      </w:r>
    </w:p>
  </w:footnote>
  <w:footnote w:type="continuationSeparator" w:id="0">
    <w:p w14:paraId="57FEAF39" w14:textId="77777777" w:rsidR="00ED6358" w:rsidRDefault="00ED6358" w:rsidP="00E02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A79EC"/>
    <w:multiLevelType w:val="hybridMultilevel"/>
    <w:tmpl w:val="702001A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076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A0"/>
    <w:rsid w:val="000120C4"/>
    <w:rsid w:val="00047E4B"/>
    <w:rsid w:val="0005564D"/>
    <w:rsid w:val="000C599B"/>
    <w:rsid w:val="001A43FA"/>
    <w:rsid w:val="001A51EF"/>
    <w:rsid w:val="001C71F9"/>
    <w:rsid w:val="00213683"/>
    <w:rsid w:val="00217683"/>
    <w:rsid w:val="00227BFB"/>
    <w:rsid w:val="0026318E"/>
    <w:rsid w:val="00297AEC"/>
    <w:rsid w:val="002C7C11"/>
    <w:rsid w:val="00307C29"/>
    <w:rsid w:val="0031263E"/>
    <w:rsid w:val="00333C3F"/>
    <w:rsid w:val="00350E97"/>
    <w:rsid w:val="0036174E"/>
    <w:rsid w:val="00412E6C"/>
    <w:rsid w:val="00446F1C"/>
    <w:rsid w:val="00450868"/>
    <w:rsid w:val="00463E06"/>
    <w:rsid w:val="00467602"/>
    <w:rsid w:val="00474B8D"/>
    <w:rsid w:val="00491B84"/>
    <w:rsid w:val="004C75A3"/>
    <w:rsid w:val="004D1981"/>
    <w:rsid w:val="00517595"/>
    <w:rsid w:val="00534F9B"/>
    <w:rsid w:val="00584FDF"/>
    <w:rsid w:val="005F69E6"/>
    <w:rsid w:val="006A2DBA"/>
    <w:rsid w:val="00707034"/>
    <w:rsid w:val="00742C0A"/>
    <w:rsid w:val="00792182"/>
    <w:rsid w:val="0079688D"/>
    <w:rsid w:val="007C1DA3"/>
    <w:rsid w:val="007C2061"/>
    <w:rsid w:val="00867905"/>
    <w:rsid w:val="00867BBC"/>
    <w:rsid w:val="008E2EFE"/>
    <w:rsid w:val="008E6CF3"/>
    <w:rsid w:val="00935884"/>
    <w:rsid w:val="00943826"/>
    <w:rsid w:val="0094570D"/>
    <w:rsid w:val="0095216A"/>
    <w:rsid w:val="00997CDB"/>
    <w:rsid w:val="009A0F13"/>
    <w:rsid w:val="009B3E83"/>
    <w:rsid w:val="009C0640"/>
    <w:rsid w:val="009D1A5F"/>
    <w:rsid w:val="009E5448"/>
    <w:rsid w:val="00A10287"/>
    <w:rsid w:val="00A75F7D"/>
    <w:rsid w:val="00A821DE"/>
    <w:rsid w:val="00A87691"/>
    <w:rsid w:val="00AE4CEE"/>
    <w:rsid w:val="00B035FC"/>
    <w:rsid w:val="00B30510"/>
    <w:rsid w:val="00B45916"/>
    <w:rsid w:val="00B6424A"/>
    <w:rsid w:val="00C5320E"/>
    <w:rsid w:val="00D1761C"/>
    <w:rsid w:val="00D178E4"/>
    <w:rsid w:val="00D60667"/>
    <w:rsid w:val="00D70798"/>
    <w:rsid w:val="00D70C33"/>
    <w:rsid w:val="00E011F6"/>
    <w:rsid w:val="00E028F9"/>
    <w:rsid w:val="00E21F98"/>
    <w:rsid w:val="00E32E35"/>
    <w:rsid w:val="00E36AE2"/>
    <w:rsid w:val="00E4144E"/>
    <w:rsid w:val="00E56114"/>
    <w:rsid w:val="00E775FB"/>
    <w:rsid w:val="00E90599"/>
    <w:rsid w:val="00EB6FAE"/>
    <w:rsid w:val="00EC544F"/>
    <w:rsid w:val="00ED6358"/>
    <w:rsid w:val="00EE35EE"/>
    <w:rsid w:val="00F1677A"/>
    <w:rsid w:val="00F3257F"/>
    <w:rsid w:val="00F3365A"/>
    <w:rsid w:val="00F80481"/>
    <w:rsid w:val="00FA743E"/>
    <w:rsid w:val="00FB4873"/>
    <w:rsid w:val="00FC19B1"/>
    <w:rsid w:val="00FE0240"/>
    <w:rsid w:val="00FF19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5A5FC7"/>
  <w15:chartTrackingRefBased/>
  <w15:docId w15:val="{BF5B7C5D-95CC-4196-8FF8-1175B86D8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28F9"/>
    <w:pPr>
      <w:tabs>
        <w:tab w:val="center" w:pos="4252"/>
        <w:tab w:val="right" w:pos="8504"/>
      </w:tabs>
      <w:snapToGrid w:val="0"/>
    </w:pPr>
  </w:style>
  <w:style w:type="character" w:customStyle="1" w:styleId="a4">
    <w:name w:val="ヘッダー (文字)"/>
    <w:basedOn w:val="a0"/>
    <w:link w:val="a3"/>
    <w:uiPriority w:val="99"/>
    <w:rsid w:val="00E028F9"/>
  </w:style>
  <w:style w:type="paragraph" w:styleId="a5">
    <w:name w:val="footer"/>
    <w:basedOn w:val="a"/>
    <w:link w:val="a6"/>
    <w:uiPriority w:val="99"/>
    <w:unhideWhenUsed/>
    <w:rsid w:val="00E028F9"/>
    <w:pPr>
      <w:tabs>
        <w:tab w:val="center" w:pos="4252"/>
        <w:tab w:val="right" w:pos="8504"/>
      </w:tabs>
      <w:snapToGrid w:val="0"/>
    </w:pPr>
  </w:style>
  <w:style w:type="character" w:customStyle="1" w:styleId="a6">
    <w:name w:val="フッター (文字)"/>
    <w:basedOn w:val="a0"/>
    <w:link w:val="a5"/>
    <w:uiPriority w:val="99"/>
    <w:rsid w:val="00E028F9"/>
  </w:style>
  <w:style w:type="paragraph" w:styleId="a7">
    <w:name w:val="List Paragraph"/>
    <w:basedOn w:val="a"/>
    <w:uiPriority w:val="34"/>
    <w:qFormat/>
    <w:rsid w:val="00F3365A"/>
    <w:pPr>
      <w:ind w:leftChars="400" w:left="840"/>
    </w:pPr>
  </w:style>
  <w:style w:type="paragraph" w:customStyle="1" w:styleId="FIT">
    <w:name w:val="FITタイトル英"/>
    <w:basedOn w:val="a"/>
    <w:next w:val="FIT0"/>
    <w:rsid w:val="00AE4CEE"/>
    <w:pPr>
      <w:widowControl/>
      <w:adjustRightInd w:val="0"/>
      <w:jc w:val="center"/>
      <w:textAlignment w:val="baseline"/>
    </w:pPr>
    <w:rPr>
      <w:rFonts w:ascii="Times New Roman" w:eastAsia="ＭＳ 明朝" w:hAnsi="Times New Roman" w:cs="Times New Roman"/>
      <w:kern w:val="0"/>
      <w:sz w:val="24"/>
      <w:szCs w:val="20"/>
    </w:rPr>
  </w:style>
  <w:style w:type="paragraph" w:customStyle="1" w:styleId="FIT0">
    <w:name w:val="FIT筆者"/>
    <w:basedOn w:val="a"/>
    <w:next w:val="FIT1"/>
    <w:rsid w:val="00AE4CEE"/>
    <w:pPr>
      <w:widowControl/>
      <w:tabs>
        <w:tab w:val="center" w:pos="3544"/>
        <w:tab w:val="center" w:pos="6521"/>
      </w:tabs>
      <w:adjustRightInd w:val="0"/>
      <w:spacing w:before="100"/>
      <w:jc w:val="center"/>
      <w:textAlignment w:val="baseline"/>
    </w:pPr>
    <w:rPr>
      <w:rFonts w:ascii="Arial" w:eastAsia="ＭＳ ゴシック" w:hAnsi="Arial" w:cs="Times New Roman"/>
      <w:kern w:val="0"/>
      <w:szCs w:val="20"/>
    </w:rPr>
  </w:style>
  <w:style w:type="paragraph" w:customStyle="1" w:styleId="FIT1">
    <w:name w:val="FIT筆者英"/>
    <w:basedOn w:val="FIT0"/>
    <w:next w:val="a"/>
    <w:rsid w:val="00AE4CEE"/>
    <w:pPr>
      <w:spacing w:before="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5AA98-7C11-450F-A4AB-1ED96137A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Pages>
  <Words>291</Words>
  <Characters>1661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一夫 石井</dc:creator>
  <cp:keywords/>
  <dc:description/>
  <cp:lastModifiedBy>TAK</cp:lastModifiedBy>
  <cp:revision>72</cp:revision>
  <cp:lastPrinted>2023-10-14T15:02:00Z</cp:lastPrinted>
  <dcterms:created xsi:type="dcterms:W3CDTF">2023-10-12T04:43:00Z</dcterms:created>
  <dcterms:modified xsi:type="dcterms:W3CDTF">2023-10-16T07:39:00Z</dcterms:modified>
</cp:coreProperties>
</file>