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rFonts w:ascii="Yu Gothic" w:hAnsi="Yu Gothic" w:eastAsia="Yu Gothic"/>
          <w:b/>
          <w:color w:val="1F3B63"/>
          <w:sz w:val="46"/>
        </w:rPr>
        <w:t>MRI×AI研究</w:t>
        <w:br/>
        <w:t>初学者ガイドブック</w:t>
      </w:r>
    </w:p>
    <w:p>
      <w:pPr>
        <w:jc w:val="center"/>
      </w:pPr>
      <w:r>
        <w:rPr>
          <w:rFonts w:ascii="Yu Gothic" w:hAnsi="Yu Gothic" w:eastAsia="Yu Gothic"/>
          <w:b/>
          <w:color w:val="2E74B5"/>
          <w:sz w:val="28"/>
        </w:rPr>
        <w:t>大脳白質病変grade分類とCNN・ViT比較を理解するために</w:t>
      </w:r>
    </w:p>
    <w:p>
      <w:pPr>
        <w:spacing w:before="360" w:after="360"/>
        <w:jc w:val="center"/>
      </w:pPr>
      <w:r>
        <w:rPr>
          <w:rFonts w:ascii="Yu Gothic" w:hAnsi="Yu Gothic" w:eastAsia="Yu Gothic"/>
          <w:color w:val="222222"/>
          <w:sz w:val="22"/>
        </w:rPr>
        <w:t>医学・機械学習・統計の用語を、例えと図から段階的に学ぶ</w:t>
      </w:r>
    </w:p>
    <w:p>
      <w:pPr>
        <w:jc w:val="center"/>
      </w:pPr>
      <w:r>
        <w:rPr>
          <w:rFonts w:ascii="Yu Gothic" w:hAnsi="Yu Gothic" w:eastAsia="Yu Gothic"/>
          <w:color w:val="666666"/>
          <w:sz w:val="21"/>
        </w:rPr>
        <w:t>対象：AIやMRI研究を初めて読む学生</w:t>
      </w:r>
    </w:p>
    <w:p>
      <w:pPr>
        <w:jc w:val="center"/>
      </w:pPr>
      <w:r>
        <w:rPr>
          <w:rFonts w:ascii="Yu Gothic" w:hAnsi="Yu Gothic" w:eastAsia="Yu Gothic"/>
          <w:color w:val="666666"/>
          <w:sz w:val="21"/>
        </w:rPr>
        <w:t>研究記録の理解を助ける副読本</w:t>
      </w:r>
    </w:p>
    <w:p>
      <w:pPr>
        <w:spacing w:before="480"/>
        <w:jc w:val="center"/>
      </w:pPr>
      <w:r>
        <w:rPr>
          <w:rFonts w:ascii="Yu Gothic" w:hAnsi="Yu Gothic" w:eastAsia="Yu Gothic"/>
          <w:color w:val="666666"/>
          <w:sz w:val="21"/>
        </w:rPr>
        <w:t>作成日：2026年7月17日</w:t>
      </w:r>
    </w:p>
    <w:tbl>
      <w:tblPr>
        <w:tblW w:type="auto" w:w="0"/>
        <w:jc w:val="center"/>
        <w:tblLook w:firstColumn="1" w:firstRow="1" w:lastColumn="0" w:lastRow="0" w:noHBand="0" w:noVBand="1" w:val="04A0"/>
      </w:tblPr>
      <w:tblGrid>
        <w:gridCol w:w="10200"/>
      </w:tblGrid>
      <w:tr>
        <w:tc>
          <w:tcPr>
            <w:tcW w:type="dxa" w:w="10200"/>
            <w:shd w:fill="E2F0D9"/>
          </w:tcPr>
          <w:p>
            <w:r/>
            <w:r>
              <w:rPr>
                <w:rFonts w:ascii="Yu Gothic" w:hAnsi="Yu Gothic" w:eastAsia="Yu Gothic"/>
                <w:b/>
                <w:color w:val="1F3B63"/>
                <w:sz w:val="21"/>
              </w:rPr>
              <w:t>このガイドの役割</w:t>
            </w:r>
          </w:p>
          <w:p>
            <w:pPr>
              <w:spacing w:line="276" w:lineRule="auto"/>
            </w:pPr>
            <w:r>
              <w:rPr>
                <w:rFonts w:ascii="Yu Gothic" w:hAnsi="Yu Gothic" w:eastAsia="Yu Gothic"/>
                <w:sz w:val="20"/>
              </w:rPr>
              <w:t>本書は専門的な研究記録を置き換えるものではない。『なぜその実験が必要だったのか』『数字から何を言えて、何を言えないのか』を初学者が理解するための案内書である。最終的な実験条件・数値・限界は、研究全経過記録と照合する。</w:t>
            </w:r>
          </w:p>
        </w:tc>
      </w:tr>
    </w:tbl>
    <w:p>
      <w:pPr>
        <w:spacing w:after="40"/>
      </w:pPr>
    </w:p>
    <w:p>
      <w:r>
        <w:br w:type="page"/>
      </w:r>
    </w:p>
    <w:p>
      <w:pPr>
        <w:pStyle w:val="Heading1"/>
        <w:keepNext/>
        <w:spacing w:before="200" w:after="100"/>
      </w:pPr>
      <w:r>
        <w:rPr>
          <w:rFonts w:ascii="Yu Gothic" w:hAnsi="Yu Gothic" w:eastAsia="Yu Gothic"/>
          <w:b/>
          <w:color w:val="1F3B63"/>
          <w:sz w:val="32"/>
        </w:rPr>
        <w:t>この本の使い方</w:t>
      </w:r>
    </w:p>
    <w:p>
      <w:pPr>
        <w:spacing w:line="288" w:lineRule="auto" w:after="100"/>
      </w:pPr>
      <w:r>
        <w:rPr>
          <w:rFonts w:ascii="Yu Gothic" w:hAnsi="Yu Gothic" w:eastAsia="Yu Gothic"/>
          <w:b w:val="0"/>
          <w:color w:val="222222"/>
          <w:sz w:val="21"/>
        </w:rPr>
        <w:t>最初に第1章と第2章を読めば研究の全体像が分かる。第3～10章は用語と方法、第11～13章は結果の読み方、第14章以降は誤解しやすい点、今後の研究、用語集である。分からない単語は巻末の用語集へ戻ってよい。</w:t>
      </w:r>
    </w:p>
    <w:p>
      <w:pPr>
        <w:pStyle w:val="ListBullet"/>
        <w:spacing w:after="40" w:line="276" w:lineRule="auto"/>
      </w:pPr>
      <w:r>
        <w:rPr>
          <w:rFonts w:ascii="Yu Gothic" w:hAnsi="Yu Gothic" w:eastAsia="Yu Gothic"/>
          <w:b/>
          <w:sz w:val="21"/>
        </w:rPr>
        <w:t>短時間で把握したい：</w:t>
      </w:r>
      <w:r>
        <w:rPr>
          <w:rFonts w:ascii="Yu Gothic" w:hAnsi="Yu Gothic" w:eastAsia="Yu Gothic"/>
          <w:sz w:val="21"/>
        </w:rPr>
        <w:t>第1章、第11章、第13章を読む。</w:t>
      </w:r>
    </w:p>
    <w:p>
      <w:pPr>
        <w:pStyle w:val="ListBullet"/>
        <w:spacing w:after="40" w:line="276" w:lineRule="auto"/>
      </w:pPr>
      <w:r>
        <w:rPr>
          <w:rFonts w:ascii="Yu Gothic" w:hAnsi="Yu Gothic" w:eastAsia="Yu Gothic"/>
          <w:b/>
          <w:sz w:val="21"/>
        </w:rPr>
        <w:t>方法を理解したい：</w:t>
      </w:r>
      <w:r>
        <w:rPr>
          <w:rFonts w:ascii="Yu Gothic" w:hAnsi="Yu Gothic" w:eastAsia="Yu Gothic"/>
          <w:sz w:val="21"/>
        </w:rPr>
        <w:t>第4～10章を順番に読む。</w:t>
      </w:r>
    </w:p>
    <w:p>
      <w:pPr>
        <w:pStyle w:val="ListBullet"/>
        <w:spacing w:after="40" w:line="276" w:lineRule="auto"/>
      </w:pPr>
      <w:r>
        <w:rPr>
          <w:rFonts w:ascii="Yu Gothic" w:hAnsi="Yu Gothic" w:eastAsia="Yu Gothic"/>
          <w:b/>
          <w:sz w:val="21"/>
        </w:rPr>
        <w:t>論文・発表を準備したい：</w:t>
      </w:r>
      <w:r>
        <w:rPr>
          <w:rFonts w:ascii="Yu Gothic" w:hAnsi="Yu Gothic" w:eastAsia="Yu Gothic"/>
          <w:sz w:val="21"/>
        </w:rPr>
        <w:t>第11～16章を読み、研究全経過記録の数値表と照合する。</w:t>
      </w:r>
    </w:p>
    <w:p>
      <w:pPr>
        <w:pStyle w:val="Heading2"/>
        <w:keepNext/>
        <w:spacing w:before="140" w:after="100"/>
      </w:pPr>
      <w:r>
        <w:rPr>
          <w:rFonts w:ascii="Yu Gothic" w:hAnsi="Yu Gothic" w:eastAsia="Yu Gothic"/>
          <w:b/>
          <w:color w:val="2E74B5"/>
          <w:sz w:val="26"/>
        </w:rPr>
        <w:t>目次</w:t>
      </w:r>
    </w:p>
    <w:p>
      <w:pPr>
        <w:pStyle w:val="ListBullet"/>
        <w:spacing w:after="40" w:line="276" w:lineRule="auto"/>
      </w:pPr>
      <w:r>
        <w:rPr>
          <w:rFonts w:ascii="Yu Gothic" w:hAnsi="Yu Gothic" w:eastAsia="Yu Gothic"/>
          <w:sz w:val="21"/>
        </w:rPr>
        <w:t>1. 3分で分かる今回の研究</w:t>
      </w:r>
    </w:p>
    <w:p>
      <w:pPr>
        <w:pStyle w:val="ListBullet"/>
        <w:spacing w:after="40" w:line="276" w:lineRule="auto"/>
      </w:pPr>
      <w:r>
        <w:rPr>
          <w:rFonts w:ascii="Yu Gothic" w:hAnsi="Yu Gothic" w:eastAsia="Yu Gothic"/>
          <w:sz w:val="21"/>
        </w:rPr>
        <w:t>2. まず押さえる5つのポイント</w:t>
      </w:r>
    </w:p>
    <w:p>
      <w:pPr>
        <w:pStyle w:val="ListBullet"/>
        <w:spacing w:after="40" w:line="276" w:lineRule="auto"/>
      </w:pPr>
      <w:r>
        <w:rPr>
          <w:rFonts w:ascii="Yu Gothic" w:hAnsi="Yu Gothic" w:eastAsia="Yu Gothic"/>
          <w:sz w:val="21"/>
        </w:rPr>
        <w:t>3. MRIと白質病変の基礎</w:t>
      </w:r>
    </w:p>
    <w:p>
      <w:pPr>
        <w:pStyle w:val="ListBullet"/>
        <w:spacing w:after="40" w:line="276" w:lineRule="auto"/>
      </w:pPr>
      <w:r>
        <w:rPr>
          <w:rFonts w:ascii="Yu Gothic" w:hAnsi="Yu Gothic" w:eastAsia="Yu Gothic"/>
          <w:sz w:val="21"/>
        </w:rPr>
        <w:t>4. 画像分類AIは何をしているか</w:t>
      </w:r>
    </w:p>
    <w:p>
      <w:pPr>
        <w:pStyle w:val="ListBullet"/>
        <w:spacing w:after="40" w:line="276" w:lineRule="auto"/>
      </w:pPr>
      <w:r>
        <w:rPr>
          <w:rFonts w:ascii="Yu Gothic" w:hAnsi="Yu Gothic" w:eastAsia="Yu Gothic"/>
          <w:sz w:val="21"/>
        </w:rPr>
        <w:t>5. 最大の落とし穴：患者リーケージ</w:t>
      </w:r>
    </w:p>
    <w:p>
      <w:pPr>
        <w:pStyle w:val="ListBullet"/>
        <w:spacing w:after="40" w:line="276" w:lineRule="auto"/>
      </w:pPr>
      <w:r>
        <w:rPr>
          <w:rFonts w:ascii="Yu Gothic" w:hAnsi="Yu Gothic" w:eastAsia="Yu Gothic"/>
          <w:sz w:val="21"/>
        </w:rPr>
        <w:t>6. なぜ3クラスにしたのか</w:t>
      </w:r>
    </w:p>
    <w:p>
      <w:pPr>
        <w:pStyle w:val="ListBullet"/>
        <w:spacing w:after="40" w:line="276" w:lineRule="auto"/>
      </w:pPr>
      <w:r>
        <w:rPr>
          <w:rFonts w:ascii="Yu Gothic" w:hAnsi="Yu Gothic" w:eastAsia="Yu Gothic"/>
          <w:sz w:val="21"/>
        </w:rPr>
        <w:t>7. CNNとViTの違い</w:t>
      </w:r>
    </w:p>
    <w:p>
      <w:pPr>
        <w:pStyle w:val="ListBullet"/>
        <w:spacing w:after="40" w:line="276" w:lineRule="auto"/>
      </w:pPr>
      <w:r>
        <w:rPr>
          <w:rFonts w:ascii="Yu Gothic" w:hAnsi="Yu Gothic" w:eastAsia="Yu Gothic"/>
          <w:sz w:val="21"/>
        </w:rPr>
        <w:t>8. 公平な比較条件</w:t>
      </w:r>
    </w:p>
    <w:p>
      <w:pPr>
        <w:pStyle w:val="ListBullet"/>
        <w:spacing w:after="40" w:line="276" w:lineRule="auto"/>
      </w:pPr>
      <w:r>
        <w:rPr>
          <w:rFonts w:ascii="Yu Gothic" w:hAnsi="Yu Gothic" w:eastAsia="Yu Gothic"/>
          <w:sz w:val="21"/>
        </w:rPr>
        <w:t>9. 全axialと患者top-5</w:t>
      </w:r>
    </w:p>
    <w:p>
      <w:pPr>
        <w:pStyle w:val="ListBullet"/>
        <w:spacing w:after="40" w:line="276" w:lineRule="auto"/>
      </w:pPr>
      <w:r>
        <w:rPr>
          <w:rFonts w:ascii="Yu Gothic" w:hAnsi="Yu Gothic" w:eastAsia="Yu Gothic"/>
          <w:sz w:val="21"/>
        </w:rPr>
        <w:t>10. 5-fold CV・OOF・bootstrap</w:t>
      </w:r>
    </w:p>
    <w:p>
      <w:pPr>
        <w:pStyle w:val="ListBullet"/>
        <w:spacing w:after="40" w:line="276" w:lineRule="auto"/>
      </w:pPr>
      <w:r>
        <w:rPr>
          <w:rFonts w:ascii="Yu Gothic" w:hAnsi="Yu Gothic" w:eastAsia="Yu Gothic"/>
          <w:sz w:val="21"/>
        </w:rPr>
        <w:t>11. 評価指標の読み方</w:t>
      </w:r>
    </w:p>
    <w:p>
      <w:pPr>
        <w:pStyle w:val="ListBullet"/>
        <w:spacing w:after="40" w:line="276" w:lineRule="auto"/>
      </w:pPr>
      <w:r>
        <w:rPr>
          <w:rFonts w:ascii="Yu Gothic" w:hAnsi="Yu Gothic" w:eastAsia="Yu Gothic"/>
          <w:sz w:val="21"/>
        </w:rPr>
        <w:t>12. 最終結果を一緒に読む</w:t>
      </w:r>
    </w:p>
    <w:p>
      <w:pPr>
        <w:pStyle w:val="ListBullet"/>
        <w:spacing w:after="40" w:line="276" w:lineRule="auto"/>
      </w:pPr>
      <w:r>
        <w:rPr>
          <w:rFonts w:ascii="Yu Gothic" w:hAnsi="Yu Gothic" w:eastAsia="Yu Gothic"/>
          <w:sz w:val="21"/>
        </w:rPr>
        <w:t>13. 今回分かったこと・分からなかったこと</w:t>
      </w:r>
    </w:p>
    <w:p>
      <w:pPr>
        <w:pStyle w:val="ListBullet"/>
        <w:spacing w:after="40" w:line="276" w:lineRule="auto"/>
      </w:pPr>
      <w:r>
        <w:rPr>
          <w:rFonts w:ascii="Yu Gothic" w:hAnsi="Yu Gothic" w:eastAsia="Yu Gothic"/>
          <w:sz w:val="21"/>
        </w:rPr>
        <w:t>14. よくある誤解</w:t>
      </w:r>
    </w:p>
    <w:p>
      <w:pPr>
        <w:pStyle w:val="ListBullet"/>
        <w:spacing w:after="40" w:line="276" w:lineRule="auto"/>
      </w:pPr>
      <w:r>
        <w:rPr>
          <w:rFonts w:ascii="Yu Gothic" w:hAnsi="Yu Gothic" w:eastAsia="Yu Gothic"/>
          <w:sz w:val="21"/>
        </w:rPr>
        <w:t>15. 次に行う研究</w:t>
      </w:r>
    </w:p>
    <w:p>
      <w:pPr>
        <w:pStyle w:val="ListBullet"/>
        <w:spacing w:after="40" w:line="276" w:lineRule="auto"/>
      </w:pPr>
      <w:r>
        <w:rPr>
          <w:rFonts w:ascii="Yu Gothic" w:hAnsi="Yu Gothic" w:eastAsia="Yu Gothic"/>
          <w:sz w:val="21"/>
        </w:rPr>
        <w:t>16. 研究記録と成果物の読み方</w:t>
      </w:r>
    </w:p>
    <w:p>
      <w:pPr>
        <w:pStyle w:val="ListBullet"/>
        <w:spacing w:after="40" w:line="276" w:lineRule="auto"/>
      </w:pPr>
      <w:r>
        <w:rPr>
          <w:rFonts w:ascii="Yu Gothic" w:hAnsi="Yu Gothic" w:eastAsia="Yu Gothic"/>
          <w:sz w:val="21"/>
        </w:rPr>
        <w:t>17. よくある質問</w:t>
      </w:r>
    </w:p>
    <w:p>
      <w:pPr>
        <w:pStyle w:val="ListBullet"/>
        <w:spacing w:after="40" w:line="276" w:lineRule="auto"/>
      </w:pPr>
      <w:r>
        <w:rPr>
          <w:rFonts w:ascii="Yu Gothic" w:hAnsi="Yu Gothic" w:eastAsia="Yu Gothic"/>
          <w:sz w:val="21"/>
        </w:rPr>
        <w:t>付録A. 用語集</w:t>
      </w:r>
    </w:p>
    <w:p>
      <w:pPr>
        <w:pStyle w:val="ListBullet"/>
        <w:spacing w:after="40" w:line="276" w:lineRule="auto"/>
      </w:pPr>
      <w:r>
        <w:rPr>
          <w:rFonts w:ascii="Yu Gothic" w:hAnsi="Yu Gothic" w:eastAsia="Yu Gothic"/>
          <w:sz w:val="21"/>
        </w:rPr>
        <w:t>付録B. 1ページ要約</w:t>
      </w:r>
    </w:p>
    <w:p>
      <w:r>
        <w:br w:type="page"/>
      </w:r>
    </w:p>
    <w:p>
      <w:pPr>
        <w:pStyle w:val="Heading1"/>
        <w:keepNext/>
        <w:spacing w:before="200" w:after="100"/>
      </w:pPr>
      <w:r>
        <w:rPr>
          <w:rFonts w:ascii="Yu Gothic" w:hAnsi="Yu Gothic" w:eastAsia="Yu Gothic"/>
          <w:b/>
          <w:color w:val="1F3B63"/>
          <w:sz w:val="32"/>
        </w:rPr>
        <w:t>1. 3分で分かる今回の研究</w:t>
      </w:r>
    </w:p>
    <w:p>
      <w:pPr>
        <w:spacing w:line="288" w:lineRule="auto" w:after="100"/>
      </w:pPr>
      <w:r>
        <w:rPr>
          <w:rFonts w:ascii="Yu Gothic" w:hAnsi="Yu Gothic" w:eastAsia="Yu Gothic"/>
          <w:b w:val="0"/>
          <w:color w:val="222222"/>
          <w:sz w:val="21"/>
        </w:rPr>
        <w:t>この研究の目的は、頭部MRI画像から大脳白質病変の程度を患者単位で自動分類し、代表的なCNNとVision Transformer（ViT）のどちらが有効かを公平に調べることである。対象は1,154人で、FLAIR（本研究ではFLと表記）とT1の全axial画像を使用した。</w:t>
      </w:r>
    </w:p>
    <w:p>
      <w:pPr>
        <w:jc w:val="center"/>
      </w:pPr>
      <w:r>
        <w:drawing>
          <wp:inline xmlns:a="http://schemas.openxmlformats.org/drawingml/2006/main" xmlns:pic="http://schemas.openxmlformats.org/drawingml/2006/picture">
            <wp:extent cx="5852160" cy="1623626"/>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852160" cy="1623626"/>
                    </a:xfrm>
                    <a:prstGeom prst="rect"/>
                  </pic:spPr>
                </pic:pic>
              </a:graphicData>
            </a:graphic>
          </wp:inline>
        </w:drawing>
      </w:r>
    </w:p>
    <w:p>
      <w:pPr>
        <w:spacing w:after="120"/>
        <w:jc w:val="center"/>
      </w:pPr>
      <w:r>
        <w:rPr>
          <w:rFonts w:ascii="Yu Gothic" w:hAnsi="Yu Gothic" w:eastAsia="Yu Gothic"/>
          <w:i/>
          <w:color w:val="666666"/>
          <w:sz w:val="18"/>
        </w:rPr>
        <w:t>図1　今回の主解析を一枚で表した流れ</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7"/>
              </w:rPr>
              <w:t>問い</w:t>
            </w:r>
          </w:p>
        </w:tc>
        <w:tc>
          <w:tcPr>
            <w:tcW w:type="dxa" w:w="5100"/>
            <w:vAlign w:val="center"/>
            <w:shd w:fill="2E74B5"/>
          </w:tcPr>
          <w:p>
            <w:pPr>
              <w:jc w:val="center"/>
            </w:pPr>
            <w:r/>
            <w:r>
              <w:rPr>
                <w:rFonts w:ascii="Yu Gothic" w:hAnsi="Yu Gothic" w:eastAsia="Yu Gothic"/>
                <w:b/>
                <w:color w:val="FFFFFF"/>
                <w:sz w:val="17"/>
              </w:rPr>
              <w:t>今回の答え</w:t>
            </w:r>
          </w:p>
        </w:tc>
      </w:tr>
      <w:tr>
        <w:tc>
          <w:tcPr>
            <w:tcW w:type="dxa" w:w="5100"/>
            <w:vAlign w:val="center"/>
          </w:tcPr>
          <w:p>
            <w:pPr>
              <w:jc w:val="left"/>
            </w:pPr>
            <w:r/>
            <w:r>
              <w:rPr>
                <w:rFonts w:ascii="Yu Gothic" w:hAnsi="Yu Gothic" w:eastAsia="Yu Gothic"/>
                <w:sz w:val="17"/>
              </w:rPr>
              <w:t>AIは何を分類する？</w:t>
            </w:r>
          </w:p>
        </w:tc>
        <w:tc>
          <w:tcPr>
            <w:tcW w:type="dxa" w:w="5100"/>
            <w:vAlign w:val="center"/>
          </w:tcPr>
          <w:p>
            <w:pPr>
              <w:jc w:val="center"/>
            </w:pPr>
            <w:r/>
            <w:r>
              <w:rPr>
                <w:rFonts w:ascii="Yu Gothic" w:hAnsi="Yu Gothic" w:eastAsia="Yu Gothic"/>
                <w:sz w:val="17"/>
              </w:rPr>
              <w:t>患者をgrade0 / grade1 / grade2+の3クラスへ分類</w:t>
            </w:r>
          </w:p>
        </w:tc>
      </w:tr>
      <w:tr>
        <w:tc>
          <w:tcPr>
            <w:tcW w:type="dxa" w:w="5100"/>
            <w:vAlign w:val="center"/>
            <w:shd w:fill="F3F6FA"/>
          </w:tcPr>
          <w:p>
            <w:pPr>
              <w:jc w:val="left"/>
            </w:pPr>
            <w:r/>
            <w:r>
              <w:rPr>
                <w:rFonts w:ascii="Yu Gothic" w:hAnsi="Yu Gothic" w:eastAsia="Yu Gothic"/>
                <w:sz w:val="17"/>
              </w:rPr>
              <w:t>画像は何を使う？</w:t>
            </w:r>
          </w:p>
        </w:tc>
        <w:tc>
          <w:tcPr>
            <w:tcW w:type="dxa" w:w="5100"/>
            <w:vAlign w:val="center"/>
            <w:shd w:fill="F3F6FA"/>
          </w:tcPr>
          <w:p>
            <w:pPr>
              <w:jc w:val="center"/>
            </w:pPr>
            <w:r/>
            <w:r>
              <w:rPr>
                <w:rFonts w:ascii="Yu Gothic" w:hAnsi="Yu Gothic" w:eastAsia="Yu Gothic"/>
                <w:sz w:val="17"/>
              </w:rPr>
              <w:t>FL＋T1の全axialスライス</w:t>
            </w:r>
          </w:p>
        </w:tc>
      </w:tr>
      <w:tr>
        <w:tc>
          <w:tcPr>
            <w:tcW w:type="dxa" w:w="5100"/>
            <w:vAlign w:val="center"/>
          </w:tcPr>
          <w:p>
            <w:pPr>
              <w:jc w:val="left"/>
            </w:pPr>
            <w:r/>
            <w:r>
              <w:rPr>
                <w:rFonts w:ascii="Yu Gothic" w:hAnsi="Yu Gothic" w:eastAsia="Yu Gothic"/>
                <w:sz w:val="17"/>
              </w:rPr>
              <w:t>比較するモデルは？</w:t>
            </w:r>
          </w:p>
        </w:tc>
        <w:tc>
          <w:tcPr>
            <w:tcW w:type="dxa" w:w="5100"/>
            <w:vAlign w:val="center"/>
          </w:tcPr>
          <w:p>
            <w:pPr>
              <w:jc w:val="center"/>
            </w:pPr>
            <w:r/>
            <w:r>
              <w:rPr>
                <w:rFonts w:ascii="Yu Gothic" w:hAnsi="Yu Gothic" w:eastAsia="Yu Gothic"/>
                <w:sz w:val="17"/>
              </w:rPr>
              <w:t>CNNのResNet18とViTのDeiT-small</w:t>
            </w:r>
          </w:p>
        </w:tc>
      </w:tr>
      <w:tr>
        <w:tc>
          <w:tcPr>
            <w:tcW w:type="dxa" w:w="5100"/>
            <w:vAlign w:val="center"/>
            <w:shd w:fill="F3F6FA"/>
          </w:tcPr>
          <w:p>
            <w:pPr>
              <w:jc w:val="left"/>
            </w:pPr>
            <w:r/>
            <w:r>
              <w:rPr>
                <w:rFonts w:ascii="Yu Gothic" w:hAnsi="Yu Gothic" w:eastAsia="Yu Gothic"/>
                <w:sz w:val="17"/>
              </w:rPr>
              <w:t>評価方法は？</w:t>
            </w:r>
          </w:p>
        </w:tc>
        <w:tc>
          <w:tcPr>
            <w:tcW w:type="dxa" w:w="5100"/>
            <w:vAlign w:val="center"/>
            <w:shd w:fill="F3F6FA"/>
          </w:tcPr>
          <w:p>
            <w:pPr>
              <w:jc w:val="center"/>
            </w:pPr>
            <w:r/>
            <w:r>
              <w:rPr>
                <w:rFonts w:ascii="Yu Gothic" w:hAnsi="Yu Gothic" w:eastAsia="Yu Gothic"/>
                <w:sz w:val="17"/>
              </w:rPr>
              <w:t>患者単位5-fold CV、各患者1回のOOF予測</w:t>
            </w:r>
          </w:p>
        </w:tc>
      </w:tr>
      <w:tr>
        <w:tc>
          <w:tcPr>
            <w:tcW w:type="dxa" w:w="5100"/>
            <w:vAlign w:val="center"/>
          </w:tcPr>
          <w:p>
            <w:pPr>
              <w:jc w:val="left"/>
            </w:pPr>
            <w:r/>
            <w:r>
              <w:rPr>
                <w:rFonts w:ascii="Yu Gothic" w:hAnsi="Yu Gothic" w:eastAsia="Yu Gothic"/>
                <w:sz w:val="17"/>
              </w:rPr>
              <w:t>結論は？</w:t>
            </w:r>
          </w:p>
        </w:tc>
        <w:tc>
          <w:tcPr>
            <w:tcW w:type="dxa" w:w="5100"/>
            <w:vAlign w:val="center"/>
          </w:tcPr>
          <w:p>
            <w:pPr>
              <w:jc w:val="center"/>
            </w:pPr>
            <w:r/>
            <w:r>
              <w:rPr>
                <w:rFonts w:ascii="Yu Gothic" w:hAnsi="Yu Gothic" w:eastAsia="Yu Gothic"/>
                <w:sz w:val="17"/>
              </w:rPr>
              <w:t>分類精度は同程度。ViTはmacro-AUCと確率品質で小さく優位</w:t>
            </w:r>
          </w:p>
        </w:tc>
      </w:tr>
      <w:tr>
        <w:tc>
          <w:tcPr>
            <w:tcW w:type="dxa" w:w="5100"/>
            <w:vAlign w:val="center"/>
            <w:shd w:fill="F3F6FA"/>
          </w:tcPr>
          <w:p>
            <w:pPr>
              <w:jc w:val="left"/>
            </w:pPr>
            <w:r/>
            <w:r>
              <w:rPr>
                <w:rFonts w:ascii="Yu Gothic" w:hAnsi="Yu Gothic" w:eastAsia="Yu Gothic"/>
                <w:sz w:val="17"/>
              </w:rPr>
              <w:t>重症検出はViTが上？</w:t>
            </w:r>
          </w:p>
        </w:tc>
        <w:tc>
          <w:tcPr>
            <w:tcW w:type="dxa" w:w="5100"/>
            <w:vAlign w:val="center"/>
            <w:shd w:fill="F3F6FA"/>
          </w:tcPr>
          <w:p>
            <w:pPr>
              <w:jc w:val="center"/>
            </w:pPr>
            <w:r/>
            <w:r>
              <w:rPr>
                <w:rFonts w:ascii="Yu Gothic" w:hAnsi="Yu Gothic" w:eastAsia="Yu Gothic"/>
                <w:sz w:val="17"/>
              </w:rPr>
              <w:t>grade2+の明確な優位は確認されなかった</w:t>
            </w:r>
          </w:p>
        </w:tc>
      </w:tr>
    </w:tbl>
    <w:p>
      <w:pPr>
        <w:spacing w:after="40"/>
      </w:pPr>
    </w:p>
    <w:tbl>
      <w:tblPr>
        <w:tblW w:type="auto" w:w="0"/>
        <w:jc w:val="center"/>
        <w:tblLook w:firstColumn="1" w:firstRow="1" w:lastColumn="0" w:lastRow="0" w:noHBand="0" w:noVBand="1" w:val="04A0"/>
      </w:tblPr>
      <w:tblGrid>
        <w:gridCol w:w="10200"/>
      </w:tblGrid>
      <w:tr>
        <w:tc>
          <w:tcPr>
            <w:tcW w:type="dxa" w:w="10200"/>
            <w:shd w:fill="FFF2CC"/>
          </w:tcPr>
          <w:p>
            <w:r/>
            <w:r>
              <w:rPr>
                <w:rFonts w:ascii="Yu Gothic" w:hAnsi="Yu Gothic" w:eastAsia="Yu Gothic"/>
                <w:b/>
                <w:color w:val="1F3B63"/>
                <w:sz w:val="21"/>
              </w:rPr>
              <w:t>一言で表すと</w:t>
            </w:r>
          </w:p>
          <w:p>
            <w:pPr>
              <w:spacing w:line="276" w:lineRule="auto"/>
            </w:pPr>
            <w:r>
              <w:rPr>
                <w:rFonts w:ascii="Yu Gothic" w:hAnsi="Yu Gothic" w:eastAsia="Yu Gothic"/>
                <w:sz w:val="20"/>
              </w:rPr>
              <w:t>『ViTが何でも圧勝した』研究ではない。患者リーケージを除き、公平な5-fold評価を行った結果、CNNとViTの正解率はほぼ同じだったが、ViTは患者の順位付けと確率予測で小さい優位を示した研究である。</w:t>
            </w:r>
          </w:p>
        </w:tc>
      </w:tr>
    </w:tbl>
    <w:p>
      <w:pPr>
        <w:spacing w:after="40"/>
      </w:pPr>
    </w:p>
    <w:p>
      <w:pPr>
        <w:pStyle w:val="Heading1"/>
        <w:keepNext/>
        <w:spacing w:before="200" w:after="100"/>
      </w:pPr>
      <w:r>
        <w:rPr>
          <w:rFonts w:ascii="Yu Gothic" w:hAnsi="Yu Gothic" w:eastAsia="Yu Gothic"/>
          <w:b/>
          <w:color w:val="1F3B63"/>
          <w:sz w:val="32"/>
        </w:rPr>
        <w:t>2. まず押さえる5つのポイント</w:t>
      </w:r>
    </w:p>
    <w:p>
      <w:pPr>
        <w:pStyle w:val="ListBullet"/>
        <w:spacing w:after="40" w:line="276" w:lineRule="auto"/>
      </w:pPr>
      <w:r>
        <w:rPr>
          <w:rFonts w:ascii="Yu Gothic" w:hAnsi="Yu Gothic" w:eastAsia="Yu Gothic"/>
          <w:b/>
          <w:sz w:val="21"/>
        </w:rPr>
        <w:t>① 評価単位は患者：</w:t>
      </w:r>
      <w:r>
        <w:rPr>
          <w:rFonts w:ascii="Yu Gothic" w:hAnsi="Yu Gothic" w:eastAsia="Yu Gothic"/>
          <w:sz w:val="21"/>
        </w:rPr>
        <w:t>1人に多数の画像があっても、独立した症例は1人である。</w:t>
      </w:r>
    </w:p>
    <w:p>
      <w:pPr>
        <w:pStyle w:val="ListBullet"/>
        <w:spacing w:after="40" w:line="276" w:lineRule="auto"/>
      </w:pPr>
      <w:r>
        <w:rPr>
          <w:rFonts w:ascii="Yu Gothic" w:hAnsi="Yu Gothic" w:eastAsia="Yu Gothic"/>
          <w:b/>
          <w:sz w:val="21"/>
        </w:rPr>
        <w:t>② 同じ患者をtrainとvalidationへ混ぜない：</w:t>
      </w:r>
      <w:r>
        <w:rPr>
          <w:rFonts w:ascii="Yu Gothic" w:hAnsi="Yu Gothic" w:eastAsia="Yu Gothic"/>
          <w:sz w:val="21"/>
        </w:rPr>
        <w:t>混ぜると、未見患者への性能を測れない。</w:t>
      </w:r>
    </w:p>
    <w:p>
      <w:pPr>
        <w:pStyle w:val="ListBullet"/>
        <w:spacing w:after="40" w:line="276" w:lineRule="auto"/>
      </w:pPr>
      <w:r>
        <w:rPr>
          <w:rFonts w:ascii="Yu Gothic" w:hAnsi="Yu Gothic" w:eastAsia="Yu Gothic"/>
          <w:b/>
          <w:sz w:val="21"/>
        </w:rPr>
        <w:t>③ 5クラスを3クラスへ統合：</w:t>
      </w:r>
      <w:r>
        <w:rPr>
          <w:rFonts w:ascii="Yu Gothic" w:hAnsi="Yu Gothic" w:eastAsia="Yu Gothic"/>
          <w:sz w:val="21"/>
        </w:rPr>
        <w:t>grade4が8人しかおらず、安定した個別分類が困難だった。</w:t>
      </w:r>
    </w:p>
    <w:p>
      <w:pPr>
        <w:pStyle w:val="ListBullet"/>
        <w:spacing w:after="40" w:line="276" w:lineRule="auto"/>
      </w:pPr>
      <w:r>
        <w:rPr>
          <w:rFonts w:ascii="Yu Gothic" w:hAnsi="Yu Gothic" w:eastAsia="Yu Gothic"/>
          <w:b/>
          <w:sz w:val="21"/>
        </w:rPr>
        <w:t>④ 全axialを入力しtop-5で患者集約：</w:t>
      </w:r>
      <w:r>
        <w:rPr>
          <w:rFonts w:ascii="Yu Gothic" w:hAnsi="Yu Gothic" w:eastAsia="Yu Gothic"/>
          <w:sz w:val="21"/>
        </w:rPr>
        <w:t>手動の範囲選択を避け、モデルが有用と判断した5枚を平均した。</w:t>
      </w:r>
    </w:p>
    <w:p>
      <w:pPr>
        <w:pStyle w:val="ListBullet"/>
        <w:spacing w:after="40" w:line="276" w:lineRule="auto"/>
      </w:pPr>
      <w:r>
        <w:rPr>
          <w:rFonts w:ascii="Yu Gothic" w:hAnsi="Yu Gothic" w:eastAsia="Yu Gothic"/>
          <w:b/>
          <w:sz w:val="21"/>
        </w:rPr>
        <w:t>⑤ 大差より小さく堅牢な差を重視：</w:t>
      </w:r>
      <w:r>
        <w:rPr>
          <w:rFonts w:ascii="Yu Gothic" w:hAnsi="Yu Gothic" w:eastAsia="Yu Gothic"/>
          <w:sz w:val="21"/>
        </w:rPr>
        <w:t>単一splitの大差ではなく、1,154人OOFで再現したAUC差を結論にした。</w:t>
      </w:r>
    </w:p>
    <w:tbl>
      <w:tblPr>
        <w:tblW w:type="auto" w:w="0"/>
        <w:jc w:val="center"/>
        <w:tblLook w:firstColumn="1" w:firstRow="1" w:lastColumn="0" w:lastRow="0" w:noHBand="0" w:noVBand="1" w:val="04A0"/>
      </w:tblPr>
      <w:tblGrid>
        <w:gridCol w:w="10200"/>
      </w:tblGrid>
      <w:tr>
        <w:tc>
          <w:tcPr>
            <w:tcW w:type="dxa" w:w="10200"/>
            <w:shd w:fill="E2F0D9"/>
          </w:tcPr>
          <w:p>
            <w:r/>
            <w:r>
              <w:rPr>
                <w:rFonts w:ascii="Yu Gothic" w:hAnsi="Yu Gothic" w:eastAsia="Yu Gothic"/>
                <w:b/>
                <w:color w:val="1F3B63"/>
                <w:sz w:val="21"/>
              </w:rPr>
              <w:t>研究で最も大切だったこと</w:t>
            </w:r>
          </w:p>
          <w:p>
            <w:pPr>
              <w:spacing w:line="276" w:lineRule="auto"/>
            </w:pPr>
            <w:r>
              <w:rPr>
                <w:rFonts w:ascii="Yu Gothic" w:hAnsi="Yu Gothic" w:eastAsia="Yu Gothic"/>
                <w:sz w:val="20"/>
              </w:rPr>
              <w:t>モデルを複雑にすることより、患者リーケージを見つけ、評価設計を修正したことの方が重要である。正しい評価がなければ、高いAccuracyにも意味がない。</w:t>
            </w:r>
          </w:p>
        </w:tc>
      </w:tr>
    </w:tbl>
    <w:p>
      <w:pPr>
        <w:spacing w:after="40"/>
      </w:pPr>
    </w:p>
    <w:p>
      <w:r>
        <w:br w:type="page"/>
      </w:r>
    </w:p>
    <w:p>
      <w:pPr>
        <w:pStyle w:val="Heading1"/>
        <w:keepNext/>
        <w:spacing w:before="200" w:after="100"/>
      </w:pPr>
      <w:r>
        <w:rPr>
          <w:rFonts w:ascii="Yu Gothic" w:hAnsi="Yu Gothic" w:eastAsia="Yu Gothic"/>
          <w:b/>
          <w:color w:val="1F3B63"/>
          <w:sz w:val="32"/>
        </w:rPr>
        <w:t>3. MRIと白質病変の基礎</w:t>
      </w:r>
    </w:p>
    <w:p>
      <w:pPr>
        <w:pStyle w:val="Heading2"/>
        <w:keepNext/>
        <w:spacing w:before="140" w:after="100"/>
      </w:pPr>
      <w:r>
        <w:rPr>
          <w:rFonts w:ascii="Yu Gothic" w:hAnsi="Yu Gothic" w:eastAsia="Yu Gothic"/>
          <w:b/>
          <w:color w:val="2E74B5"/>
          <w:sz w:val="26"/>
        </w:rPr>
        <w:t>3.1 MRIとは</w:t>
      </w:r>
    </w:p>
    <w:p>
      <w:pPr>
        <w:spacing w:line="288" w:lineRule="auto" w:after="100"/>
      </w:pPr>
      <w:r>
        <w:rPr>
          <w:rFonts w:ascii="Yu Gothic" w:hAnsi="Yu Gothic" w:eastAsia="Yu Gothic"/>
          <w:b w:val="0"/>
          <w:color w:val="222222"/>
          <w:sz w:val="21"/>
        </w:rPr>
        <w:t>MRIは磁場と電波を利用して体内を画像化する。CTとは原理が異なり、撮像条件を変えることで同じ脳を異なる見え方で観察できる。この『異なる見え方』をモダリティまたは撮像系列と呼ぶ。</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撮像系列</w:t>
            </w:r>
          </w:p>
        </w:tc>
        <w:tc>
          <w:tcPr>
            <w:tcW w:type="dxa" w:w="3400"/>
            <w:vAlign w:val="center"/>
            <w:shd w:fill="2E74B5"/>
          </w:tcPr>
          <w:p>
            <w:pPr>
              <w:jc w:val="center"/>
            </w:pPr>
            <w:r/>
            <w:r>
              <w:rPr>
                <w:rFonts w:ascii="Yu Gothic" w:hAnsi="Yu Gothic" w:eastAsia="Yu Gothic"/>
                <w:b/>
                <w:color w:val="FFFFFF"/>
                <w:sz w:val="17"/>
              </w:rPr>
              <w:t>初学者向けの役割</w:t>
            </w:r>
          </w:p>
        </w:tc>
        <w:tc>
          <w:tcPr>
            <w:tcW w:type="dxa" w:w="3400"/>
            <w:vAlign w:val="center"/>
            <w:shd w:fill="2E74B5"/>
          </w:tcPr>
          <w:p>
            <w:pPr>
              <w:jc w:val="center"/>
            </w:pPr>
            <w:r/>
            <w:r>
              <w:rPr>
                <w:rFonts w:ascii="Yu Gothic" w:hAnsi="Yu Gothic" w:eastAsia="Yu Gothic"/>
                <w:b/>
                <w:color w:val="FFFFFF"/>
                <w:sz w:val="17"/>
              </w:rPr>
              <w:t>今回の扱い</w:t>
            </w:r>
          </w:p>
        </w:tc>
      </w:tr>
      <w:tr>
        <w:tc>
          <w:tcPr>
            <w:tcW w:type="dxa" w:w="3400"/>
            <w:vAlign w:val="center"/>
          </w:tcPr>
          <w:p>
            <w:pPr>
              <w:jc w:val="left"/>
            </w:pPr>
            <w:r/>
            <w:r>
              <w:rPr>
                <w:rFonts w:ascii="Yu Gothic" w:hAnsi="Yu Gothic" w:eastAsia="Yu Gothic"/>
                <w:sz w:val="17"/>
              </w:rPr>
              <w:t>FLAIR（FL）</w:t>
            </w:r>
          </w:p>
        </w:tc>
        <w:tc>
          <w:tcPr>
            <w:tcW w:type="dxa" w:w="3400"/>
            <w:vAlign w:val="center"/>
          </w:tcPr>
          <w:p>
            <w:pPr>
              <w:jc w:val="center"/>
            </w:pPr>
            <w:r/>
            <w:r>
              <w:rPr>
                <w:rFonts w:ascii="Yu Gothic" w:hAnsi="Yu Gothic" w:eastAsia="Yu Gothic"/>
                <w:sz w:val="17"/>
              </w:rPr>
              <w:t>脳脊髄液を抑え、白質病変が明るく見えやすい</w:t>
            </w:r>
          </w:p>
        </w:tc>
        <w:tc>
          <w:tcPr>
            <w:tcW w:type="dxa" w:w="3400"/>
            <w:vAlign w:val="center"/>
          </w:tcPr>
          <w:p>
            <w:pPr>
              <w:jc w:val="center"/>
            </w:pPr>
            <w:r/>
            <w:r>
              <w:rPr>
                <w:rFonts w:ascii="Yu Gothic" w:hAnsi="Yu Gothic" w:eastAsia="Yu Gothic"/>
                <w:sz w:val="17"/>
              </w:rPr>
              <w:t>主要な病変情報</w:t>
            </w:r>
          </w:p>
        </w:tc>
      </w:tr>
      <w:tr>
        <w:tc>
          <w:tcPr>
            <w:tcW w:type="dxa" w:w="3400"/>
            <w:vAlign w:val="center"/>
            <w:shd w:fill="F3F6FA"/>
          </w:tcPr>
          <w:p>
            <w:pPr>
              <w:jc w:val="left"/>
            </w:pPr>
            <w:r/>
            <w:r>
              <w:rPr>
                <w:rFonts w:ascii="Yu Gothic" w:hAnsi="Yu Gothic" w:eastAsia="Yu Gothic"/>
                <w:sz w:val="17"/>
              </w:rPr>
              <w:t>T1</w:t>
            </w:r>
          </w:p>
        </w:tc>
        <w:tc>
          <w:tcPr>
            <w:tcW w:type="dxa" w:w="3400"/>
            <w:vAlign w:val="center"/>
            <w:shd w:fill="F3F6FA"/>
          </w:tcPr>
          <w:p>
            <w:pPr>
              <w:jc w:val="center"/>
            </w:pPr>
            <w:r/>
            <w:r>
              <w:rPr>
                <w:rFonts w:ascii="Yu Gothic" w:hAnsi="Yu Gothic" w:eastAsia="Yu Gothic"/>
                <w:sz w:val="17"/>
              </w:rPr>
              <w:t>脳の解剖学的な形や組織境界を把握しやすい</w:t>
            </w:r>
          </w:p>
        </w:tc>
        <w:tc>
          <w:tcPr>
            <w:tcW w:type="dxa" w:w="3400"/>
            <w:vAlign w:val="center"/>
            <w:shd w:fill="F3F6FA"/>
          </w:tcPr>
          <w:p>
            <w:pPr>
              <w:jc w:val="center"/>
            </w:pPr>
            <w:r/>
            <w:r>
              <w:rPr>
                <w:rFonts w:ascii="Yu Gothic" w:hAnsi="Yu Gothic" w:eastAsia="Yu Gothic"/>
                <w:sz w:val="17"/>
              </w:rPr>
              <w:t>形態情報を補助</w:t>
            </w:r>
          </w:p>
        </w:tc>
      </w:tr>
      <w:tr>
        <w:tc>
          <w:tcPr>
            <w:tcW w:type="dxa" w:w="3400"/>
            <w:vAlign w:val="center"/>
          </w:tcPr>
          <w:p>
            <w:pPr>
              <w:jc w:val="left"/>
            </w:pPr>
            <w:r/>
            <w:r>
              <w:rPr>
                <w:rFonts w:ascii="Yu Gothic" w:hAnsi="Yu Gothic" w:eastAsia="Yu Gothic"/>
                <w:sz w:val="17"/>
              </w:rPr>
              <w:t>T2</w:t>
            </w:r>
          </w:p>
        </w:tc>
        <w:tc>
          <w:tcPr>
            <w:tcW w:type="dxa" w:w="3400"/>
            <w:vAlign w:val="center"/>
          </w:tcPr>
          <w:p>
            <w:pPr>
              <w:jc w:val="center"/>
            </w:pPr>
            <w:r/>
            <w:r>
              <w:rPr>
                <w:rFonts w:ascii="Yu Gothic" w:hAnsi="Yu Gothic" w:eastAsia="Yu Gothic"/>
                <w:sz w:val="17"/>
              </w:rPr>
              <w:t>水分の多い部分が明るく見えやすい</w:t>
            </w:r>
          </w:p>
        </w:tc>
        <w:tc>
          <w:tcPr>
            <w:tcW w:type="dxa" w:w="3400"/>
            <w:vAlign w:val="center"/>
          </w:tcPr>
          <w:p>
            <w:pPr>
              <w:jc w:val="center"/>
            </w:pPr>
            <w:r/>
            <w:r>
              <w:rPr>
                <w:rFonts w:ascii="Yu Gothic" w:hAnsi="Yu Gothic" w:eastAsia="Yu Gothic"/>
                <w:sz w:val="17"/>
              </w:rPr>
              <w:t>今回の主解析には含めない</w:t>
            </w:r>
          </w:p>
        </w:tc>
      </w:tr>
    </w:tbl>
    <w:p>
      <w:pPr>
        <w:spacing w:after="40"/>
      </w:pPr>
    </w:p>
    <w:p>
      <w:pPr>
        <w:pStyle w:val="Heading2"/>
        <w:keepNext/>
        <w:spacing w:before="140" w:after="100"/>
      </w:pPr>
      <w:r>
        <w:rPr>
          <w:rFonts w:ascii="Yu Gothic" w:hAnsi="Yu Gothic" w:eastAsia="Yu Gothic"/>
          <w:b/>
          <w:color w:val="2E74B5"/>
          <w:sz w:val="26"/>
        </w:rPr>
        <w:t>3.2 axialスライスとは</w:t>
      </w:r>
    </w:p>
    <w:p>
      <w:pPr>
        <w:spacing w:line="288" w:lineRule="auto" w:after="100"/>
      </w:pPr>
      <w:r>
        <w:rPr>
          <w:rFonts w:ascii="Yu Gothic" w:hAnsi="Yu Gothic" w:eastAsia="Yu Gothic"/>
          <w:b w:val="0"/>
          <w:color w:val="222222"/>
          <w:sz w:val="21"/>
        </w:rPr>
        <w:t>axialは頭を上下方向に薄く切ったように見る断面である。1人の患者から複数の高さの画像が得られる。たとえると、1冊の本を1ページずつ撮影したものに近い。ページ数が多くても、本そのものは1冊である。</w:t>
      </w:r>
    </w:p>
    <w:p>
      <w:pPr>
        <w:pStyle w:val="Heading2"/>
        <w:keepNext/>
        <w:spacing w:before="140" w:after="100"/>
      </w:pPr>
      <w:r>
        <w:rPr>
          <w:rFonts w:ascii="Yu Gothic" w:hAnsi="Yu Gothic" w:eastAsia="Yu Gothic"/>
          <w:b/>
          <w:color w:val="2E74B5"/>
          <w:sz w:val="26"/>
        </w:rPr>
        <w:t>3.3 大脳白質病変とgrade</w:t>
      </w:r>
    </w:p>
    <w:p>
      <w:pPr>
        <w:spacing w:line="288" w:lineRule="auto" w:after="100"/>
      </w:pPr>
      <w:r>
        <w:rPr>
          <w:rFonts w:ascii="Yu Gothic" w:hAnsi="Yu Gothic" w:eastAsia="Yu Gothic"/>
          <w:b w:val="0"/>
          <w:color w:val="222222"/>
          <w:sz w:val="21"/>
        </w:rPr>
        <w:t>大脳白質病変は脳の白質に見られる変化で、FLAIR画像では高信号として見えることが多い。本データには患者単位のwm grade 0～4が付与されている。gradeが大きいほど病変程度が高い区分として扱った。AIが直接医学的診断を確定するのではなく、与えられた教師gradeを予測する。</w:t>
      </w:r>
    </w:p>
    <w:tbl>
      <w:tblPr>
        <w:tblW w:type="auto" w:w="0"/>
        <w:jc w:val="center"/>
        <w:tblLook w:firstColumn="1" w:firstRow="1" w:lastColumn="0" w:lastRow="0" w:noHBand="0" w:noVBand="1" w:val="04A0"/>
      </w:tblPr>
      <w:tblGrid>
        <w:gridCol w:w="10200"/>
      </w:tblGrid>
      <w:tr>
        <w:tc>
          <w:tcPr>
            <w:tcW w:type="dxa" w:w="10200"/>
            <w:shd w:fill="EAF2F8"/>
          </w:tcPr>
          <w:p>
            <w:r/>
            <w:r>
              <w:rPr>
                <w:rFonts w:ascii="Yu Gothic" w:hAnsi="Yu Gothic" w:eastAsia="Yu Gothic"/>
                <w:b/>
                <w:color w:val="1F3B63"/>
                <w:sz w:val="21"/>
              </w:rPr>
              <w:t>重要</w:t>
            </w:r>
          </w:p>
          <w:p>
            <w:pPr>
              <w:spacing w:line="276" w:lineRule="auto"/>
            </w:pPr>
            <w:r>
              <w:rPr>
                <w:rFonts w:ascii="Yu Gothic" w:hAnsi="Yu Gothic" w:eastAsia="Yu Gothic"/>
                <w:sz w:val="20"/>
              </w:rPr>
              <w:t>ラベルは画像1枚ごとではなく患者全体に付いている。同じ患者の病変が写りにくいスライスにも同じgradeが付くため、スライス単位学習にはラベルノイズに似た難しさが生じる。</w:t>
            </w:r>
          </w:p>
        </w:tc>
      </w:tr>
    </w:tbl>
    <w:p>
      <w:pPr>
        <w:spacing w:after="40"/>
      </w:pPr>
    </w:p>
    <w:p>
      <w:pPr>
        <w:pStyle w:val="Heading1"/>
        <w:keepNext/>
        <w:spacing w:before="200" w:after="100"/>
      </w:pPr>
      <w:r>
        <w:rPr>
          <w:rFonts w:ascii="Yu Gothic" w:hAnsi="Yu Gothic" w:eastAsia="Yu Gothic"/>
          <w:b/>
          <w:color w:val="1F3B63"/>
          <w:sz w:val="32"/>
        </w:rPr>
        <w:t>4. 画像分類AIは何をしているか</w:t>
      </w:r>
    </w:p>
    <w:p>
      <w:pPr>
        <w:spacing w:line="288" w:lineRule="auto" w:after="100"/>
      </w:pPr>
      <w:r>
        <w:rPr>
          <w:rFonts w:ascii="Yu Gothic" w:hAnsi="Yu Gothic" w:eastAsia="Yu Gothic"/>
          <w:b w:val="0"/>
          <w:color w:val="222222"/>
          <w:sz w:val="21"/>
        </w:rPr>
        <w:t>学習では、MRI画像と正解gradeの組を繰り返しモデルへ見せる。モデルは各クラスらしさを確率として出力し、正解に近づくよう内部パラメータを更新する。評価では学習に使っていない患者へ適用する。</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用語</w:t>
            </w:r>
          </w:p>
        </w:tc>
        <w:tc>
          <w:tcPr>
            <w:tcW w:type="dxa" w:w="3400"/>
            <w:vAlign w:val="center"/>
            <w:shd w:fill="2E74B5"/>
          </w:tcPr>
          <w:p>
            <w:pPr>
              <w:jc w:val="center"/>
            </w:pPr>
            <w:r/>
            <w:r>
              <w:rPr>
                <w:rFonts w:ascii="Yu Gothic" w:hAnsi="Yu Gothic" w:eastAsia="Yu Gothic"/>
                <w:b/>
                <w:color w:val="FFFFFF"/>
                <w:sz w:val="17"/>
              </w:rPr>
              <w:t>役割</w:t>
            </w:r>
          </w:p>
        </w:tc>
        <w:tc>
          <w:tcPr>
            <w:tcW w:type="dxa" w:w="3400"/>
            <w:vAlign w:val="center"/>
            <w:shd w:fill="2E74B5"/>
          </w:tcPr>
          <w:p>
            <w:pPr>
              <w:jc w:val="center"/>
            </w:pPr>
            <w:r/>
            <w:r>
              <w:rPr>
                <w:rFonts w:ascii="Yu Gothic" w:hAnsi="Yu Gothic" w:eastAsia="Yu Gothic"/>
                <w:b/>
                <w:color w:val="FFFFFF"/>
                <w:sz w:val="17"/>
              </w:rPr>
              <w:t>学校の試験にたとえると</w:t>
            </w:r>
          </w:p>
        </w:tc>
      </w:tr>
      <w:tr>
        <w:tc>
          <w:tcPr>
            <w:tcW w:type="dxa" w:w="3400"/>
            <w:vAlign w:val="center"/>
          </w:tcPr>
          <w:p>
            <w:pPr>
              <w:jc w:val="left"/>
            </w:pPr>
            <w:r/>
            <w:r>
              <w:rPr>
                <w:rFonts w:ascii="Yu Gothic" w:hAnsi="Yu Gothic" w:eastAsia="Yu Gothic"/>
                <w:sz w:val="17"/>
              </w:rPr>
              <w:t>train</w:t>
            </w:r>
          </w:p>
        </w:tc>
        <w:tc>
          <w:tcPr>
            <w:tcW w:type="dxa" w:w="3400"/>
            <w:vAlign w:val="center"/>
          </w:tcPr>
          <w:p>
            <w:pPr>
              <w:jc w:val="center"/>
            </w:pPr>
            <w:r/>
            <w:r>
              <w:rPr>
                <w:rFonts w:ascii="Yu Gothic" w:hAnsi="Yu Gothic" w:eastAsia="Yu Gothic"/>
                <w:sz w:val="17"/>
              </w:rPr>
              <w:t>モデルが重みを学習するデータ</w:t>
            </w:r>
          </w:p>
        </w:tc>
        <w:tc>
          <w:tcPr>
            <w:tcW w:type="dxa" w:w="3400"/>
            <w:vAlign w:val="center"/>
          </w:tcPr>
          <w:p>
            <w:pPr>
              <w:jc w:val="center"/>
            </w:pPr>
            <w:r/>
            <w:r>
              <w:rPr>
                <w:rFonts w:ascii="Yu Gothic" w:hAnsi="Yu Gothic" w:eastAsia="Yu Gothic"/>
                <w:sz w:val="17"/>
              </w:rPr>
              <w:t>練習問題</w:t>
            </w:r>
          </w:p>
        </w:tc>
      </w:tr>
      <w:tr>
        <w:tc>
          <w:tcPr>
            <w:tcW w:type="dxa" w:w="3400"/>
            <w:vAlign w:val="center"/>
            <w:shd w:fill="F3F6FA"/>
          </w:tcPr>
          <w:p>
            <w:pPr>
              <w:jc w:val="left"/>
            </w:pPr>
            <w:r/>
            <w:r>
              <w:rPr>
                <w:rFonts w:ascii="Yu Gothic" w:hAnsi="Yu Gothic" w:eastAsia="Yu Gothic"/>
                <w:sz w:val="17"/>
              </w:rPr>
              <w:t>validation</w:t>
            </w:r>
          </w:p>
        </w:tc>
        <w:tc>
          <w:tcPr>
            <w:tcW w:type="dxa" w:w="3400"/>
            <w:vAlign w:val="center"/>
            <w:shd w:fill="F3F6FA"/>
          </w:tcPr>
          <w:p>
            <w:pPr>
              <w:jc w:val="center"/>
            </w:pPr>
            <w:r/>
            <w:r>
              <w:rPr>
                <w:rFonts w:ascii="Yu Gothic" w:hAnsi="Yu Gothic" w:eastAsia="Yu Gothic"/>
                <w:sz w:val="17"/>
              </w:rPr>
              <w:t>学習途中のモデル選択や性能確認</w:t>
            </w:r>
          </w:p>
        </w:tc>
        <w:tc>
          <w:tcPr>
            <w:tcW w:type="dxa" w:w="3400"/>
            <w:vAlign w:val="center"/>
            <w:shd w:fill="F3F6FA"/>
          </w:tcPr>
          <w:p>
            <w:pPr>
              <w:jc w:val="center"/>
            </w:pPr>
            <w:r/>
            <w:r>
              <w:rPr>
                <w:rFonts w:ascii="Yu Gothic" w:hAnsi="Yu Gothic" w:eastAsia="Yu Gothic"/>
                <w:sz w:val="17"/>
              </w:rPr>
              <w:t>模擬試験</w:t>
            </w:r>
          </w:p>
        </w:tc>
      </w:tr>
      <w:tr>
        <w:tc>
          <w:tcPr>
            <w:tcW w:type="dxa" w:w="3400"/>
            <w:vAlign w:val="center"/>
          </w:tcPr>
          <w:p>
            <w:pPr>
              <w:jc w:val="left"/>
            </w:pPr>
            <w:r/>
            <w:r>
              <w:rPr>
                <w:rFonts w:ascii="Yu Gothic" w:hAnsi="Yu Gothic" w:eastAsia="Yu Gothic"/>
                <w:sz w:val="17"/>
              </w:rPr>
              <w:t>test / external validation</w:t>
            </w:r>
          </w:p>
        </w:tc>
        <w:tc>
          <w:tcPr>
            <w:tcW w:type="dxa" w:w="3400"/>
            <w:vAlign w:val="center"/>
          </w:tcPr>
          <w:p>
            <w:pPr>
              <w:jc w:val="center"/>
            </w:pPr>
            <w:r/>
            <w:r>
              <w:rPr>
                <w:rFonts w:ascii="Yu Gothic" w:hAnsi="Yu Gothic" w:eastAsia="Yu Gothic"/>
                <w:sz w:val="17"/>
              </w:rPr>
              <w:t>設定固定後の最終評価</w:t>
            </w:r>
          </w:p>
        </w:tc>
        <w:tc>
          <w:tcPr>
            <w:tcW w:type="dxa" w:w="3400"/>
            <w:vAlign w:val="center"/>
          </w:tcPr>
          <w:p>
            <w:pPr>
              <w:jc w:val="center"/>
            </w:pPr>
            <w:r/>
            <w:r>
              <w:rPr>
                <w:rFonts w:ascii="Yu Gothic" w:hAnsi="Yu Gothic" w:eastAsia="Yu Gothic"/>
                <w:sz w:val="17"/>
              </w:rPr>
              <w:t>本試験</w:t>
            </w:r>
          </w:p>
        </w:tc>
      </w:tr>
      <w:tr>
        <w:tc>
          <w:tcPr>
            <w:tcW w:type="dxa" w:w="3400"/>
            <w:vAlign w:val="center"/>
            <w:shd w:fill="F3F6FA"/>
          </w:tcPr>
          <w:p>
            <w:pPr>
              <w:jc w:val="left"/>
            </w:pPr>
            <w:r/>
            <w:r>
              <w:rPr>
                <w:rFonts w:ascii="Yu Gothic" w:hAnsi="Yu Gothic" w:eastAsia="Yu Gothic"/>
                <w:sz w:val="17"/>
              </w:rPr>
              <w:t>checkpoint</w:t>
            </w:r>
          </w:p>
        </w:tc>
        <w:tc>
          <w:tcPr>
            <w:tcW w:type="dxa" w:w="3400"/>
            <w:vAlign w:val="center"/>
            <w:shd w:fill="F3F6FA"/>
          </w:tcPr>
          <w:p>
            <w:pPr>
              <w:jc w:val="center"/>
            </w:pPr>
            <w:r/>
            <w:r>
              <w:rPr>
                <w:rFonts w:ascii="Yu Gothic" w:hAnsi="Yu Gothic" w:eastAsia="Yu Gothic"/>
                <w:sz w:val="17"/>
              </w:rPr>
              <w:t>あるepoch時点のモデル保存</w:t>
            </w:r>
          </w:p>
        </w:tc>
        <w:tc>
          <w:tcPr>
            <w:tcW w:type="dxa" w:w="3400"/>
            <w:vAlign w:val="center"/>
            <w:shd w:fill="F3F6FA"/>
          </w:tcPr>
          <w:p>
            <w:pPr>
              <w:jc w:val="center"/>
            </w:pPr>
            <w:r/>
            <w:r>
              <w:rPr>
                <w:rFonts w:ascii="Yu Gothic" w:hAnsi="Yu Gothic" w:eastAsia="Yu Gothic"/>
                <w:sz w:val="17"/>
              </w:rPr>
              <w:t>途中時点の答案・実力記録</w:t>
            </w:r>
          </w:p>
        </w:tc>
      </w:tr>
      <w:tr>
        <w:tc>
          <w:tcPr>
            <w:tcW w:type="dxa" w:w="3400"/>
            <w:vAlign w:val="center"/>
          </w:tcPr>
          <w:p>
            <w:pPr>
              <w:jc w:val="left"/>
            </w:pPr>
            <w:r/>
            <w:r>
              <w:rPr>
                <w:rFonts w:ascii="Yu Gothic" w:hAnsi="Yu Gothic" w:eastAsia="Yu Gothic"/>
                <w:sz w:val="17"/>
              </w:rPr>
              <w:t>inference</w:t>
            </w:r>
          </w:p>
        </w:tc>
        <w:tc>
          <w:tcPr>
            <w:tcW w:type="dxa" w:w="3400"/>
            <w:vAlign w:val="center"/>
          </w:tcPr>
          <w:p>
            <w:pPr>
              <w:jc w:val="center"/>
            </w:pPr>
            <w:r/>
            <w:r>
              <w:rPr>
                <w:rFonts w:ascii="Yu Gothic" w:hAnsi="Yu Gothic" w:eastAsia="Yu Gothic"/>
                <w:sz w:val="17"/>
              </w:rPr>
              <w:t>学習済みモデルで予測すること</w:t>
            </w:r>
          </w:p>
        </w:tc>
        <w:tc>
          <w:tcPr>
            <w:tcW w:type="dxa" w:w="3400"/>
            <w:vAlign w:val="center"/>
          </w:tcPr>
          <w:p>
            <w:pPr>
              <w:jc w:val="center"/>
            </w:pPr>
            <w:r/>
            <w:r>
              <w:rPr>
                <w:rFonts w:ascii="Yu Gothic" w:hAnsi="Yu Gothic" w:eastAsia="Yu Gothic"/>
                <w:sz w:val="17"/>
              </w:rPr>
              <w:t>本番で問題を解く</w:t>
            </w:r>
          </w:p>
        </w:tc>
      </w:tr>
    </w:tbl>
    <w:p>
      <w:pPr>
        <w:spacing w:after="40"/>
      </w:pPr>
    </w:p>
    <w:tbl>
      <w:tblPr>
        <w:tblW w:type="auto" w:w="0"/>
        <w:jc w:val="center"/>
        <w:tblLook w:firstColumn="1" w:firstRow="1" w:lastColumn="0" w:lastRow="0" w:noHBand="0" w:noVBand="1" w:val="04A0"/>
      </w:tblPr>
      <w:tblGrid>
        <w:gridCol w:w="10200"/>
      </w:tblGrid>
      <w:tr>
        <w:tc>
          <w:tcPr>
            <w:tcW w:type="dxa" w:w="10200"/>
            <w:shd w:fill="FCE4D6"/>
          </w:tcPr>
          <w:p>
            <w:r/>
            <w:r>
              <w:rPr>
                <w:rFonts w:ascii="Yu Gothic" w:hAnsi="Yu Gothic" w:eastAsia="Yu Gothic"/>
                <w:b/>
                <w:color w:val="1F3B63"/>
                <w:sz w:val="21"/>
              </w:rPr>
              <w:t>過学習とは</w:t>
            </w:r>
          </w:p>
          <w:p>
            <w:pPr>
              <w:spacing w:line="276" w:lineRule="auto"/>
            </w:pPr>
            <w:r>
              <w:rPr>
                <w:rFonts w:ascii="Yu Gothic" w:hAnsi="Yu Gothic" w:eastAsia="Yu Gothic"/>
                <w:sz w:val="20"/>
              </w:rPr>
              <w:t>練習問題を暗記してtrain性能だけが高くなり、新しい問題では正解できない状態である。今回の初期ViTでもtrain Accuracyが約0.99まで上昇した一方、validation lossが悪化した。</w:t>
            </w:r>
          </w:p>
        </w:tc>
      </w:tr>
    </w:tbl>
    <w:p>
      <w:pPr>
        <w:spacing w:after="40"/>
      </w:pPr>
    </w:p>
    <w:p>
      <w:r>
        <w:br w:type="page"/>
      </w:r>
    </w:p>
    <w:p>
      <w:pPr>
        <w:pStyle w:val="Heading1"/>
        <w:keepNext/>
        <w:spacing w:before="200" w:after="100"/>
      </w:pPr>
      <w:r>
        <w:rPr>
          <w:rFonts w:ascii="Yu Gothic" w:hAnsi="Yu Gothic" w:eastAsia="Yu Gothic"/>
          <w:b/>
          <w:color w:val="1F3B63"/>
          <w:sz w:val="32"/>
        </w:rPr>
        <w:t>5. 最大の落とし穴：患者リーケージ</w:t>
      </w:r>
    </w:p>
    <w:p>
      <w:pPr>
        <w:spacing w:line="288" w:lineRule="auto" w:after="100"/>
      </w:pPr>
      <w:r>
        <w:rPr>
          <w:rFonts w:ascii="Yu Gothic" w:hAnsi="Yu Gothic" w:eastAsia="Yu Gothic"/>
          <w:b w:val="0"/>
          <w:color w:val="222222"/>
          <w:sz w:val="21"/>
        </w:rPr>
        <w:t>初期研究では画像をランダムにtrainと評価側へ分けていた。しかし同じ患者の別スライスが両方へ入ると、モデルは病変の一般則だけでなく、その患者固有の形や撮像特徴を覚えられる。これが患者リーケージである。</w:t>
      </w:r>
    </w:p>
    <w:p>
      <w:pPr>
        <w:jc w:val="center"/>
      </w:pPr>
      <w:r>
        <w:drawing>
          <wp:inline xmlns:a="http://schemas.openxmlformats.org/drawingml/2006/main" xmlns:pic="http://schemas.openxmlformats.org/drawingml/2006/picture">
            <wp:extent cx="5852160" cy="2162101"/>
            <wp:docPr id="2" name="Picture 2"/>
            <wp:cNvGraphicFramePr>
              <a:graphicFrameLocks noChangeAspect="1"/>
            </wp:cNvGraphicFramePr>
            <a:graphic>
              <a:graphicData uri="http://schemas.openxmlformats.org/drawingml/2006/picture">
                <pic:pic>
                  <pic:nvPicPr>
                    <pic:cNvPr id="0" name="split.png"/>
                    <pic:cNvPicPr/>
                  </pic:nvPicPr>
                  <pic:blipFill>
                    <a:blip r:embed="rId12"/>
                    <a:stretch>
                      <a:fillRect/>
                    </a:stretch>
                  </pic:blipFill>
                  <pic:spPr>
                    <a:xfrm>
                      <a:off x="0" y="0"/>
                      <a:ext cx="5852160" cy="2162101"/>
                    </a:xfrm>
                    <a:prstGeom prst="rect"/>
                  </pic:spPr>
                </pic:pic>
              </a:graphicData>
            </a:graphic>
          </wp:inline>
        </w:drawing>
      </w:r>
    </w:p>
    <w:p>
      <w:pPr>
        <w:spacing w:after="120"/>
        <w:jc w:val="center"/>
      </w:pPr>
      <w:r>
        <w:rPr>
          <w:rFonts w:ascii="Yu Gothic" w:hAnsi="Yu Gothic" w:eastAsia="Yu Gothic"/>
          <w:i/>
          <w:color w:val="666666"/>
          <w:sz w:val="18"/>
        </w:rPr>
        <w:t>図2　画像単位splitと患者単位splitの違い</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分割</w:t>
            </w:r>
          </w:p>
        </w:tc>
        <w:tc>
          <w:tcPr>
            <w:tcW w:type="dxa" w:w="3400"/>
            <w:vAlign w:val="center"/>
            <w:shd w:fill="2E74B5"/>
          </w:tcPr>
          <w:p>
            <w:pPr>
              <w:jc w:val="center"/>
            </w:pPr>
            <w:r/>
            <w:r>
              <w:rPr>
                <w:rFonts w:ascii="Yu Gothic" w:hAnsi="Yu Gothic" w:eastAsia="Yu Gothic"/>
                <w:b/>
                <w:color w:val="FFFFFF"/>
                <w:sz w:val="17"/>
              </w:rPr>
              <w:t>何が混ざるか</w:t>
            </w:r>
          </w:p>
        </w:tc>
        <w:tc>
          <w:tcPr>
            <w:tcW w:type="dxa" w:w="3400"/>
            <w:vAlign w:val="center"/>
            <w:shd w:fill="2E74B5"/>
          </w:tcPr>
          <w:p>
            <w:pPr>
              <w:jc w:val="center"/>
            </w:pPr>
            <w:r/>
            <w:r>
              <w:rPr>
                <w:rFonts w:ascii="Yu Gothic" w:hAnsi="Yu Gothic" w:eastAsia="Yu Gothic"/>
                <w:b/>
                <w:color w:val="FFFFFF"/>
                <w:sz w:val="17"/>
              </w:rPr>
              <w:t>測っている性能</w:t>
            </w:r>
          </w:p>
        </w:tc>
      </w:tr>
      <w:tr>
        <w:tc>
          <w:tcPr>
            <w:tcW w:type="dxa" w:w="3400"/>
            <w:vAlign w:val="center"/>
          </w:tcPr>
          <w:p>
            <w:pPr>
              <w:jc w:val="left"/>
            </w:pPr>
            <w:r/>
            <w:r>
              <w:rPr>
                <w:rFonts w:ascii="Yu Gothic" w:hAnsi="Yu Gothic" w:eastAsia="Yu Gothic"/>
                <w:sz w:val="17"/>
              </w:rPr>
              <w:t>画像単位split</w:t>
            </w:r>
          </w:p>
        </w:tc>
        <w:tc>
          <w:tcPr>
            <w:tcW w:type="dxa" w:w="3400"/>
            <w:vAlign w:val="center"/>
          </w:tcPr>
          <w:p>
            <w:pPr>
              <w:jc w:val="center"/>
            </w:pPr>
            <w:r/>
            <w:r>
              <w:rPr>
                <w:rFonts w:ascii="Yu Gothic" w:hAnsi="Yu Gothic" w:eastAsia="Yu Gothic"/>
                <w:sz w:val="17"/>
              </w:rPr>
              <w:t>同一患者の別画像がtrainと評価側へ入る</w:t>
            </w:r>
          </w:p>
        </w:tc>
        <w:tc>
          <w:tcPr>
            <w:tcW w:type="dxa" w:w="3400"/>
            <w:vAlign w:val="center"/>
          </w:tcPr>
          <w:p>
            <w:pPr>
              <w:jc w:val="center"/>
            </w:pPr>
            <w:r/>
            <w:r>
              <w:rPr>
                <w:rFonts w:ascii="Yu Gothic" w:hAnsi="Yu Gothic" w:eastAsia="Yu Gothic"/>
                <w:sz w:val="17"/>
              </w:rPr>
              <w:t>見たことがある患者を含む性能</w:t>
            </w:r>
          </w:p>
        </w:tc>
      </w:tr>
      <w:tr>
        <w:tc>
          <w:tcPr>
            <w:tcW w:type="dxa" w:w="3400"/>
            <w:vAlign w:val="center"/>
            <w:shd w:fill="F3F6FA"/>
          </w:tcPr>
          <w:p>
            <w:pPr>
              <w:jc w:val="left"/>
            </w:pPr>
            <w:r/>
            <w:r>
              <w:rPr>
                <w:rFonts w:ascii="Yu Gothic" w:hAnsi="Yu Gothic" w:eastAsia="Yu Gothic"/>
                <w:sz w:val="17"/>
              </w:rPr>
              <w:t>患者単位split</w:t>
            </w:r>
          </w:p>
        </w:tc>
        <w:tc>
          <w:tcPr>
            <w:tcW w:type="dxa" w:w="3400"/>
            <w:vAlign w:val="center"/>
            <w:shd w:fill="F3F6FA"/>
          </w:tcPr>
          <w:p>
            <w:pPr>
              <w:jc w:val="center"/>
            </w:pPr>
            <w:r/>
            <w:r>
              <w:rPr>
                <w:rFonts w:ascii="Yu Gothic" w:hAnsi="Yu Gothic" w:eastAsia="Yu Gothic"/>
                <w:sz w:val="17"/>
              </w:rPr>
              <w:t>患者の全画像を片側だけへ置く</w:t>
            </w:r>
          </w:p>
        </w:tc>
        <w:tc>
          <w:tcPr>
            <w:tcW w:type="dxa" w:w="3400"/>
            <w:vAlign w:val="center"/>
            <w:shd w:fill="F3F6FA"/>
          </w:tcPr>
          <w:p>
            <w:pPr>
              <w:jc w:val="center"/>
            </w:pPr>
            <w:r/>
            <w:r>
              <w:rPr>
                <w:rFonts w:ascii="Yu Gothic" w:hAnsi="Yu Gothic" w:eastAsia="Yu Gothic"/>
                <w:sz w:val="17"/>
              </w:rPr>
              <w:t>未見患者への汎化性能</w:t>
            </w:r>
          </w:p>
        </w:tc>
      </w:tr>
    </w:tbl>
    <w:p>
      <w:pPr>
        <w:spacing w:after="40"/>
      </w:pPr>
    </w:p>
    <w:p>
      <w:pPr>
        <w:spacing w:line="288" w:lineRule="auto" w:after="100"/>
      </w:pPr>
      <w:r>
        <w:rPr>
          <w:rFonts w:ascii="Yu Gothic" w:hAnsi="Yu Gothic" w:eastAsia="Yu Gothic"/>
          <w:b w:val="0"/>
          <w:color w:val="222222"/>
          <w:sz w:val="21"/>
        </w:rPr>
        <w:t>旧分割ではvalidation患者1,148人中1,146人がtrainにも存在し、ほぼ100%の患者リーケージだった。そこで得た約0.92のAccuracyは、現在の主結果と比較できない参考値である。</w:t>
      </w:r>
    </w:p>
    <w:tbl>
      <w:tblPr>
        <w:tblW w:type="auto" w:w="0"/>
        <w:jc w:val="center"/>
        <w:tblLook w:firstColumn="1" w:firstRow="1" w:lastColumn="0" w:lastRow="0" w:noHBand="0" w:noVBand="1" w:val="04A0"/>
      </w:tblPr>
      <w:tblGrid>
        <w:gridCol w:w="10200"/>
      </w:tblGrid>
      <w:tr>
        <w:tc>
          <w:tcPr>
            <w:tcW w:type="dxa" w:w="10200"/>
            <w:shd w:fill="FFF2CC"/>
          </w:tcPr>
          <w:p>
            <w:r/>
            <w:r>
              <w:rPr>
                <w:rFonts w:ascii="Yu Gothic" w:hAnsi="Yu Gothic" w:eastAsia="Yu Gothic"/>
                <w:b/>
                <w:color w:val="1F3B63"/>
                <w:sz w:val="21"/>
              </w:rPr>
              <w:t>覚え方</w:t>
            </w:r>
          </w:p>
          <w:p>
            <w:pPr>
              <w:spacing w:line="276" w:lineRule="auto"/>
            </w:pPr>
            <w:r>
              <w:rPr>
                <w:rFonts w:ascii="Yu Gothic" w:hAnsi="Yu Gothic" w:eastAsia="Yu Gothic"/>
                <w:sz w:val="20"/>
              </w:rPr>
              <w:t>『同じ人の写真を練習問題と試験問題の両方へ入れない』。医用画像では、画像数ではなく患者IDを基準に分ける。</w:t>
            </w:r>
          </w:p>
        </w:tc>
      </w:tr>
    </w:tbl>
    <w:p>
      <w:pPr>
        <w:spacing w:after="40"/>
      </w:pPr>
    </w:p>
    <w:p>
      <w:pPr>
        <w:pStyle w:val="Heading1"/>
        <w:keepNext/>
        <w:spacing w:before="200" w:after="100"/>
      </w:pPr>
      <w:r>
        <w:rPr>
          <w:rFonts w:ascii="Yu Gothic" w:hAnsi="Yu Gothic" w:eastAsia="Yu Gothic"/>
          <w:b/>
          <w:color w:val="1F3B63"/>
          <w:sz w:val="32"/>
        </w:rPr>
        <w:t>6. なぜ3クラスにしたのか</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元grade</w:t>
            </w:r>
          </w:p>
        </w:tc>
        <w:tc>
          <w:tcPr>
            <w:tcW w:type="dxa" w:w="3400"/>
            <w:vAlign w:val="center"/>
            <w:shd w:fill="2E74B5"/>
          </w:tcPr>
          <w:p>
            <w:pPr>
              <w:jc w:val="center"/>
            </w:pPr>
            <w:r/>
            <w:r>
              <w:rPr>
                <w:rFonts w:ascii="Yu Gothic" w:hAnsi="Yu Gothic" w:eastAsia="Yu Gothic"/>
                <w:b/>
                <w:color w:val="FFFFFF"/>
                <w:sz w:val="17"/>
              </w:rPr>
              <w:t>患者数</w:t>
            </w:r>
          </w:p>
        </w:tc>
        <w:tc>
          <w:tcPr>
            <w:tcW w:type="dxa" w:w="3400"/>
            <w:vAlign w:val="center"/>
            <w:shd w:fill="2E74B5"/>
          </w:tcPr>
          <w:p>
            <w:pPr>
              <w:jc w:val="center"/>
            </w:pPr>
            <w:r/>
            <w:r>
              <w:rPr>
                <w:rFonts w:ascii="Yu Gothic" w:hAnsi="Yu Gothic" w:eastAsia="Yu Gothic"/>
                <w:b/>
                <w:color w:val="FFFFFF"/>
                <w:sz w:val="17"/>
              </w:rPr>
              <w:t>3クラスでの扱い</w:t>
            </w:r>
          </w:p>
        </w:tc>
      </w:tr>
      <w:tr>
        <w:tc>
          <w:tcPr>
            <w:tcW w:type="dxa" w:w="3400"/>
            <w:vAlign w:val="center"/>
          </w:tcPr>
          <w:p>
            <w:pPr>
              <w:jc w:val="left"/>
            </w:pPr>
            <w:r/>
            <w:r>
              <w:rPr>
                <w:rFonts w:ascii="Yu Gothic" w:hAnsi="Yu Gothic" w:eastAsia="Yu Gothic"/>
                <w:sz w:val="17"/>
              </w:rPr>
              <w:t>grade0</w:t>
            </w:r>
          </w:p>
        </w:tc>
        <w:tc>
          <w:tcPr>
            <w:tcW w:type="dxa" w:w="3400"/>
            <w:vAlign w:val="center"/>
          </w:tcPr>
          <w:p>
            <w:pPr>
              <w:jc w:val="center"/>
            </w:pPr>
            <w:r/>
            <w:r>
              <w:rPr>
                <w:rFonts w:ascii="Yu Gothic" w:hAnsi="Yu Gothic" w:eastAsia="Yu Gothic"/>
                <w:sz w:val="17"/>
              </w:rPr>
              <w:t>557</w:t>
            </w:r>
          </w:p>
        </w:tc>
        <w:tc>
          <w:tcPr>
            <w:tcW w:type="dxa" w:w="3400"/>
            <w:vAlign w:val="center"/>
          </w:tcPr>
          <w:p>
            <w:pPr>
              <w:jc w:val="center"/>
            </w:pPr>
            <w:r/>
            <w:r>
              <w:rPr>
                <w:rFonts w:ascii="Yu Gothic" w:hAnsi="Yu Gothic" w:eastAsia="Yu Gothic"/>
                <w:sz w:val="17"/>
              </w:rPr>
              <w:t>grade0</w:t>
            </w:r>
          </w:p>
        </w:tc>
      </w:tr>
      <w:tr>
        <w:tc>
          <w:tcPr>
            <w:tcW w:type="dxa" w:w="3400"/>
            <w:vAlign w:val="center"/>
            <w:shd w:fill="F3F6FA"/>
          </w:tcPr>
          <w:p>
            <w:pPr>
              <w:jc w:val="left"/>
            </w:pPr>
            <w:r/>
            <w:r>
              <w:rPr>
                <w:rFonts w:ascii="Yu Gothic" w:hAnsi="Yu Gothic" w:eastAsia="Yu Gothic"/>
                <w:sz w:val="17"/>
              </w:rPr>
              <w:t>grade1</w:t>
            </w:r>
          </w:p>
        </w:tc>
        <w:tc>
          <w:tcPr>
            <w:tcW w:type="dxa" w:w="3400"/>
            <w:vAlign w:val="center"/>
            <w:shd w:fill="F3F6FA"/>
          </w:tcPr>
          <w:p>
            <w:pPr>
              <w:jc w:val="center"/>
            </w:pPr>
            <w:r/>
            <w:r>
              <w:rPr>
                <w:rFonts w:ascii="Yu Gothic" w:hAnsi="Yu Gothic" w:eastAsia="Yu Gothic"/>
                <w:sz w:val="17"/>
              </w:rPr>
              <w:t>444</w:t>
            </w:r>
          </w:p>
        </w:tc>
        <w:tc>
          <w:tcPr>
            <w:tcW w:type="dxa" w:w="3400"/>
            <w:vAlign w:val="center"/>
            <w:shd w:fill="F3F6FA"/>
          </w:tcPr>
          <w:p>
            <w:pPr>
              <w:jc w:val="center"/>
            </w:pPr>
            <w:r/>
            <w:r>
              <w:rPr>
                <w:rFonts w:ascii="Yu Gothic" w:hAnsi="Yu Gothic" w:eastAsia="Yu Gothic"/>
                <w:sz w:val="17"/>
              </w:rPr>
              <w:t>grade1</w:t>
            </w:r>
          </w:p>
        </w:tc>
      </w:tr>
      <w:tr>
        <w:tc>
          <w:tcPr>
            <w:tcW w:type="dxa" w:w="3400"/>
            <w:vAlign w:val="center"/>
          </w:tcPr>
          <w:p>
            <w:pPr>
              <w:jc w:val="left"/>
            </w:pPr>
            <w:r/>
            <w:r>
              <w:rPr>
                <w:rFonts w:ascii="Yu Gothic" w:hAnsi="Yu Gothic" w:eastAsia="Yu Gothic"/>
                <w:sz w:val="17"/>
              </w:rPr>
              <w:t>grade2</w:t>
            </w:r>
          </w:p>
        </w:tc>
        <w:tc>
          <w:tcPr>
            <w:tcW w:type="dxa" w:w="3400"/>
            <w:vAlign w:val="center"/>
          </w:tcPr>
          <w:p>
            <w:pPr>
              <w:jc w:val="center"/>
            </w:pPr>
            <w:r/>
            <w:r>
              <w:rPr>
                <w:rFonts w:ascii="Yu Gothic" w:hAnsi="Yu Gothic" w:eastAsia="Yu Gothic"/>
                <w:sz w:val="17"/>
              </w:rPr>
              <w:t>106</w:t>
            </w:r>
          </w:p>
        </w:tc>
        <w:tc>
          <w:tcPr>
            <w:tcW w:type="dxa" w:w="3400"/>
            <w:vAlign w:val="center"/>
          </w:tcPr>
          <w:p>
            <w:pPr>
              <w:jc w:val="center"/>
            </w:pPr>
            <w:r/>
            <w:r>
              <w:rPr>
                <w:rFonts w:ascii="Yu Gothic" w:hAnsi="Yu Gothic" w:eastAsia="Yu Gothic"/>
                <w:sz w:val="17"/>
              </w:rPr>
              <w:t>grade2+</w:t>
            </w:r>
          </w:p>
        </w:tc>
      </w:tr>
      <w:tr>
        <w:tc>
          <w:tcPr>
            <w:tcW w:type="dxa" w:w="3400"/>
            <w:vAlign w:val="center"/>
            <w:shd w:fill="F3F6FA"/>
          </w:tcPr>
          <w:p>
            <w:pPr>
              <w:jc w:val="left"/>
            </w:pPr>
            <w:r/>
            <w:r>
              <w:rPr>
                <w:rFonts w:ascii="Yu Gothic" w:hAnsi="Yu Gothic" w:eastAsia="Yu Gothic"/>
                <w:sz w:val="17"/>
              </w:rPr>
              <w:t>grade3</w:t>
            </w:r>
          </w:p>
        </w:tc>
        <w:tc>
          <w:tcPr>
            <w:tcW w:type="dxa" w:w="3400"/>
            <w:vAlign w:val="center"/>
            <w:shd w:fill="F3F6FA"/>
          </w:tcPr>
          <w:p>
            <w:pPr>
              <w:jc w:val="center"/>
            </w:pPr>
            <w:r/>
            <w:r>
              <w:rPr>
                <w:rFonts w:ascii="Yu Gothic" w:hAnsi="Yu Gothic" w:eastAsia="Yu Gothic"/>
                <w:sz w:val="17"/>
              </w:rPr>
              <w:t>39</w:t>
            </w:r>
          </w:p>
        </w:tc>
        <w:tc>
          <w:tcPr>
            <w:tcW w:type="dxa" w:w="3400"/>
            <w:vAlign w:val="center"/>
            <w:shd w:fill="F3F6FA"/>
          </w:tcPr>
          <w:p>
            <w:pPr>
              <w:jc w:val="center"/>
            </w:pPr>
            <w:r/>
            <w:r>
              <w:rPr>
                <w:rFonts w:ascii="Yu Gothic" w:hAnsi="Yu Gothic" w:eastAsia="Yu Gothic"/>
                <w:sz w:val="17"/>
              </w:rPr>
              <w:t>grade2+</w:t>
            </w:r>
          </w:p>
        </w:tc>
      </w:tr>
      <w:tr>
        <w:tc>
          <w:tcPr>
            <w:tcW w:type="dxa" w:w="3400"/>
            <w:vAlign w:val="center"/>
          </w:tcPr>
          <w:p>
            <w:pPr>
              <w:jc w:val="left"/>
            </w:pPr>
            <w:r/>
            <w:r>
              <w:rPr>
                <w:rFonts w:ascii="Yu Gothic" w:hAnsi="Yu Gothic" w:eastAsia="Yu Gothic"/>
                <w:sz w:val="17"/>
              </w:rPr>
              <w:t>grade4</w:t>
            </w:r>
          </w:p>
        </w:tc>
        <w:tc>
          <w:tcPr>
            <w:tcW w:type="dxa" w:w="3400"/>
            <w:vAlign w:val="center"/>
          </w:tcPr>
          <w:p>
            <w:pPr>
              <w:jc w:val="center"/>
            </w:pPr>
            <w:r/>
            <w:r>
              <w:rPr>
                <w:rFonts w:ascii="Yu Gothic" w:hAnsi="Yu Gothic" w:eastAsia="Yu Gothic"/>
                <w:sz w:val="17"/>
              </w:rPr>
              <w:t>8</w:t>
            </w:r>
          </w:p>
        </w:tc>
        <w:tc>
          <w:tcPr>
            <w:tcW w:type="dxa" w:w="3400"/>
            <w:vAlign w:val="center"/>
          </w:tcPr>
          <w:p>
            <w:pPr>
              <w:jc w:val="center"/>
            </w:pPr>
            <w:r/>
            <w:r>
              <w:rPr>
                <w:rFonts w:ascii="Yu Gothic" w:hAnsi="Yu Gothic" w:eastAsia="Yu Gothic"/>
                <w:sz w:val="17"/>
              </w:rPr>
              <w:t>grade2+</w:t>
            </w:r>
          </w:p>
        </w:tc>
      </w:tr>
    </w:tbl>
    <w:p>
      <w:pPr>
        <w:spacing w:after="40"/>
      </w:pPr>
    </w:p>
    <w:p>
      <w:pPr>
        <w:spacing w:line="288" w:lineRule="auto" w:after="100"/>
      </w:pPr>
      <w:r>
        <w:rPr>
          <w:rFonts w:ascii="Yu Gothic" w:hAnsi="Yu Gothic" w:eastAsia="Yu Gothic"/>
          <w:b w:val="0"/>
          <w:color w:val="222222"/>
          <w:sz w:val="21"/>
        </w:rPr>
        <w:t>grade4は全体で8人しかいない。同一患者に多数の画像があっても独立患者数は増えないため、grade4だけを安定して学習・評価することは難しい。そこでgrade2・3・4をgrade2+へ統合し、grade0 / grade1 / grade2+の3クラスとした。</w:t>
      </w:r>
    </w:p>
    <w:tbl>
      <w:tblPr>
        <w:tblW w:type="auto" w:w="0"/>
        <w:jc w:val="center"/>
        <w:tblLook w:firstColumn="1" w:firstRow="1" w:lastColumn="0" w:lastRow="0" w:noHBand="0" w:noVBand="1" w:val="04A0"/>
      </w:tblPr>
      <w:tblGrid>
        <w:gridCol w:w="10200"/>
      </w:tblGrid>
      <w:tr>
        <w:tc>
          <w:tcPr>
            <w:tcW w:type="dxa" w:w="10200"/>
            <w:shd w:fill="EAF2F8"/>
          </w:tcPr>
          <w:p>
            <w:r/>
            <w:r>
              <w:rPr>
                <w:rFonts w:ascii="Yu Gothic" w:hAnsi="Yu Gothic" w:eastAsia="Yu Gothic"/>
                <w:b/>
                <w:color w:val="1F3B63"/>
                <w:sz w:val="21"/>
              </w:rPr>
              <w:t>統合はごまかしか</w:t>
            </w:r>
          </w:p>
          <w:p>
            <w:pPr>
              <w:spacing w:line="276" w:lineRule="auto"/>
            </w:pPr>
            <w:r>
              <w:rPr>
                <w:rFonts w:ascii="Yu Gothic" w:hAnsi="Yu Gothic" w:eastAsia="Yu Gothic"/>
                <w:sz w:val="20"/>
              </w:rPr>
              <w:t>目的と症例数に基づいて事前に定義し、元grade別の結果も併記すれば合理的である。ただし3クラスモデルはgrade2・3・4を互いに区別できず、『grade4を分類した』とは言えない。</w:t>
            </w:r>
          </w:p>
        </w:tc>
      </w:tr>
    </w:tbl>
    <w:p>
      <w:pPr>
        <w:spacing w:after="40"/>
      </w:pPr>
    </w:p>
    <w:p>
      <w:pPr>
        <w:pStyle w:val="Heading2"/>
        <w:keepNext/>
        <w:spacing w:before="140" w:after="100"/>
      </w:pPr>
      <w:r>
        <w:rPr>
          <w:rFonts w:ascii="Yu Gothic" w:hAnsi="Yu Gothic" w:eastAsia="Yu Gothic"/>
          <w:b/>
          <w:color w:val="2E74B5"/>
          <w:sz w:val="26"/>
        </w:rPr>
        <w:t>6.1 クラス不均衡</w:t>
      </w:r>
    </w:p>
    <w:p>
      <w:pPr>
        <w:spacing w:line="288" w:lineRule="auto" w:after="100"/>
      </w:pPr>
      <w:r>
        <w:rPr>
          <w:rFonts w:ascii="Yu Gothic" w:hAnsi="Yu Gothic" w:eastAsia="Yu Gothic"/>
          <w:b w:val="0"/>
          <w:color w:val="222222"/>
          <w:sz w:val="21"/>
        </w:rPr>
        <w:t>クラス不均衡とは、クラスごとの患者数が偏ることである。少数クラスへ大きな重みを付ければ必ず改善するわけではない。今回、samplerと強いclass weightを重ねると少数クラスを過剰予測し、穏やかなclass-balanced loss単独も改善しなかった。最も効果が大きかったのは、重み調整より3クラス化だった。</w:t>
      </w:r>
    </w:p>
    <w:p>
      <w:r>
        <w:br w:type="page"/>
      </w:r>
    </w:p>
    <w:p>
      <w:pPr>
        <w:pStyle w:val="Heading1"/>
        <w:keepNext/>
        <w:spacing w:before="200" w:after="100"/>
      </w:pPr>
      <w:r>
        <w:rPr>
          <w:rFonts w:ascii="Yu Gothic" w:hAnsi="Yu Gothic" w:eastAsia="Yu Gothic"/>
          <w:b/>
          <w:color w:val="1F3B63"/>
          <w:sz w:val="32"/>
        </w:rPr>
        <w:t>7. CNNとViTの違い</w:t>
      </w:r>
    </w:p>
    <w:p>
      <w:pPr>
        <w:jc w:val="center"/>
      </w:pPr>
      <w:r>
        <w:drawing>
          <wp:inline xmlns:a="http://schemas.openxmlformats.org/drawingml/2006/main" xmlns:pic="http://schemas.openxmlformats.org/drawingml/2006/picture">
            <wp:extent cx="5852160" cy="2306843"/>
            <wp:docPr id="3" name="Picture 3"/>
            <wp:cNvGraphicFramePr>
              <a:graphicFrameLocks noChangeAspect="1"/>
            </wp:cNvGraphicFramePr>
            <a:graphic>
              <a:graphicData uri="http://schemas.openxmlformats.org/drawingml/2006/picture">
                <pic:pic>
                  <pic:nvPicPr>
                    <pic:cNvPr id="0" name="models.png"/>
                    <pic:cNvPicPr/>
                  </pic:nvPicPr>
                  <pic:blipFill>
                    <a:blip r:embed="rId13"/>
                    <a:stretch>
                      <a:fillRect/>
                    </a:stretch>
                  </pic:blipFill>
                  <pic:spPr>
                    <a:xfrm>
                      <a:off x="0" y="0"/>
                      <a:ext cx="5852160" cy="2306843"/>
                    </a:xfrm>
                    <a:prstGeom prst="rect"/>
                  </pic:spPr>
                </pic:pic>
              </a:graphicData>
            </a:graphic>
          </wp:inline>
        </w:drawing>
      </w:r>
    </w:p>
    <w:p>
      <w:pPr>
        <w:spacing w:after="120"/>
        <w:jc w:val="center"/>
      </w:pPr>
      <w:r>
        <w:rPr>
          <w:rFonts w:ascii="Yu Gothic" w:hAnsi="Yu Gothic" w:eastAsia="Yu Gothic"/>
          <w:i/>
          <w:color w:val="666666"/>
          <w:sz w:val="18"/>
        </w:rPr>
        <w:t>図3　CNNとViTの考え方を単純化したイメージ</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観点</w:t>
            </w:r>
          </w:p>
        </w:tc>
        <w:tc>
          <w:tcPr>
            <w:tcW w:type="dxa" w:w="3400"/>
            <w:vAlign w:val="center"/>
            <w:shd w:fill="2E74B5"/>
          </w:tcPr>
          <w:p>
            <w:pPr>
              <w:jc w:val="center"/>
            </w:pPr>
            <w:r/>
            <w:r>
              <w:rPr>
                <w:rFonts w:ascii="Yu Gothic" w:hAnsi="Yu Gothic" w:eastAsia="Yu Gothic"/>
                <w:b/>
                <w:color w:val="FFFFFF"/>
                <w:sz w:val="17"/>
              </w:rPr>
              <w:t>CNN（ResNet18）</w:t>
            </w:r>
          </w:p>
        </w:tc>
        <w:tc>
          <w:tcPr>
            <w:tcW w:type="dxa" w:w="3400"/>
            <w:vAlign w:val="center"/>
            <w:shd w:fill="2E74B5"/>
          </w:tcPr>
          <w:p>
            <w:pPr>
              <w:jc w:val="center"/>
            </w:pPr>
            <w:r/>
            <w:r>
              <w:rPr>
                <w:rFonts w:ascii="Yu Gothic" w:hAnsi="Yu Gothic" w:eastAsia="Yu Gothic"/>
                <w:b/>
                <w:color w:val="FFFFFF"/>
                <w:sz w:val="17"/>
              </w:rPr>
              <w:t>ViT（DeiT-small）</w:t>
            </w:r>
          </w:p>
        </w:tc>
      </w:tr>
      <w:tr>
        <w:tc>
          <w:tcPr>
            <w:tcW w:type="dxa" w:w="3400"/>
            <w:vAlign w:val="center"/>
          </w:tcPr>
          <w:p>
            <w:pPr>
              <w:jc w:val="left"/>
            </w:pPr>
            <w:r/>
            <w:r>
              <w:rPr>
                <w:rFonts w:ascii="Yu Gothic" w:hAnsi="Yu Gothic" w:eastAsia="Yu Gothic"/>
                <w:sz w:val="17"/>
              </w:rPr>
              <w:t>基本動作</w:t>
            </w:r>
          </w:p>
        </w:tc>
        <w:tc>
          <w:tcPr>
            <w:tcW w:type="dxa" w:w="3400"/>
            <w:vAlign w:val="center"/>
          </w:tcPr>
          <w:p>
            <w:pPr>
              <w:jc w:val="center"/>
            </w:pPr>
            <w:r/>
            <w:r>
              <w:rPr>
                <w:rFonts w:ascii="Yu Gothic" w:hAnsi="Yu Gothic" w:eastAsia="Yu Gothic"/>
                <w:sz w:val="17"/>
              </w:rPr>
              <w:t>近傍の模様を畳み込みで積み重ねる</w:t>
            </w:r>
          </w:p>
        </w:tc>
        <w:tc>
          <w:tcPr>
            <w:tcW w:type="dxa" w:w="3400"/>
            <w:vAlign w:val="center"/>
          </w:tcPr>
          <w:p>
            <w:pPr>
              <w:jc w:val="center"/>
            </w:pPr>
            <w:r/>
            <w:r>
              <w:rPr>
                <w:rFonts w:ascii="Yu Gothic" w:hAnsi="Yu Gothic" w:eastAsia="Yu Gothic"/>
                <w:sz w:val="17"/>
              </w:rPr>
              <w:t>画像patch間の関係をattentionで扱う</w:t>
            </w:r>
          </w:p>
        </w:tc>
      </w:tr>
      <w:tr>
        <w:tc>
          <w:tcPr>
            <w:tcW w:type="dxa" w:w="3400"/>
            <w:vAlign w:val="center"/>
            <w:shd w:fill="F3F6FA"/>
          </w:tcPr>
          <w:p>
            <w:pPr>
              <w:jc w:val="left"/>
            </w:pPr>
            <w:r/>
            <w:r>
              <w:rPr>
                <w:rFonts w:ascii="Yu Gothic" w:hAnsi="Yu Gothic" w:eastAsia="Yu Gothic"/>
                <w:sz w:val="17"/>
              </w:rPr>
              <w:t>得意と期待される点</w:t>
            </w:r>
          </w:p>
        </w:tc>
        <w:tc>
          <w:tcPr>
            <w:tcW w:type="dxa" w:w="3400"/>
            <w:vAlign w:val="center"/>
            <w:shd w:fill="F3F6FA"/>
          </w:tcPr>
          <w:p>
            <w:pPr>
              <w:jc w:val="center"/>
            </w:pPr>
            <w:r/>
            <w:r>
              <w:rPr>
                <w:rFonts w:ascii="Yu Gothic" w:hAnsi="Yu Gothic" w:eastAsia="Yu Gothic"/>
                <w:sz w:val="17"/>
              </w:rPr>
              <w:t>局所模様、効率、少量データでの安定性</w:t>
            </w:r>
          </w:p>
        </w:tc>
        <w:tc>
          <w:tcPr>
            <w:tcW w:type="dxa" w:w="3400"/>
            <w:vAlign w:val="center"/>
            <w:shd w:fill="F3F6FA"/>
          </w:tcPr>
          <w:p>
            <w:pPr>
              <w:jc w:val="center"/>
            </w:pPr>
            <w:r/>
            <w:r>
              <w:rPr>
                <w:rFonts w:ascii="Yu Gothic" w:hAnsi="Yu Gothic" w:eastAsia="Yu Gothic"/>
                <w:sz w:val="17"/>
              </w:rPr>
              <w:t>離れた領域の関係、全体構造</w:t>
            </w:r>
          </w:p>
        </w:tc>
      </w:tr>
      <w:tr>
        <w:tc>
          <w:tcPr>
            <w:tcW w:type="dxa" w:w="3400"/>
            <w:vAlign w:val="center"/>
          </w:tcPr>
          <w:p>
            <w:pPr>
              <w:jc w:val="left"/>
            </w:pPr>
            <w:r/>
            <w:r>
              <w:rPr>
                <w:rFonts w:ascii="Yu Gothic" w:hAnsi="Yu Gothic" w:eastAsia="Yu Gothic"/>
                <w:sz w:val="17"/>
              </w:rPr>
              <w:t>今回のモデル</w:t>
            </w:r>
          </w:p>
        </w:tc>
        <w:tc>
          <w:tcPr>
            <w:tcW w:type="dxa" w:w="3400"/>
            <w:vAlign w:val="center"/>
          </w:tcPr>
          <w:p>
            <w:pPr>
              <w:jc w:val="center"/>
            </w:pPr>
            <w:r/>
            <w:r>
              <w:rPr>
                <w:rFonts w:ascii="Yu Gothic" w:hAnsi="Yu Gothic" w:eastAsia="Yu Gothic"/>
                <w:sz w:val="17"/>
              </w:rPr>
              <w:t>ResNet18</w:t>
            </w:r>
          </w:p>
        </w:tc>
        <w:tc>
          <w:tcPr>
            <w:tcW w:type="dxa" w:w="3400"/>
            <w:vAlign w:val="center"/>
          </w:tcPr>
          <w:p>
            <w:pPr>
              <w:jc w:val="center"/>
            </w:pPr>
            <w:r/>
            <w:r>
              <w:rPr>
                <w:rFonts w:ascii="Yu Gothic" w:hAnsi="Yu Gothic" w:eastAsia="Yu Gothic"/>
                <w:sz w:val="17"/>
              </w:rPr>
              <w:t>deit_small_patch16_224</w:t>
            </w:r>
          </w:p>
        </w:tc>
      </w:tr>
      <w:tr>
        <w:tc>
          <w:tcPr>
            <w:tcW w:type="dxa" w:w="3400"/>
            <w:vAlign w:val="center"/>
            <w:shd w:fill="F3F6FA"/>
          </w:tcPr>
          <w:p>
            <w:pPr>
              <w:jc w:val="left"/>
            </w:pPr>
            <w:r/>
            <w:r>
              <w:rPr>
                <w:rFonts w:ascii="Yu Gothic" w:hAnsi="Yu Gothic" w:eastAsia="Yu Gothic"/>
                <w:sz w:val="17"/>
              </w:rPr>
              <w:t>注意点</w:t>
            </w:r>
          </w:p>
        </w:tc>
        <w:tc>
          <w:tcPr>
            <w:tcW w:type="dxa" w:w="3400"/>
            <w:vAlign w:val="center"/>
            <w:shd w:fill="F3F6FA"/>
          </w:tcPr>
          <w:p>
            <w:pPr>
              <w:jc w:val="center"/>
            </w:pPr>
            <w:r/>
            <w:r>
              <w:rPr>
                <w:rFonts w:ascii="Yu Gothic" w:hAnsi="Yu Gothic" w:eastAsia="Yu Gothic"/>
                <w:sz w:val="17"/>
              </w:rPr>
              <w:t>条件が違えば比較は不公平</w:t>
            </w:r>
          </w:p>
        </w:tc>
        <w:tc>
          <w:tcPr>
            <w:tcW w:type="dxa" w:w="3400"/>
            <w:vAlign w:val="center"/>
            <w:shd w:fill="F3F6FA"/>
          </w:tcPr>
          <w:p>
            <w:pPr>
              <w:jc w:val="center"/>
            </w:pPr>
            <w:r/>
            <w:r>
              <w:rPr>
                <w:rFonts w:ascii="Yu Gothic" w:hAnsi="Yu Gothic" w:eastAsia="Yu Gothic"/>
                <w:sz w:val="17"/>
              </w:rPr>
              <w:t>大規模モデルは少数患者で過学習しやすい</w:t>
            </w:r>
          </w:p>
        </w:tc>
      </w:tr>
    </w:tbl>
    <w:p>
      <w:pPr>
        <w:spacing w:after="40"/>
      </w:pPr>
    </w:p>
    <w:p>
      <w:pPr>
        <w:pStyle w:val="Heading2"/>
        <w:keepNext/>
        <w:spacing w:before="140" w:after="100"/>
      </w:pPr>
      <w:r>
        <w:rPr>
          <w:rFonts w:ascii="Yu Gothic" w:hAnsi="Yu Gothic" w:eastAsia="Yu Gothic"/>
          <w:b/>
          <w:color w:val="2E74B5"/>
          <w:sz w:val="26"/>
        </w:rPr>
        <w:t>7.1 旧ViTが不利だった理由</w:t>
      </w:r>
    </w:p>
    <w:p>
      <w:pPr>
        <w:pStyle w:val="ListBullet"/>
        <w:spacing w:after="40" w:line="276" w:lineRule="auto"/>
      </w:pPr>
      <w:r>
        <w:rPr>
          <w:rFonts w:ascii="Yu Gothic" w:hAnsi="Yu Gothic" w:eastAsia="Yu Gothic"/>
          <w:sz w:val="21"/>
        </w:rPr>
        <w:t>80px画像を16px patchに分け、5×5=25トークンしかなかった。</w:t>
      </w:r>
    </w:p>
    <w:p>
      <w:pPr>
        <w:pStyle w:val="ListBullet"/>
        <w:spacing w:after="40" w:line="276" w:lineRule="auto"/>
      </w:pPr>
      <w:r>
        <w:rPr>
          <w:rFonts w:ascii="Yu Gothic" w:hAnsi="Yu Gothic" w:eastAsia="Yu Gothic"/>
          <w:sz w:val="21"/>
        </w:rPr>
        <w:t>vit_baseは約86M parametersで、1,154患者規模に対して大きかった。</w:t>
      </w:r>
    </w:p>
    <w:p>
      <w:pPr>
        <w:pStyle w:val="ListBullet"/>
        <w:spacing w:after="40" w:line="276" w:lineRule="auto"/>
      </w:pPr>
      <w:r>
        <w:rPr>
          <w:rFonts w:ascii="Yu Gothic" w:hAnsi="Yu Gothic" w:eastAsia="Yu Gothic"/>
          <w:sz w:val="21"/>
        </w:rPr>
        <w:t>CNN再現用のRMSprop・augmentationなしをそのまま使用した。</w:t>
      </w:r>
    </w:p>
    <w:p>
      <w:pPr>
        <w:spacing w:line="288" w:lineRule="auto" w:after="100"/>
      </w:pPr>
      <w:r>
        <w:rPr>
          <w:rFonts w:ascii="Yu Gothic" w:hAnsi="Yu Gothic" w:eastAsia="Yu Gothic"/>
          <w:b w:val="0"/>
          <w:color w:val="222222"/>
          <w:sz w:val="21"/>
        </w:rPr>
        <w:t>そこで224px、約21.7M parametersのDeiT-small、AdamW、augmentation、weight decay、dropout、drop path、label smoothing、cosine schedulerへ変更した。これはViTを優遇するためではなく、ViTが通常必要とする条件で評価するためである。</w:t>
      </w:r>
    </w:p>
    <w:p>
      <w:pPr>
        <w:pStyle w:val="Heading1"/>
        <w:keepNext/>
        <w:spacing w:before="200" w:after="100"/>
      </w:pPr>
      <w:r>
        <w:rPr>
          <w:rFonts w:ascii="Yu Gothic" w:hAnsi="Yu Gothic" w:eastAsia="Yu Gothic"/>
          <w:b/>
          <w:color w:val="1F3B63"/>
          <w:sz w:val="32"/>
        </w:rPr>
        <w:t>8. 公平な比較条件</w:t>
      </w:r>
    </w:p>
    <w:p>
      <w:pPr>
        <w:spacing w:line="288" w:lineRule="auto" w:after="100"/>
      </w:pPr>
      <w:r>
        <w:rPr>
          <w:rFonts w:ascii="Yu Gothic" w:hAnsi="Yu Gothic" w:eastAsia="Yu Gothic"/>
          <w:b w:val="0"/>
          <w:color w:val="222222"/>
          <w:sz w:val="21"/>
        </w:rPr>
        <w:t>モデル以外の条件が違えば、性能差がCNN/ViTの構造によるものか判断できない。そこで以下を固定した。</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7"/>
              </w:rPr>
              <w:t>条件</w:t>
            </w:r>
          </w:p>
        </w:tc>
        <w:tc>
          <w:tcPr>
            <w:tcW w:type="dxa" w:w="5100"/>
            <w:vAlign w:val="center"/>
            <w:shd w:fill="2E74B5"/>
          </w:tcPr>
          <w:p>
            <w:pPr>
              <w:jc w:val="center"/>
            </w:pPr>
            <w:r/>
            <w:r>
              <w:rPr>
                <w:rFonts w:ascii="Yu Gothic" w:hAnsi="Yu Gothic" w:eastAsia="Yu Gothic"/>
                <w:b/>
                <w:color w:val="FFFFFF"/>
                <w:sz w:val="17"/>
              </w:rPr>
              <w:t>固定内容</w:t>
            </w:r>
          </w:p>
        </w:tc>
      </w:tr>
      <w:tr>
        <w:tc>
          <w:tcPr>
            <w:tcW w:type="dxa" w:w="5100"/>
            <w:vAlign w:val="center"/>
          </w:tcPr>
          <w:p>
            <w:pPr>
              <w:jc w:val="left"/>
            </w:pPr>
            <w:r/>
            <w:r>
              <w:rPr>
                <w:rFonts w:ascii="Yu Gothic" w:hAnsi="Yu Gothic" w:eastAsia="Yu Gothic"/>
                <w:sz w:val="17"/>
              </w:rPr>
              <w:t>患者・画像</w:t>
            </w:r>
          </w:p>
        </w:tc>
        <w:tc>
          <w:tcPr>
            <w:tcW w:type="dxa" w:w="5100"/>
            <w:vAlign w:val="center"/>
          </w:tcPr>
          <w:p>
            <w:pPr>
              <w:jc w:val="center"/>
            </w:pPr>
            <w:r/>
            <w:r>
              <w:rPr>
                <w:rFonts w:ascii="Yu Gothic" w:hAnsi="Yu Gothic" w:eastAsia="Yu Gothic"/>
                <w:sz w:val="17"/>
              </w:rPr>
              <w:t>同一患者split、FL＋T1、全axial</w:t>
            </w:r>
          </w:p>
        </w:tc>
      </w:tr>
      <w:tr>
        <w:tc>
          <w:tcPr>
            <w:tcW w:type="dxa" w:w="5100"/>
            <w:vAlign w:val="center"/>
            <w:shd w:fill="F3F6FA"/>
          </w:tcPr>
          <w:p>
            <w:pPr>
              <w:jc w:val="left"/>
            </w:pPr>
            <w:r/>
            <w:r>
              <w:rPr>
                <w:rFonts w:ascii="Yu Gothic" w:hAnsi="Yu Gothic" w:eastAsia="Yu Gothic"/>
                <w:sz w:val="17"/>
              </w:rPr>
              <w:t>入力</w:t>
            </w:r>
          </w:p>
        </w:tc>
        <w:tc>
          <w:tcPr>
            <w:tcW w:type="dxa" w:w="5100"/>
            <w:vAlign w:val="center"/>
            <w:shd w:fill="F3F6FA"/>
          </w:tcPr>
          <w:p>
            <w:pPr>
              <w:jc w:val="center"/>
            </w:pPr>
            <w:r/>
            <w:r>
              <w:rPr>
                <w:rFonts w:ascii="Yu Gothic" w:hAnsi="Yu Gothic" w:eastAsia="Yu Gothic"/>
                <w:sz w:val="17"/>
              </w:rPr>
              <w:t>224×224px</w:t>
            </w:r>
          </w:p>
        </w:tc>
      </w:tr>
      <w:tr>
        <w:tc>
          <w:tcPr>
            <w:tcW w:type="dxa" w:w="5100"/>
            <w:vAlign w:val="center"/>
          </w:tcPr>
          <w:p>
            <w:pPr>
              <w:jc w:val="left"/>
            </w:pPr>
            <w:r/>
            <w:r>
              <w:rPr>
                <w:rFonts w:ascii="Yu Gothic" w:hAnsi="Yu Gothic" w:eastAsia="Yu Gothic"/>
                <w:sz w:val="17"/>
              </w:rPr>
              <w:t>学習</w:t>
            </w:r>
          </w:p>
        </w:tc>
        <w:tc>
          <w:tcPr>
            <w:tcW w:type="dxa" w:w="5100"/>
            <w:vAlign w:val="center"/>
          </w:tcPr>
          <w:p>
            <w:pPr>
              <w:jc w:val="center"/>
            </w:pPr>
            <w:r/>
            <w:r>
              <w:rPr>
                <w:rFonts w:ascii="Yu Gothic" w:hAnsi="Yu Gothic" w:eastAsia="Yu Gothic"/>
                <w:sz w:val="17"/>
              </w:rPr>
              <w:t>30epoch、batch size 16</w:t>
            </w:r>
          </w:p>
        </w:tc>
      </w:tr>
      <w:tr>
        <w:tc>
          <w:tcPr>
            <w:tcW w:type="dxa" w:w="5100"/>
            <w:vAlign w:val="center"/>
            <w:shd w:fill="F3F6FA"/>
          </w:tcPr>
          <w:p>
            <w:pPr>
              <w:jc w:val="left"/>
            </w:pPr>
            <w:r/>
            <w:r>
              <w:rPr>
                <w:rFonts w:ascii="Yu Gothic" w:hAnsi="Yu Gothic" w:eastAsia="Yu Gothic"/>
                <w:sz w:val="17"/>
              </w:rPr>
              <w:t>optimizer</w:t>
            </w:r>
          </w:p>
        </w:tc>
        <w:tc>
          <w:tcPr>
            <w:tcW w:type="dxa" w:w="5100"/>
            <w:vAlign w:val="center"/>
            <w:shd w:fill="F3F6FA"/>
          </w:tcPr>
          <w:p>
            <w:pPr>
              <w:jc w:val="center"/>
            </w:pPr>
            <w:r/>
            <w:r>
              <w:rPr>
                <w:rFonts w:ascii="Yu Gothic" w:hAnsi="Yu Gothic" w:eastAsia="Yu Gothic"/>
                <w:sz w:val="17"/>
              </w:rPr>
              <w:t>AdamW、learning rate 3e-5、weight decay 0.1</w:t>
            </w:r>
          </w:p>
        </w:tc>
      </w:tr>
      <w:tr>
        <w:tc>
          <w:tcPr>
            <w:tcW w:type="dxa" w:w="5100"/>
            <w:vAlign w:val="center"/>
          </w:tcPr>
          <w:p>
            <w:pPr>
              <w:jc w:val="left"/>
            </w:pPr>
            <w:r/>
            <w:r>
              <w:rPr>
                <w:rFonts w:ascii="Yu Gothic" w:hAnsi="Yu Gothic" w:eastAsia="Yu Gothic"/>
                <w:sz w:val="17"/>
              </w:rPr>
              <w:t>その他</w:t>
            </w:r>
          </w:p>
        </w:tc>
        <w:tc>
          <w:tcPr>
            <w:tcW w:type="dxa" w:w="5100"/>
            <w:vAlign w:val="center"/>
          </w:tcPr>
          <w:p>
            <w:pPr>
              <w:jc w:val="center"/>
            </w:pPr>
            <w:r/>
            <w:r>
              <w:rPr>
                <w:rFonts w:ascii="Yu Gothic" w:hAnsi="Yu Gothic" w:eastAsia="Yu Gothic"/>
                <w:sz w:val="17"/>
              </w:rPr>
              <w:t>cosine scheduler、label smoothing 0.1、同一augmentation</w:t>
            </w:r>
          </w:p>
        </w:tc>
      </w:tr>
      <w:tr>
        <w:tc>
          <w:tcPr>
            <w:tcW w:type="dxa" w:w="5100"/>
            <w:vAlign w:val="center"/>
            <w:shd w:fill="F3F6FA"/>
          </w:tcPr>
          <w:p>
            <w:pPr>
              <w:jc w:val="left"/>
            </w:pPr>
            <w:r/>
            <w:r>
              <w:rPr>
                <w:rFonts w:ascii="Yu Gothic" w:hAnsi="Yu Gothic" w:eastAsia="Yu Gothic"/>
                <w:sz w:val="17"/>
              </w:rPr>
              <w:t>checkpoint</w:t>
            </w:r>
          </w:p>
        </w:tc>
        <w:tc>
          <w:tcPr>
            <w:tcW w:type="dxa" w:w="5100"/>
            <w:vAlign w:val="center"/>
            <w:shd w:fill="F3F6FA"/>
          </w:tcPr>
          <w:p>
            <w:pPr>
              <w:jc w:val="center"/>
            </w:pPr>
            <w:r/>
            <w:r>
              <w:rPr>
                <w:rFonts w:ascii="Yu Gothic" w:hAnsi="Yu Gothic" w:eastAsia="Yu Gothic"/>
                <w:sz w:val="17"/>
              </w:rPr>
              <w:t>validation lossが最小のモデル</w:t>
            </w:r>
          </w:p>
        </w:tc>
      </w:tr>
      <w:tr>
        <w:tc>
          <w:tcPr>
            <w:tcW w:type="dxa" w:w="5100"/>
            <w:vAlign w:val="center"/>
          </w:tcPr>
          <w:p>
            <w:pPr>
              <w:jc w:val="left"/>
            </w:pPr>
            <w:r/>
            <w:r>
              <w:rPr>
                <w:rFonts w:ascii="Yu Gothic" w:hAnsi="Yu Gothic" w:eastAsia="Yu Gothic"/>
                <w:sz w:val="17"/>
              </w:rPr>
              <w:t>患者集約</w:t>
            </w:r>
          </w:p>
        </w:tc>
        <w:tc>
          <w:tcPr>
            <w:tcW w:type="dxa" w:w="5100"/>
            <w:vAlign w:val="center"/>
          </w:tcPr>
          <w:p>
            <w:pPr>
              <w:jc w:val="center"/>
            </w:pPr>
            <w:r/>
            <w:r>
              <w:rPr>
                <w:rFonts w:ascii="Yu Gothic" w:hAnsi="Yu Gothic" w:eastAsia="Yu Gothic"/>
                <w:sz w:val="17"/>
              </w:rPr>
              <w:t>信頼度上位5枚の確率平均</w:t>
            </w:r>
          </w:p>
        </w:tc>
      </w:tr>
    </w:tbl>
    <w:p>
      <w:pPr>
        <w:spacing w:after="40"/>
      </w:pPr>
    </w:p>
    <w:tbl>
      <w:tblPr>
        <w:tblW w:type="auto" w:w="0"/>
        <w:jc w:val="center"/>
        <w:tblLook w:firstColumn="1" w:firstRow="1" w:lastColumn="0" w:lastRow="0" w:noHBand="0" w:noVBand="1" w:val="04A0"/>
      </w:tblPr>
      <w:tblGrid>
        <w:gridCol w:w="10200"/>
      </w:tblGrid>
      <w:tr>
        <w:tc>
          <w:tcPr>
            <w:tcW w:type="dxa" w:w="10200"/>
            <w:shd w:fill="EAF2F8"/>
          </w:tcPr>
          <w:p>
            <w:r/>
            <w:r>
              <w:rPr>
                <w:rFonts w:ascii="Yu Gothic" w:hAnsi="Yu Gothic" w:eastAsia="Yu Gothic"/>
                <w:b/>
                <w:color w:val="1F3B63"/>
                <w:sz w:val="21"/>
              </w:rPr>
              <w:t>公平＝すべて完全に同じ、ではない</w:t>
            </w:r>
          </w:p>
          <w:p>
            <w:pPr>
              <w:spacing w:line="276" w:lineRule="auto"/>
            </w:pPr>
            <w:r>
              <w:rPr>
                <w:rFonts w:ascii="Yu Gothic" w:hAnsi="Yu Gothic" w:eastAsia="Yu Gothic"/>
                <w:sz w:val="20"/>
              </w:rPr>
              <w:t>ViT固有のdropout/drop pathは構造に合わせた正則化で、CNNには同じ形では存在しない。公平性とは、目的と評価を揃え、各モデルに妥当な学習条件を与え、その違いを明記することである。</w:t>
            </w:r>
          </w:p>
        </w:tc>
      </w:tr>
    </w:tbl>
    <w:p>
      <w:pPr>
        <w:spacing w:after="40"/>
      </w:pPr>
    </w:p>
    <w:p>
      <w:r>
        <w:br w:type="page"/>
      </w:r>
    </w:p>
    <w:p>
      <w:pPr>
        <w:pStyle w:val="Heading1"/>
        <w:keepNext/>
        <w:spacing w:before="200" w:after="100"/>
      </w:pPr>
      <w:r>
        <w:rPr>
          <w:rFonts w:ascii="Yu Gothic" w:hAnsi="Yu Gothic" w:eastAsia="Yu Gothic"/>
          <w:b/>
          <w:color w:val="1F3B63"/>
          <w:sz w:val="32"/>
        </w:rPr>
        <w:t>9. 全axialと患者top-5</w:t>
      </w:r>
    </w:p>
    <w:p>
      <w:pPr>
        <w:pStyle w:val="Heading2"/>
        <w:keepNext/>
        <w:spacing w:before="140" w:after="100"/>
      </w:pPr>
      <w:r>
        <w:rPr>
          <w:rFonts w:ascii="Yu Gothic" w:hAnsi="Yu Gothic" w:eastAsia="Yu Gothic"/>
          <w:b/>
          <w:color w:val="2E74B5"/>
          <w:sz w:val="26"/>
        </w:rPr>
        <w:t>9.1 なぜ全axialか</w:t>
      </w:r>
    </w:p>
    <w:p>
      <w:pPr>
        <w:spacing w:line="288" w:lineRule="auto" w:after="100"/>
      </w:pPr>
      <w:r>
        <w:rPr>
          <w:rFonts w:ascii="Yu Gothic" w:hAnsi="Yu Gothic" w:eastAsia="Yu Gothic"/>
          <w:b w:val="0"/>
          <w:color w:val="222222"/>
          <w:sz w:val="21"/>
        </w:rPr>
        <w:t>axial 9～15へ手動制限すると重症Recallが改善した参考実験がある。しかし装置・撮像範囲・頭部位置が変わると、同じ番号が同じ解剖位置とは限らない。境界選択にも研究者の恣意性が入る。そこで主解析は全axialに固定した。</w:t>
      </w:r>
    </w:p>
    <w:p>
      <w:pPr>
        <w:pStyle w:val="Heading2"/>
        <w:keepNext/>
        <w:spacing w:before="140" w:after="100"/>
      </w:pPr>
      <w:r>
        <w:rPr>
          <w:rFonts w:ascii="Yu Gothic" w:hAnsi="Yu Gothic" w:eastAsia="Yu Gothic"/>
          <w:b/>
          <w:color w:val="2E74B5"/>
          <w:sz w:val="26"/>
        </w:rPr>
        <w:t>9.2 top-5とは</w:t>
      </w:r>
    </w:p>
    <w:p>
      <w:pPr>
        <w:spacing w:line="288" w:lineRule="auto" w:after="100"/>
      </w:pPr>
      <w:r>
        <w:rPr>
          <w:rFonts w:ascii="Yu Gothic" w:hAnsi="Yu Gothic" w:eastAsia="Yu Gothic"/>
          <w:b w:val="0"/>
          <w:color w:val="222222"/>
          <w:sz w:val="21"/>
        </w:rPr>
        <w:t>モデルは患者の全スライスへ3クラス確率を出す。各スライスの最大確率を『信頼度』とし、上位5枚の確率を平均して患者予測を作る。病変が写らない画像を含む全平均より重要信号を残し、1枚だけを選ぶmax confidenceより偶然の極端値へ依存しにくい。</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集約方法</w:t>
            </w:r>
          </w:p>
        </w:tc>
        <w:tc>
          <w:tcPr>
            <w:tcW w:type="dxa" w:w="3400"/>
            <w:vAlign w:val="center"/>
            <w:shd w:fill="2E74B5"/>
          </w:tcPr>
          <w:p>
            <w:pPr>
              <w:jc w:val="center"/>
            </w:pPr>
            <w:r/>
            <w:r>
              <w:rPr>
                <w:rFonts w:ascii="Yu Gothic" w:hAnsi="Yu Gothic" w:eastAsia="Yu Gothic"/>
                <w:b/>
                <w:color w:val="FFFFFF"/>
                <w:sz w:val="17"/>
              </w:rPr>
              <w:t>たとえ</w:t>
            </w:r>
          </w:p>
        </w:tc>
        <w:tc>
          <w:tcPr>
            <w:tcW w:type="dxa" w:w="3400"/>
            <w:vAlign w:val="center"/>
            <w:shd w:fill="2E74B5"/>
          </w:tcPr>
          <w:p>
            <w:pPr>
              <w:jc w:val="center"/>
            </w:pPr>
            <w:r/>
            <w:r>
              <w:rPr>
                <w:rFonts w:ascii="Yu Gothic" w:hAnsi="Yu Gothic" w:eastAsia="Yu Gothic"/>
                <w:b/>
                <w:color w:val="FFFFFF"/>
                <w:sz w:val="17"/>
              </w:rPr>
              <w:t>長所・短所</w:t>
            </w:r>
          </w:p>
        </w:tc>
      </w:tr>
      <w:tr>
        <w:tc>
          <w:tcPr>
            <w:tcW w:type="dxa" w:w="3400"/>
            <w:vAlign w:val="center"/>
          </w:tcPr>
          <w:p>
            <w:pPr>
              <w:jc w:val="left"/>
            </w:pPr>
            <w:r/>
            <w:r>
              <w:rPr>
                <w:rFonts w:ascii="Yu Gothic" w:hAnsi="Yu Gothic" w:eastAsia="Yu Gothic"/>
                <w:sz w:val="17"/>
              </w:rPr>
              <w:t>mean</w:t>
            </w:r>
          </w:p>
        </w:tc>
        <w:tc>
          <w:tcPr>
            <w:tcW w:type="dxa" w:w="3400"/>
            <w:vAlign w:val="center"/>
          </w:tcPr>
          <w:p>
            <w:pPr>
              <w:jc w:val="center"/>
            </w:pPr>
            <w:r/>
            <w:r>
              <w:rPr>
                <w:rFonts w:ascii="Yu Gothic" w:hAnsi="Yu Gothic" w:eastAsia="Yu Gothic"/>
                <w:sz w:val="17"/>
              </w:rPr>
              <w:t>本の全ページを同じ重みで読む</w:t>
            </w:r>
          </w:p>
        </w:tc>
        <w:tc>
          <w:tcPr>
            <w:tcW w:type="dxa" w:w="3400"/>
            <w:vAlign w:val="center"/>
          </w:tcPr>
          <w:p>
            <w:pPr>
              <w:jc w:val="center"/>
            </w:pPr>
            <w:r/>
            <w:r>
              <w:rPr>
                <w:rFonts w:ascii="Yu Gothic" w:hAnsi="Yu Gothic" w:eastAsia="Yu Gothic"/>
                <w:sz w:val="17"/>
              </w:rPr>
              <w:t>安定だが重要ページが薄まる</w:t>
            </w:r>
          </w:p>
        </w:tc>
      </w:tr>
      <w:tr>
        <w:tc>
          <w:tcPr>
            <w:tcW w:type="dxa" w:w="3400"/>
            <w:vAlign w:val="center"/>
            <w:shd w:fill="F3F6FA"/>
          </w:tcPr>
          <w:p>
            <w:pPr>
              <w:jc w:val="left"/>
            </w:pPr>
            <w:r/>
            <w:r>
              <w:rPr>
                <w:rFonts w:ascii="Yu Gothic" w:hAnsi="Yu Gothic" w:eastAsia="Yu Gothic"/>
                <w:sz w:val="17"/>
              </w:rPr>
              <w:t>max confidence</w:t>
            </w:r>
          </w:p>
        </w:tc>
        <w:tc>
          <w:tcPr>
            <w:tcW w:type="dxa" w:w="3400"/>
            <w:vAlign w:val="center"/>
            <w:shd w:fill="F3F6FA"/>
          </w:tcPr>
          <w:p>
            <w:pPr>
              <w:jc w:val="center"/>
            </w:pPr>
            <w:r/>
            <w:r>
              <w:rPr>
                <w:rFonts w:ascii="Yu Gothic" w:hAnsi="Yu Gothic" w:eastAsia="Yu Gothic"/>
                <w:sz w:val="17"/>
              </w:rPr>
              <w:t>最も強い1ページだけ読む</w:t>
            </w:r>
          </w:p>
        </w:tc>
        <w:tc>
          <w:tcPr>
            <w:tcW w:type="dxa" w:w="3400"/>
            <w:vAlign w:val="center"/>
            <w:shd w:fill="F3F6FA"/>
          </w:tcPr>
          <w:p>
            <w:pPr>
              <w:jc w:val="center"/>
            </w:pPr>
            <w:r/>
            <w:r>
              <w:rPr>
                <w:rFonts w:ascii="Yu Gothic" w:hAnsi="Yu Gothic" w:eastAsia="Yu Gothic"/>
                <w:sz w:val="17"/>
              </w:rPr>
              <w:t>病変を拾えるが偶然の誤信頼に弱い</w:t>
            </w:r>
          </w:p>
        </w:tc>
      </w:tr>
      <w:tr>
        <w:tc>
          <w:tcPr>
            <w:tcW w:type="dxa" w:w="3400"/>
            <w:vAlign w:val="center"/>
          </w:tcPr>
          <w:p>
            <w:pPr>
              <w:jc w:val="left"/>
            </w:pPr>
            <w:r/>
            <w:r>
              <w:rPr>
                <w:rFonts w:ascii="Yu Gothic" w:hAnsi="Yu Gothic" w:eastAsia="Yu Gothic"/>
                <w:sz w:val="17"/>
              </w:rPr>
              <w:t>top-5</w:t>
            </w:r>
          </w:p>
        </w:tc>
        <w:tc>
          <w:tcPr>
            <w:tcW w:type="dxa" w:w="3400"/>
            <w:vAlign w:val="center"/>
          </w:tcPr>
          <w:p>
            <w:pPr>
              <w:jc w:val="center"/>
            </w:pPr>
            <w:r/>
            <w:r>
              <w:rPr>
                <w:rFonts w:ascii="Yu Gothic" w:hAnsi="Yu Gothic" w:eastAsia="Yu Gothic"/>
                <w:sz w:val="17"/>
              </w:rPr>
              <w:t>重要そうな5ページを読み合わせる</w:t>
            </w:r>
          </w:p>
        </w:tc>
        <w:tc>
          <w:tcPr>
            <w:tcW w:type="dxa" w:w="3400"/>
            <w:vAlign w:val="center"/>
          </w:tcPr>
          <w:p>
            <w:pPr>
              <w:jc w:val="center"/>
            </w:pPr>
            <w:r/>
            <w:r>
              <w:rPr>
                <w:rFonts w:ascii="Yu Gothic" w:hAnsi="Yu Gothic" w:eastAsia="Yu Gothic"/>
                <w:sz w:val="17"/>
              </w:rPr>
              <w:t>信号と安定性の折衷</w:t>
            </w:r>
          </w:p>
        </w:tc>
      </w:tr>
    </w:tbl>
    <w:p>
      <w:pPr>
        <w:spacing w:after="40"/>
      </w:pPr>
    </w:p>
    <w:tbl>
      <w:tblPr>
        <w:tblW w:type="auto" w:w="0"/>
        <w:jc w:val="center"/>
        <w:tblLook w:firstColumn="1" w:firstRow="1" w:lastColumn="0" w:lastRow="0" w:noHBand="0" w:noVBand="1" w:val="04A0"/>
      </w:tblPr>
      <w:tblGrid>
        <w:gridCol w:w="10200"/>
      </w:tblGrid>
      <w:tr>
        <w:tc>
          <w:tcPr>
            <w:tcW w:type="dxa" w:w="10200"/>
            <w:shd w:fill="FFF2CC"/>
          </w:tcPr>
          <w:p>
            <w:r/>
            <w:r>
              <w:rPr>
                <w:rFonts w:ascii="Yu Gothic" w:hAnsi="Yu Gothic" w:eastAsia="Yu Gothic"/>
                <w:b/>
                <w:color w:val="1F3B63"/>
                <w:sz w:val="21"/>
              </w:rPr>
              <w:t>top-5はViT内部attentionではない</w:t>
            </w:r>
          </w:p>
          <w:p>
            <w:pPr>
              <w:spacing w:line="276" w:lineRule="auto"/>
            </w:pPr>
            <w:r>
              <w:rPr>
                <w:rFonts w:ascii="Yu Gothic" w:hAnsi="Yu Gothic" w:eastAsia="Yu Gothic"/>
                <w:sz w:val="20"/>
              </w:rPr>
              <w:t>各スライスのsoftmax信頼度による評価時の後処理であり、スライス間関係を学習した患者Transformerではない。</w:t>
            </w:r>
          </w:p>
        </w:tc>
      </w:tr>
    </w:tbl>
    <w:p>
      <w:pPr>
        <w:spacing w:after="40"/>
      </w:pPr>
    </w:p>
    <w:p>
      <w:pPr>
        <w:pStyle w:val="Heading2"/>
        <w:keepNext/>
        <w:spacing w:before="140" w:after="100"/>
      </w:pPr>
      <w:r>
        <w:rPr>
          <w:rFonts w:ascii="Yu Gothic" w:hAnsi="Yu Gothic" w:eastAsia="Yu Gothic"/>
          <w:b/>
          <w:color w:val="2E74B5"/>
          <w:sz w:val="26"/>
        </w:rPr>
        <w:t>9.3 モデルが選んだ画像</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全1,154患者</w:t>
            </w:r>
          </w:p>
        </w:tc>
        <w:tc>
          <w:tcPr>
            <w:tcW w:type="dxa" w:w="3400"/>
            <w:vAlign w:val="center"/>
            <w:shd w:fill="2E74B5"/>
          </w:tcPr>
          <w:p>
            <w:pPr>
              <w:jc w:val="center"/>
            </w:pPr>
            <w:r/>
            <w:r>
              <w:rPr>
                <w:rFonts w:ascii="Yu Gothic" w:hAnsi="Yu Gothic" w:eastAsia="Yu Gothic"/>
                <w:b/>
                <w:color w:val="FFFFFF"/>
                <w:sz w:val="17"/>
              </w:rPr>
              <w:t>CNN</w:t>
            </w:r>
          </w:p>
        </w:tc>
        <w:tc>
          <w:tcPr>
            <w:tcW w:type="dxa" w:w="3400"/>
            <w:vAlign w:val="center"/>
            <w:shd w:fill="2E74B5"/>
          </w:tcPr>
          <w:p>
            <w:pPr>
              <w:jc w:val="center"/>
            </w:pPr>
            <w:r/>
            <w:r>
              <w:rPr>
                <w:rFonts w:ascii="Yu Gothic" w:hAnsi="Yu Gothic" w:eastAsia="Yu Gothic"/>
                <w:b/>
                <w:color w:val="FFFFFF"/>
                <w:sz w:val="17"/>
              </w:rPr>
              <w:t>ViT</w:t>
            </w:r>
          </w:p>
        </w:tc>
      </w:tr>
      <w:tr>
        <w:tc>
          <w:tcPr>
            <w:tcW w:type="dxa" w:w="3400"/>
            <w:vAlign w:val="center"/>
          </w:tcPr>
          <w:p>
            <w:pPr>
              <w:jc w:val="left"/>
            </w:pPr>
            <w:r/>
            <w:r>
              <w:rPr>
                <w:rFonts w:ascii="Yu Gothic" w:hAnsi="Yu Gothic" w:eastAsia="Yu Gothic"/>
                <w:sz w:val="17"/>
              </w:rPr>
              <w:t>top-5中のFL割合</w:t>
            </w:r>
          </w:p>
        </w:tc>
        <w:tc>
          <w:tcPr>
            <w:tcW w:type="dxa" w:w="3400"/>
            <w:vAlign w:val="center"/>
          </w:tcPr>
          <w:p>
            <w:pPr>
              <w:jc w:val="center"/>
            </w:pPr>
            <w:r/>
            <w:r>
              <w:rPr>
                <w:rFonts w:ascii="Yu Gothic" w:hAnsi="Yu Gothic" w:eastAsia="Yu Gothic"/>
                <w:sz w:val="17"/>
              </w:rPr>
              <w:t>73.1%</w:t>
            </w:r>
          </w:p>
        </w:tc>
        <w:tc>
          <w:tcPr>
            <w:tcW w:type="dxa" w:w="3400"/>
            <w:vAlign w:val="center"/>
          </w:tcPr>
          <w:p>
            <w:pPr>
              <w:jc w:val="center"/>
            </w:pPr>
            <w:r/>
            <w:r>
              <w:rPr>
                <w:rFonts w:ascii="Yu Gothic" w:hAnsi="Yu Gothic" w:eastAsia="Yu Gothic"/>
                <w:sz w:val="17"/>
              </w:rPr>
              <w:t>74.1%</w:t>
            </w:r>
          </w:p>
        </w:tc>
      </w:tr>
      <w:tr>
        <w:tc>
          <w:tcPr>
            <w:tcW w:type="dxa" w:w="3400"/>
            <w:vAlign w:val="center"/>
            <w:shd w:fill="F3F6FA"/>
          </w:tcPr>
          <w:p>
            <w:pPr>
              <w:jc w:val="left"/>
            </w:pPr>
            <w:r/>
            <w:r>
              <w:rPr>
                <w:rFonts w:ascii="Yu Gothic" w:hAnsi="Yu Gothic" w:eastAsia="Yu Gothic"/>
                <w:sz w:val="17"/>
              </w:rPr>
              <w:t>axial 9～15の割合</w:t>
            </w:r>
          </w:p>
        </w:tc>
        <w:tc>
          <w:tcPr>
            <w:tcW w:type="dxa" w:w="3400"/>
            <w:vAlign w:val="center"/>
            <w:shd w:fill="F3F6FA"/>
          </w:tcPr>
          <w:p>
            <w:pPr>
              <w:jc w:val="center"/>
            </w:pPr>
            <w:r/>
            <w:r>
              <w:rPr>
                <w:rFonts w:ascii="Yu Gothic" w:hAnsi="Yu Gothic" w:eastAsia="Yu Gothic"/>
                <w:sz w:val="17"/>
              </w:rPr>
              <w:t>41.7%</w:t>
            </w:r>
          </w:p>
        </w:tc>
        <w:tc>
          <w:tcPr>
            <w:tcW w:type="dxa" w:w="3400"/>
            <w:vAlign w:val="center"/>
            <w:shd w:fill="F3F6FA"/>
          </w:tcPr>
          <w:p>
            <w:pPr>
              <w:jc w:val="center"/>
            </w:pPr>
            <w:r/>
            <w:r>
              <w:rPr>
                <w:rFonts w:ascii="Yu Gothic" w:hAnsi="Yu Gothic" w:eastAsia="Yu Gothic"/>
                <w:sz w:val="17"/>
              </w:rPr>
              <w:t>54.5%</w:t>
            </w:r>
          </w:p>
        </w:tc>
      </w:tr>
      <w:tr>
        <w:tc>
          <w:tcPr>
            <w:tcW w:type="dxa" w:w="3400"/>
            <w:vAlign w:val="center"/>
          </w:tcPr>
          <w:p>
            <w:pPr>
              <w:jc w:val="left"/>
            </w:pPr>
            <w:r/>
            <w:r>
              <w:rPr>
                <w:rFonts w:ascii="Yu Gothic" w:hAnsi="Yu Gothic" w:eastAsia="Yu Gothic"/>
                <w:sz w:val="17"/>
              </w:rPr>
              <w:t>axial中央値</w:t>
            </w:r>
          </w:p>
        </w:tc>
        <w:tc>
          <w:tcPr>
            <w:tcW w:type="dxa" w:w="3400"/>
            <w:vAlign w:val="center"/>
          </w:tcPr>
          <w:p>
            <w:pPr>
              <w:jc w:val="center"/>
            </w:pPr>
            <w:r/>
            <w:r>
              <w:rPr>
                <w:rFonts w:ascii="Yu Gothic" w:hAnsi="Yu Gothic" w:eastAsia="Yu Gothic"/>
                <w:sz w:val="17"/>
              </w:rPr>
              <w:t>13</w:t>
            </w:r>
          </w:p>
        </w:tc>
        <w:tc>
          <w:tcPr>
            <w:tcW w:type="dxa" w:w="3400"/>
            <w:vAlign w:val="center"/>
          </w:tcPr>
          <w:p>
            <w:pPr>
              <w:jc w:val="center"/>
            </w:pPr>
            <w:r/>
            <w:r>
              <w:rPr>
                <w:rFonts w:ascii="Yu Gothic" w:hAnsi="Yu Gothic" w:eastAsia="Yu Gothic"/>
                <w:sz w:val="17"/>
              </w:rPr>
              <w:t>13</w:t>
            </w:r>
          </w:p>
        </w:tc>
      </w:tr>
    </w:tbl>
    <w:p>
      <w:pPr>
        <w:spacing w:after="40"/>
      </w:pPr>
    </w:p>
    <w:p>
      <w:pPr>
        <w:spacing w:line="288" w:lineRule="auto" w:after="100"/>
      </w:pPr>
      <w:r>
        <w:rPr>
          <w:rFonts w:ascii="Yu Gothic" w:hAnsi="Yu Gothic" w:eastAsia="Yu Gothic"/>
          <w:b w:val="0"/>
          <w:color w:val="222222"/>
          <w:sz w:val="21"/>
        </w:rPr>
        <w:t>全axialを入力しても、両モデルはFLを多く選び、ViTは中央付近をより多く選んだ。病変情報との整合性を示す探索的所見だが、医学的な因果説明ではない。</w:t>
      </w:r>
    </w:p>
    <w:p>
      <w:pPr>
        <w:pStyle w:val="Heading1"/>
        <w:keepNext/>
        <w:spacing w:before="200" w:after="100"/>
      </w:pPr>
      <w:r>
        <w:rPr>
          <w:rFonts w:ascii="Yu Gothic" w:hAnsi="Yu Gothic" w:eastAsia="Yu Gothic"/>
          <w:b/>
          <w:color w:val="1F3B63"/>
          <w:sz w:val="32"/>
        </w:rPr>
        <w:t>10. 5-fold CV・OOF・bootstrap</w:t>
      </w:r>
    </w:p>
    <w:p>
      <w:pPr>
        <w:pStyle w:val="Heading2"/>
        <w:keepNext/>
        <w:spacing w:before="140" w:after="100"/>
      </w:pPr>
      <w:r>
        <w:rPr>
          <w:rFonts w:ascii="Yu Gothic" w:hAnsi="Yu Gothic" w:eastAsia="Yu Gothic"/>
          <w:b/>
          <w:color w:val="2E74B5"/>
          <w:sz w:val="26"/>
        </w:rPr>
        <w:t>10.1 5-fold cross-validation</w:t>
      </w:r>
    </w:p>
    <w:p>
      <w:pPr>
        <w:jc w:val="center"/>
      </w:pPr>
      <w:r>
        <w:drawing>
          <wp:inline xmlns:a="http://schemas.openxmlformats.org/drawingml/2006/main" xmlns:pic="http://schemas.openxmlformats.org/drawingml/2006/picture">
            <wp:extent cx="5852160" cy="2524695"/>
            <wp:docPr id="4" name="Picture 4"/>
            <wp:cNvGraphicFramePr>
              <a:graphicFrameLocks noChangeAspect="1"/>
            </wp:cNvGraphicFramePr>
            <a:graphic>
              <a:graphicData uri="http://schemas.openxmlformats.org/drawingml/2006/picture">
                <pic:pic>
                  <pic:nvPicPr>
                    <pic:cNvPr id="0" name="cv.png"/>
                    <pic:cNvPicPr/>
                  </pic:nvPicPr>
                  <pic:blipFill>
                    <a:blip r:embed="rId14"/>
                    <a:stretch>
                      <a:fillRect/>
                    </a:stretch>
                  </pic:blipFill>
                  <pic:spPr>
                    <a:xfrm>
                      <a:off x="0" y="0"/>
                      <a:ext cx="5852160" cy="2524695"/>
                    </a:xfrm>
                    <a:prstGeom prst="rect"/>
                  </pic:spPr>
                </pic:pic>
              </a:graphicData>
            </a:graphic>
          </wp:inline>
        </w:drawing>
      </w:r>
    </w:p>
    <w:p>
      <w:pPr>
        <w:spacing w:after="120"/>
        <w:jc w:val="center"/>
      </w:pPr>
      <w:r>
        <w:rPr>
          <w:rFonts w:ascii="Yu Gothic" w:hAnsi="Yu Gothic" w:eastAsia="Yu Gothic"/>
          <w:i/>
          <w:color w:val="666666"/>
          <w:sz w:val="18"/>
        </w:rPr>
        <w:t>図4　患者単位5-fold cross-validation</w:t>
      </w:r>
    </w:p>
    <w:p>
      <w:pPr>
        <w:spacing w:line="288" w:lineRule="auto" w:after="100"/>
      </w:pPr>
      <w:r>
        <w:rPr>
          <w:rFonts w:ascii="Yu Gothic" w:hAnsi="Yu Gothic" w:eastAsia="Yu Gothic"/>
          <w:b w:val="0"/>
          <w:color w:val="222222"/>
          <w:sz w:val="21"/>
        </w:rPr>
        <w:t>1,154患者をおおむね5等分し、4部分で学習、残り1部分で評価する操作を5回行う。患者はvalidationに1回だけ入り、trainとvalidationの患者重複は各foldで0である。</w:t>
      </w:r>
    </w:p>
    <w:p>
      <w:pPr>
        <w:pStyle w:val="Heading2"/>
        <w:keepNext/>
        <w:spacing w:before="140" w:after="100"/>
      </w:pPr>
      <w:r>
        <w:rPr>
          <w:rFonts w:ascii="Yu Gothic" w:hAnsi="Yu Gothic" w:eastAsia="Yu Gothic"/>
          <w:b/>
          <w:color w:val="2E74B5"/>
          <w:sz w:val="26"/>
        </w:rPr>
        <w:t>10.2 OOF予測</w:t>
      </w:r>
    </w:p>
    <w:p>
      <w:pPr>
        <w:spacing w:line="288" w:lineRule="auto" w:after="100"/>
      </w:pPr>
      <w:r>
        <w:rPr>
          <w:rFonts w:ascii="Yu Gothic" w:hAnsi="Yu Gothic" w:eastAsia="Yu Gothic"/>
          <w:b w:val="0"/>
          <w:color w:val="222222"/>
          <w:sz w:val="21"/>
        </w:rPr>
        <w:t>OOFはout-of-foldの略である。各患者について、その患者を学習に使っていないfoldモデルの予測だけを集める。5つのvalidation予測を結合すると、1,154人全員の公平な予測一覧になる。</w:t>
      </w:r>
    </w:p>
    <w:p>
      <w:pPr>
        <w:pStyle w:val="Heading2"/>
        <w:keepNext/>
        <w:spacing w:before="140" w:after="100"/>
      </w:pPr>
      <w:r>
        <w:rPr>
          <w:rFonts w:ascii="Yu Gothic" w:hAnsi="Yu Gothic" w:eastAsia="Yu Gothic"/>
          <w:b/>
          <w:color w:val="2E74B5"/>
          <w:sz w:val="26"/>
        </w:rPr>
        <w:t>10.3 paired bootstrap</w:t>
      </w:r>
    </w:p>
    <w:p>
      <w:pPr>
        <w:spacing w:line="288" w:lineRule="auto" w:after="100"/>
      </w:pPr>
      <w:r>
        <w:rPr>
          <w:rFonts w:ascii="Yu Gothic" w:hAnsi="Yu Gothic" w:eastAsia="Yu Gothic"/>
          <w:b w:val="0"/>
          <w:color w:val="222222"/>
          <w:sz w:val="21"/>
        </w:rPr>
        <w:t>同じ患者にCNNとViTを適用しているため、比較は対応あり（paired）である。患者を復元抽出して10,000個の仮想標本を作り、毎回ViT－CNN差を計算した。差の中央95%範囲を95%信頼区間とした。クラス比が崩れないよう各クラス内で抽出した。</w:t>
      </w:r>
    </w:p>
    <w:tbl>
      <w:tblPr>
        <w:tblW w:type="auto" w:w="0"/>
        <w:jc w:val="center"/>
        <w:tblLook w:firstColumn="1" w:firstRow="1" w:lastColumn="0" w:lastRow="0" w:noHBand="0" w:noVBand="1" w:val="04A0"/>
      </w:tblPr>
      <w:tblGrid>
        <w:gridCol w:w="10200"/>
      </w:tblGrid>
      <w:tr>
        <w:tc>
          <w:tcPr>
            <w:tcW w:type="dxa" w:w="10200"/>
            <w:shd w:fill="EAF2F8"/>
          </w:tcPr>
          <w:p>
            <w:r/>
            <w:r>
              <w:rPr>
                <w:rFonts w:ascii="Yu Gothic" w:hAnsi="Yu Gothic" w:eastAsia="Yu Gothic"/>
                <w:b/>
                <w:color w:val="1F3B63"/>
                <w:sz w:val="21"/>
              </w:rPr>
              <w:t>95%信頼区間の読み方</w:t>
            </w:r>
          </w:p>
          <w:p>
            <w:pPr>
              <w:spacing w:line="276" w:lineRule="auto"/>
            </w:pPr>
            <w:r>
              <w:rPr>
                <w:rFonts w:ascii="Yu Gothic" w:hAnsi="Yu Gothic" w:eastAsia="Yu Gothic"/>
                <w:sz w:val="20"/>
              </w:rPr>
              <w:t>モデル差の区間が0をまたぐ場合、今回のデータだけでは『どちらが上か』を確定的に言いにくい。0をまたがない場合でも、差の大きさ・臨床的意味・外部再現性を別に考える必要がある。</w:t>
            </w:r>
          </w:p>
        </w:tc>
      </w:tr>
    </w:tbl>
    <w:p>
      <w:pPr>
        <w:spacing w:after="40"/>
      </w:pPr>
    </w:p>
    <w:p>
      <w:r>
        <w:br w:type="page"/>
      </w:r>
    </w:p>
    <w:p>
      <w:pPr>
        <w:pStyle w:val="Heading1"/>
        <w:keepNext/>
        <w:spacing w:before="200" w:after="100"/>
      </w:pPr>
      <w:r>
        <w:rPr>
          <w:rFonts w:ascii="Yu Gothic" w:hAnsi="Yu Gothic" w:eastAsia="Yu Gothic"/>
          <w:b/>
          <w:color w:val="1F3B63"/>
          <w:sz w:val="32"/>
        </w:rPr>
        <w:t>11. 評価指標の読み方</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6"/>
              </w:rPr>
              <w:t>指標</w:t>
            </w:r>
          </w:p>
        </w:tc>
        <w:tc>
          <w:tcPr>
            <w:tcW w:type="dxa" w:w="3400"/>
            <w:vAlign w:val="center"/>
            <w:shd w:fill="2E74B5"/>
          </w:tcPr>
          <w:p>
            <w:pPr>
              <w:jc w:val="center"/>
            </w:pPr>
            <w:r/>
            <w:r>
              <w:rPr>
                <w:rFonts w:ascii="Yu Gothic" w:hAnsi="Yu Gothic" w:eastAsia="Yu Gothic"/>
                <w:b/>
                <w:color w:val="FFFFFF"/>
                <w:sz w:val="16"/>
              </w:rPr>
              <w:t>何を見るか</w:t>
            </w:r>
          </w:p>
        </w:tc>
        <w:tc>
          <w:tcPr>
            <w:tcW w:type="dxa" w:w="3400"/>
            <w:vAlign w:val="center"/>
            <w:shd w:fill="2E74B5"/>
          </w:tcPr>
          <w:p>
            <w:pPr>
              <w:jc w:val="center"/>
            </w:pPr>
            <w:r/>
            <w:r>
              <w:rPr>
                <w:rFonts w:ascii="Yu Gothic" w:hAnsi="Yu Gothic" w:eastAsia="Yu Gothic"/>
                <w:b/>
                <w:color w:val="FFFFFF"/>
                <w:sz w:val="16"/>
              </w:rPr>
              <w:t>今回の注意</w:t>
            </w:r>
          </w:p>
        </w:tc>
      </w:tr>
      <w:tr>
        <w:tc>
          <w:tcPr>
            <w:tcW w:type="dxa" w:w="3400"/>
            <w:vAlign w:val="center"/>
          </w:tcPr>
          <w:p>
            <w:pPr>
              <w:jc w:val="left"/>
            </w:pPr>
            <w:r/>
            <w:r>
              <w:rPr>
                <w:rFonts w:ascii="Yu Gothic" w:hAnsi="Yu Gothic" w:eastAsia="Yu Gothic"/>
                <w:sz w:val="16"/>
              </w:rPr>
              <w:t>Accuracy</w:t>
            </w:r>
          </w:p>
        </w:tc>
        <w:tc>
          <w:tcPr>
            <w:tcW w:type="dxa" w:w="3400"/>
            <w:vAlign w:val="center"/>
          </w:tcPr>
          <w:p>
            <w:pPr>
              <w:jc w:val="center"/>
            </w:pPr>
            <w:r/>
            <w:r>
              <w:rPr>
                <w:rFonts w:ascii="Yu Gothic" w:hAnsi="Yu Gothic" w:eastAsia="Yu Gothic"/>
                <w:sz w:val="16"/>
              </w:rPr>
              <w:t>全患者のうち正解した割合</w:t>
            </w:r>
          </w:p>
        </w:tc>
        <w:tc>
          <w:tcPr>
            <w:tcW w:type="dxa" w:w="3400"/>
            <w:vAlign w:val="center"/>
          </w:tcPr>
          <w:p>
            <w:pPr>
              <w:jc w:val="center"/>
            </w:pPr>
            <w:r/>
            <w:r>
              <w:rPr>
                <w:rFonts w:ascii="Yu Gothic" w:hAnsi="Yu Gothic" w:eastAsia="Yu Gothic"/>
                <w:sz w:val="16"/>
              </w:rPr>
              <w:t>多数クラスの影響を受ける</w:t>
            </w:r>
          </w:p>
        </w:tc>
      </w:tr>
      <w:tr>
        <w:tc>
          <w:tcPr>
            <w:tcW w:type="dxa" w:w="3400"/>
            <w:vAlign w:val="center"/>
            <w:shd w:fill="F3F6FA"/>
          </w:tcPr>
          <w:p>
            <w:pPr>
              <w:jc w:val="left"/>
            </w:pPr>
            <w:r/>
            <w:r>
              <w:rPr>
                <w:rFonts w:ascii="Yu Gothic" w:hAnsi="Yu Gothic" w:eastAsia="Yu Gothic"/>
                <w:sz w:val="16"/>
              </w:rPr>
              <w:t>Recall</w:t>
            </w:r>
          </w:p>
        </w:tc>
        <w:tc>
          <w:tcPr>
            <w:tcW w:type="dxa" w:w="3400"/>
            <w:vAlign w:val="center"/>
            <w:shd w:fill="F3F6FA"/>
          </w:tcPr>
          <w:p>
            <w:pPr>
              <w:jc w:val="center"/>
            </w:pPr>
            <w:r/>
            <w:r>
              <w:rPr>
                <w:rFonts w:ascii="Yu Gothic" w:hAnsi="Yu Gothic" w:eastAsia="Yu Gothic"/>
                <w:sz w:val="16"/>
              </w:rPr>
              <w:t>そのクラス患者をどれだけ拾えたか</w:t>
            </w:r>
          </w:p>
        </w:tc>
        <w:tc>
          <w:tcPr>
            <w:tcW w:type="dxa" w:w="3400"/>
            <w:vAlign w:val="center"/>
            <w:shd w:fill="F3F6FA"/>
          </w:tcPr>
          <w:p>
            <w:pPr>
              <w:jc w:val="center"/>
            </w:pPr>
            <w:r/>
            <w:r>
              <w:rPr>
                <w:rFonts w:ascii="Yu Gothic" w:hAnsi="Yu Gothic" w:eastAsia="Yu Gothic"/>
                <w:sz w:val="16"/>
              </w:rPr>
              <w:t>grade2+を見逃さないか確認</w:t>
            </w:r>
          </w:p>
        </w:tc>
      </w:tr>
      <w:tr>
        <w:tc>
          <w:tcPr>
            <w:tcW w:type="dxa" w:w="3400"/>
            <w:vAlign w:val="center"/>
          </w:tcPr>
          <w:p>
            <w:pPr>
              <w:jc w:val="left"/>
            </w:pPr>
            <w:r/>
            <w:r>
              <w:rPr>
                <w:rFonts w:ascii="Yu Gothic" w:hAnsi="Yu Gothic" w:eastAsia="Yu Gothic"/>
                <w:sz w:val="16"/>
              </w:rPr>
              <w:t>macro-F1</w:t>
            </w:r>
          </w:p>
        </w:tc>
        <w:tc>
          <w:tcPr>
            <w:tcW w:type="dxa" w:w="3400"/>
            <w:vAlign w:val="center"/>
          </w:tcPr>
          <w:p>
            <w:pPr>
              <w:jc w:val="center"/>
            </w:pPr>
            <w:r/>
            <w:r>
              <w:rPr>
                <w:rFonts w:ascii="Yu Gothic" w:hAnsi="Yu Gothic" w:eastAsia="Yu Gothic"/>
                <w:sz w:val="16"/>
              </w:rPr>
              <w:t>クラスごとのF1を同じ重みで平均</w:t>
            </w:r>
          </w:p>
        </w:tc>
        <w:tc>
          <w:tcPr>
            <w:tcW w:type="dxa" w:w="3400"/>
            <w:vAlign w:val="center"/>
          </w:tcPr>
          <w:p>
            <w:pPr>
              <w:jc w:val="center"/>
            </w:pPr>
            <w:r/>
            <w:r>
              <w:rPr>
                <w:rFonts w:ascii="Yu Gothic" w:hAnsi="Yu Gothic" w:eastAsia="Yu Gothic"/>
                <w:sz w:val="16"/>
              </w:rPr>
              <w:t>少数クラスも同等に扱う</w:t>
            </w:r>
          </w:p>
        </w:tc>
      </w:tr>
      <w:tr>
        <w:tc>
          <w:tcPr>
            <w:tcW w:type="dxa" w:w="3400"/>
            <w:vAlign w:val="center"/>
            <w:shd w:fill="F3F6FA"/>
          </w:tcPr>
          <w:p>
            <w:pPr>
              <w:jc w:val="left"/>
            </w:pPr>
            <w:r/>
            <w:r>
              <w:rPr>
                <w:rFonts w:ascii="Yu Gothic" w:hAnsi="Yu Gothic" w:eastAsia="Yu Gothic"/>
                <w:sz w:val="16"/>
              </w:rPr>
              <w:t>ROC-AUC</w:t>
            </w:r>
          </w:p>
        </w:tc>
        <w:tc>
          <w:tcPr>
            <w:tcW w:type="dxa" w:w="3400"/>
            <w:vAlign w:val="center"/>
            <w:shd w:fill="F3F6FA"/>
          </w:tcPr>
          <w:p>
            <w:pPr>
              <w:jc w:val="center"/>
            </w:pPr>
            <w:r/>
            <w:r>
              <w:rPr>
                <w:rFonts w:ascii="Yu Gothic" w:hAnsi="Yu Gothic" w:eastAsia="Yu Gothic"/>
                <w:sz w:val="16"/>
              </w:rPr>
              <w:t>閾値を動かした順位付け性能</w:t>
            </w:r>
          </w:p>
        </w:tc>
        <w:tc>
          <w:tcPr>
            <w:tcW w:type="dxa" w:w="3400"/>
            <w:vAlign w:val="center"/>
            <w:shd w:fill="F3F6FA"/>
          </w:tcPr>
          <w:p>
            <w:pPr>
              <w:jc w:val="center"/>
            </w:pPr>
            <w:r/>
            <w:r>
              <w:rPr>
                <w:rFonts w:ascii="Yu Gothic" w:hAnsi="Yu Gothic" w:eastAsia="Yu Gothic"/>
                <w:sz w:val="16"/>
              </w:rPr>
              <w:t>高くても固定閾値のAccuracy差とは限らない</w:t>
            </w:r>
          </w:p>
        </w:tc>
      </w:tr>
      <w:tr>
        <w:tc>
          <w:tcPr>
            <w:tcW w:type="dxa" w:w="3400"/>
            <w:vAlign w:val="center"/>
          </w:tcPr>
          <w:p>
            <w:pPr>
              <w:jc w:val="left"/>
            </w:pPr>
            <w:r/>
            <w:r>
              <w:rPr>
                <w:rFonts w:ascii="Yu Gothic" w:hAnsi="Yu Gothic" w:eastAsia="Yu Gothic"/>
                <w:sz w:val="16"/>
              </w:rPr>
              <w:t>PR-AUC/AP</w:t>
            </w:r>
          </w:p>
        </w:tc>
        <w:tc>
          <w:tcPr>
            <w:tcW w:type="dxa" w:w="3400"/>
            <w:vAlign w:val="center"/>
          </w:tcPr>
          <w:p>
            <w:pPr>
              <w:jc w:val="center"/>
            </w:pPr>
            <w:r/>
            <w:r>
              <w:rPr>
                <w:rFonts w:ascii="Yu Gothic" w:hAnsi="Yu Gothic" w:eastAsia="Yu Gothic"/>
                <w:sz w:val="16"/>
              </w:rPr>
              <w:t>precisionとrecallの両立</w:t>
            </w:r>
          </w:p>
        </w:tc>
        <w:tc>
          <w:tcPr>
            <w:tcW w:type="dxa" w:w="3400"/>
            <w:vAlign w:val="center"/>
          </w:tcPr>
          <w:p>
            <w:pPr>
              <w:jc w:val="center"/>
            </w:pPr>
            <w:r/>
            <w:r>
              <w:rPr>
                <w:rFonts w:ascii="Yu Gothic" w:hAnsi="Yu Gothic" w:eastAsia="Yu Gothic"/>
                <w:sz w:val="16"/>
              </w:rPr>
              <w:t>少数のgrade2+で特に重要</w:t>
            </w:r>
          </w:p>
        </w:tc>
      </w:tr>
      <w:tr>
        <w:tc>
          <w:tcPr>
            <w:tcW w:type="dxa" w:w="3400"/>
            <w:vAlign w:val="center"/>
            <w:shd w:fill="F3F6FA"/>
          </w:tcPr>
          <w:p>
            <w:pPr>
              <w:jc w:val="left"/>
            </w:pPr>
            <w:r/>
            <w:r>
              <w:rPr>
                <w:rFonts w:ascii="Yu Gothic" w:hAnsi="Yu Gothic" w:eastAsia="Yu Gothic"/>
                <w:sz w:val="16"/>
              </w:rPr>
              <w:t>NLL</w:t>
            </w:r>
          </w:p>
        </w:tc>
        <w:tc>
          <w:tcPr>
            <w:tcW w:type="dxa" w:w="3400"/>
            <w:vAlign w:val="center"/>
            <w:shd w:fill="F3F6FA"/>
          </w:tcPr>
          <w:p>
            <w:pPr>
              <w:jc w:val="center"/>
            </w:pPr>
            <w:r/>
            <w:r>
              <w:rPr>
                <w:rFonts w:ascii="Yu Gothic" w:hAnsi="Yu Gothic" w:eastAsia="Yu Gothic"/>
                <w:sz w:val="16"/>
              </w:rPr>
              <w:t>正解クラスへ置いた確率の質</w:t>
            </w:r>
          </w:p>
        </w:tc>
        <w:tc>
          <w:tcPr>
            <w:tcW w:type="dxa" w:w="3400"/>
            <w:vAlign w:val="center"/>
            <w:shd w:fill="F3F6FA"/>
          </w:tcPr>
          <w:p>
            <w:pPr>
              <w:jc w:val="center"/>
            </w:pPr>
            <w:r/>
            <w:r>
              <w:rPr>
                <w:rFonts w:ascii="Yu Gothic" w:hAnsi="Yu Gothic" w:eastAsia="Yu Gothic"/>
                <w:sz w:val="16"/>
              </w:rPr>
              <w:t>自信を持った誤りを強く罰する</w:t>
            </w:r>
          </w:p>
        </w:tc>
      </w:tr>
      <w:tr>
        <w:tc>
          <w:tcPr>
            <w:tcW w:type="dxa" w:w="3400"/>
            <w:vAlign w:val="center"/>
          </w:tcPr>
          <w:p>
            <w:pPr>
              <w:jc w:val="left"/>
            </w:pPr>
            <w:r/>
            <w:r>
              <w:rPr>
                <w:rFonts w:ascii="Yu Gothic" w:hAnsi="Yu Gothic" w:eastAsia="Yu Gothic"/>
                <w:sz w:val="16"/>
              </w:rPr>
              <w:t>Brier score</w:t>
            </w:r>
          </w:p>
        </w:tc>
        <w:tc>
          <w:tcPr>
            <w:tcW w:type="dxa" w:w="3400"/>
            <w:vAlign w:val="center"/>
          </w:tcPr>
          <w:p>
            <w:pPr>
              <w:jc w:val="center"/>
            </w:pPr>
            <w:r/>
            <w:r>
              <w:rPr>
                <w:rFonts w:ascii="Yu Gothic" w:hAnsi="Yu Gothic" w:eastAsia="Yu Gothic"/>
                <w:sz w:val="16"/>
              </w:rPr>
              <w:t>予測確率と正解の二乗誤差</w:t>
            </w:r>
          </w:p>
        </w:tc>
        <w:tc>
          <w:tcPr>
            <w:tcW w:type="dxa" w:w="3400"/>
            <w:vAlign w:val="center"/>
          </w:tcPr>
          <w:p>
            <w:pPr>
              <w:jc w:val="center"/>
            </w:pPr>
            <w:r/>
            <w:r>
              <w:rPr>
                <w:rFonts w:ascii="Yu Gothic" w:hAnsi="Yu Gothic" w:eastAsia="Yu Gothic"/>
                <w:sz w:val="16"/>
              </w:rPr>
              <w:t>低いほど確率全体が良い</w:t>
            </w:r>
          </w:p>
        </w:tc>
      </w:tr>
      <w:tr>
        <w:tc>
          <w:tcPr>
            <w:tcW w:type="dxa" w:w="3400"/>
            <w:vAlign w:val="center"/>
            <w:shd w:fill="F3F6FA"/>
          </w:tcPr>
          <w:p>
            <w:pPr>
              <w:jc w:val="left"/>
            </w:pPr>
            <w:r/>
            <w:r>
              <w:rPr>
                <w:rFonts w:ascii="Yu Gothic" w:hAnsi="Yu Gothic" w:eastAsia="Yu Gothic"/>
                <w:sz w:val="16"/>
              </w:rPr>
              <w:t>ECE</w:t>
            </w:r>
          </w:p>
        </w:tc>
        <w:tc>
          <w:tcPr>
            <w:tcW w:type="dxa" w:w="3400"/>
            <w:vAlign w:val="center"/>
            <w:shd w:fill="F3F6FA"/>
          </w:tcPr>
          <w:p>
            <w:pPr>
              <w:jc w:val="center"/>
            </w:pPr>
            <w:r/>
            <w:r>
              <w:rPr>
                <w:rFonts w:ascii="Yu Gothic" w:hAnsi="Yu Gothic" w:eastAsia="Yu Gothic"/>
                <w:sz w:val="16"/>
              </w:rPr>
              <w:t>自信度と実際の正解率のずれ</w:t>
            </w:r>
          </w:p>
        </w:tc>
        <w:tc>
          <w:tcPr>
            <w:tcW w:type="dxa" w:w="3400"/>
            <w:vAlign w:val="center"/>
            <w:shd w:fill="F3F6FA"/>
          </w:tcPr>
          <w:p>
            <w:pPr>
              <w:jc w:val="center"/>
            </w:pPr>
            <w:r/>
            <w:r>
              <w:rPr>
                <w:rFonts w:ascii="Yu Gothic" w:hAnsi="Yu Gothic" w:eastAsia="Yu Gothic"/>
                <w:sz w:val="16"/>
              </w:rPr>
              <w:t>低いほど較正が良い</w:t>
            </w:r>
          </w:p>
        </w:tc>
      </w:tr>
    </w:tbl>
    <w:p>
      <w:pPr>
        <w:spacing w:after="40"/>
      </w:pPr>
    </w:p>
    <w:p>
      <w:pPr>
        <w:pStyle w:val="Heading2"/>
        <w:keepNext/>
        <w:spacing w:before="140" w:after="100"/>
      </w:pPr>
      <w:r>
        <w:rPr>
          <w:rFonts w:ascii="Yu Gothic" w:hAnsi="Yu Gothic" w:eastAsia="Yu Gothic"/>
          <w:b/>
          <w:color w:val="2E74B5"/>
          <w:sz w:val="26"/>
        </w:rPr>
        <w:t>11.1 AUCを直感的に理解する</w:t>
      </w:r>
    </w:p>
    <w:p>
      <w:pPr>
        <w:spacing w:line="288" w:lineRule="auto" w:after="100"/>
      </w:pPr>
      <w:r>
        <w:rPr>
          <w:rFonts w:ascii="Yu Gothic" w:hAnsi="Yu Gothic" w:eastAsia="Yu Gothic"/>
          <w:b w:val="0"/>
          <w:color w:val="222222"/>
          <w:sz w:val="21"/>
        </w:rPr>
        <w:t>たとえばgrade2+患者と非grade2+患者を1人ずつ無作為に選んだとき、モデルがgrade2+患者へより高いgrade2+確率を付ける能力がAUCに対応する。AUC=0.5は偶然程度、1.0は完全な順位付けである。AUCは『どの閾値でクラスを決めたか』とは別の性質を見る。</w:t>
      </w:r>
    </w:p>
    <w:p>
      <w:pPr>
        <w:pStyle w:val="Heading2"/>
        <w:keepNext/>
        <w:spacing w:before="140" w:after="100"/>
      </w:pPr>
      <w:r>
        <w:rPr>
          <w:rFonts w:ascii="Yu Gothic" w:hAnsi="Yu Gothic" w:eastAsia="Yu Gothic"/>
          <w:b/>
          <w:color w:val="2E74B5"/>
          <w:sz w:val="26"/>
        </w:rPr>
        <w:t>11.2 calibrationを直感的に理解する</w:t>
      </w:r>
    </w:p>
    <w:p>
      <w:pPr>
        <w:spacing w:line="288" w:lineRule="auto" w:after="100"/>
      </w:pPr>
      <w:r>
        <w:rPr>
          <w:rFonts w:ascii="Yu Gothic" w:hAnsi="Yu Gothic" w:eastAsia="Yu Gothic"/>
          <w:b w:val="0"/>
          <w:color w:val="222222"/>
          <w:sz w:val="21"/>
        </w:rPr>
        <w:t>モデルが『80%の自信』とした患者群の約80%が実際に正解なら、確率はよく較正されている。Accuracyが同じでも、確率が信頼できるモデルはリスク順位付けや二次判定へ使いやすい。</w:t>
      </w:r>
    </w:p>
    <w:p>
      <w:pPr>
        <w:pStyle w:val="Heading2"/>
        <w:keepNext/>
        <w:spacing w:before="140" w:after="100"/>
      </w:pPr>
      <w:r>
        <w:rPr>
          <w:rFonts w:ascii="Yu Gothic" w:hAnsi="Yu Gothic" w:eastAsia="Yu Gothic"/>
          <w:b/>
          <w:color w:val="2E74B5"/>
          <w:sz w:val="26"/>
        </w:rPr>
        <w:t>11.3 McNemar検定</w:t>
      </w:r>
    </w:p>
    <w:p>
      <w:pPr>
        <w:spacing w:line="288" w:lineRule="auto" w:after="100"/>
      </w:pPr>
      <w:r>
        <w:rPr>
          <w:rFonts w:ascii="Yu Gothic" w:hAnsi="Yu Gothic" w:eastAsia="Yu Gothic"/>
          <w:b w:val="0"/>
          <w:color w:val="222222"/>
          <w:sz w:val="21"/>
        </w:rPr>
        <w:t>Accuracyの比較では、ViTだけ正解した患者数とCNNだけ正解した患者数を比較する。今回のOOFでは92人対84人で、exact McNemar p=0.5979だった。したがってAccuracy優位は示されなかった。</w:t>
      </w:r>
    </w:p>
    <w:p>
      <w:pPr>
        <w:pStyle w:val="Heading1"/>
        <w:keepNext/>
        <w:spacing w:before="200" w:after="100"/>
      </w:pPr>
      <w:r>
        <w:rPr>
          <w:rFonts w:ascii="Yu Gothic" w:hAnsi="Yu Gothic" w:eastAsia="Yu Gothic"/>
          <w:b/>
          <w:color w:val="1F3B63"/>
          <w:sz w:val="32"/>
        </w:rPr>
        <w:t>12. 最終結果を一緒に読む</w:t>
      </w:r>
    </w:p>
    <w:p>
      <w:pPr>
        <w:pStyle w:val="Heading2"/>
        <w:keepNext/>
        <w:spacing w:before="140" w:after="100"/>
      </w:pPr>
      <w:r>
        <w:rPr>
          <w:rFonts w:ascii="Yu Gothic" w:hAnsi="Yu Gothic" w:eastAsia="Yu Gothic"/>
          <w:b/>
          <w:color w:val="2E74B5"/>
          <w:sz w:val="26"/>
        </w:rPr>
        <w:t>12.1 全1,154患者の主結果</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5"/>
              </w:rPr>
              <w:t>指標</w:t>
            </w:r>
          </w:p>
        </w:tc>
        <w:tc>
          <w:tcPr>
            <w:tcW w:type="dxa" w:w="2040"/>
            <w:vAlign w:val="center"/>
            <w:shd w:fill="2E74B5"/>
          </w:tcPr>
          <w:p>
            <w:pPr>
              <w:jc w:val="center"/>
            </w:pPr>
            <w:r/>
            <w:r>
              <w:rPr>
                <w:rFonts w:ascii="Yu Gothic" w:hAnsi="Yu Gothic" w:eastAsia="Yu Gothic"/>
                <w:b/>
                <w:color w:val="FFFFFF"/>
                <w:sz w:val="15"/>
              </w:rPr>
              <w:t>CNN</w:t>
            </w:r>
          </w:p>
        </w:tc>
        <w:tc>
          <w:tcPr>
            <w:tcW w:type="dxa" w:w="2040"/>
            <w:vAlign w:val="center"/>
            <w:shd w:fill="2E74B5"/>
          </w:tcPr>
          <w:p>
            <w:pPr>
              <w:jc w:val="center"/>
            </w:pPr>
            <w:r/>
            <w:r>
              <w:rPr>
                <w:rFonts w:ascii="Yu Gothic" w:hAnsi="Yu Gothic" w:eastAsia="Yu Gothic"/>
                <w:b/>
                <w:color w:val="FFFFFF"/>
                <w:sz w:val="15"/>
              </w:rPr>
              <w:t>ViT</w:t>
            </w:r>
          </w:p>
        </w:tc>
        <w:tc>
          <w:tcPr>
            <w:tcW w:type="dxa" w:w="2040"/>
            <w:vAlign w:val="center"/>
            <w:shd w:fill="2E74B5"/>
          </w:tcPr>
          <w:p>
            <w:pPr>
              <w:jc w:val="center"/>
            </w:pPr>
            <w:r/>
            <w:r>
              <w:rPr>
                <w:rFonts w:ascii="Yu Gothic" w:hAnsi="Yu Gothic" w:eastAsia="Yu Gothic"/>
                <w:b/>
                <w:color w:val="FFFFFF"/>
                <w:sz w:val="15"/>
              </w:rPr>
              <w:t>ViT－CNN 95% CI</w:t>
            </w:r>
          </w:p>
        </w:tc>
        <w:tc>
          <w:tcPr>
            <w:tcW w:type="dxa" w:w="2040"/>
            <w:vAlign w:val="center"/>
            <w:shd w:fill="2E74B5"/>
          </w:tcPr>
          <w:p>
            <w:pPr>
              <w:jc w:val="center"/>
            </w:pPr>
            <w:r/>
            <w:r>
              <w:rPr>
                <w:rFonts w:ascii="Yu Gothic" w:hAnsi="Yu Gothic" w:eastAsia="Yu Gothic"/>
                <w:b/>
                <w:color w:val="FFFFFF"/>
                <w:sz w:val="15"/>
              </w:rPr>
              <w:t>読み方</w:t>
            </w:r>
          </w:p>
        </w:tc>
      </w:tr>
      <w:tr>
        <w:tc>
          <w:tcPr>
            <w:tcW w:type="dxa" w:w="2040"/>
            <w:vAlign w:val="center"/>
          </w:tcPr>
          <w:p>
            <w:pPr>
              <w:jc w:val="left"/>
            </w:pPr>
            <w:r/>
            <w:r>
              <w:rPr>
                <w:rFonts w:ascii="Yu Gothic" w:hAnsi="Yu Gothic" w:eastAsia="Yu Gothic"/>
                <w:sz w:val="15"/>
              </w:rPr>
              <w:t>Accuracy</w:t>
            </w:r>
          </w:p>
        </w:tc>
        <w:tc>
          <w:tcPr>
            <w:tcW w:type="dxa" w:w="2040"/>
            <w:vAlign w:val="center"/>
          </w:tcPr>
          <w:p>
            <w:pPr>
              <w:jc w:val="center"/>
            </w:pPr>
            <w:r/>
            <w:r>
              <w:rPr>
                <w:rFonts w:ascii="Yu Gothic" w:hAnsi="Yu Gothic" w:eastAsia="Yu Gothic"/>
                <w:sz w:val="15"/>
              </w:rPr>
              <w:t>0.6282</w:t>
            </w:r>
          </w:p>
        </w:tc>
        <w:tc>
          <w:tcPr>
            <w:tcW w:type="dxa" w:w="2040"/>
            <w:vAlign w:val="center"/>
          </w:tcPr>
          <w:p>
            <w:pPr>
              <w:jc w:val="center"/>
            </w:pPr>
            <w:r/>
            <w:r>
              <w:rPr>
                <w:rFonts w:ascii="Yu Gothic" w:hAnsi="Yu Gothic" w:eastAsia="Yu Gothic"/>
                <w:sz w:val="15"/>
              </w:rPr>
              <w:t>0.6352</w:t>
            </w:r>
          </w:p>
        </w:tc>
        <w:tc>
          <w:tcPr>
            <w:tcW w:type="dxa" w:w="2040"/>
            <w:vAlign w:val="center"/>
          </w:tcPr>
          <w:p>
            <w:pPr>
              <w:jc w:val="center"/>
            </w:pPr>
            <w:r/>
            <w:r>
              <w:rPr>
                <w:rFonts w:ascii="Yu Gothic" w:hAnsi="Yu Gothic" w:eastAsia="Yu Gothic"/>
                <w:sz w:val="15"/>
              </w:rPr>
              <w:t>－0.0156～0.0295</w:t>
            </w:r>
          </w:p>
        </w:tc>
        <w:tc>
          <w:tcPr>
            <w:tcW w:type="dxa" w:w="2040"/>
            <w:vAlign w:val="center"/>
          </w:tcPr>
          <w:p>
            <w:pPr>
              <w:jc w:val="center"/>
            </w:pPr>
            <w:r/>
            <w:r>
              <w:rPr>
                <w:rFonts w:ascii="Yu Gothic" w:hAnsi="Yu Gothic" w:eastAsia="Yu Gothic"/>
                <w:sz w:val="15"/>
              </w:rPr>
              <w:t>差は確定しない</w:t>
            </w:r>
          </w:p>
        </w:tc>
      </w:tr>
      <w:tr>
        <w:tc>
          <w:tcPr>
            <w:tcW w:type="dxa" w:w="2040"/>
            <w:vAlign w:val="center"/>
            <w:shd w:fill="F3F6FA"/>
          </w:tcPr>
          <w:p>
            <w:pPr>
              <w:jc w:val="left"/>
            </w:pPr>
            <w:r/>
            <w:r>
              <w:rPr>
                <w:rFonts w:ascii="Yu Gothic" w:hAnsi="Yu Gothic" w:eastAsia="Yu Gothic"/>
                <w:sz w:val="15"/>
              </w:rPr>
              <w:t>macro-F1</w:t>
            </w:r>
          </w:p>
        </w:tc>
        <w:tc>
          <w:tcPr>
            <w:tcW w:type="dxa" w:w="2040"/>
            <w:vAlign w:val="center"/>
            <w:shd w:fill="F3F6FA"/>
          </w:tcPr>
          <w:p>
            <w:pPr>
              <w:jc w:val="center"/>
            </w:pPr>
            <w:r/>
            <w:r>
              <w:rPr>
                <w:rFonts w:ascii="Yu Gothic" w:hAnsi="Yu Gothic" w:eastAsia="Yu Gothic"/>
                <w:sz w:val="15"/>
              </w:rPr>
              <w:t>0.6001</w:t>
            </w:r>
          </w:p>
        </w:tc>
        <w:tc>
          <w:tcPr>
            <w:tcW w:type="dxa" w:w="2040"/>
            <w:vAlign w:val="center"/>
            <w:shd w:fill="F3F6FA"/>
          </w:tcPr>
          <w:p>
            <w:pPr>
              <w:jc w:val="center"/>
            </w:pPr>
            <w:r/>
            <w:r>
              <w:rPr>
                <w:rFonts w:ascii="Yu Gothic" w:hAnsi="Yu Gothic" w:eastAsia="Yu Gothic"/>
                <w:sz w:val="15"/>
              </w:rPr>
              <w:t>0.6134</w:t>
            </w:r>
          </w:p>
        </w:tc>
        <w:tc>
          <w:tcPr>
            <w:tcW w:type="dxa" w:w="2040"/>
            <w:vAlign w:val="center"/>
            <w:shd w:fill="F3F6FA"/>
          </w:tcPr>
          <w:p>
            <w:pPr>
              <w:jc w:val="center"/>
            </w:pPr>
            <w:r/>
            <w:r>
              <w:rPr>
                <w:rFonts w:ascii="Yu Gothic" w:hAnsi="Yu Gothic" w:eastAsia="Yu Gothic"/>
                <w:sz w:val="15"/>
              </w:rPr>
              <w:t>－0.0135～0.0399</w:t>
            </w:r>
          </w:p>
        </w:tc>
        <w:tc>
          <w:tcPr>
            <w:tcW w:type="dxa" w:w="2040"/>
            <w:vAlign w:val="center"/>
            <w:shd w:fill="F3F6FA"/>
          </w:tcPr>
          <w:p>
            <w:pPr>
              <w:jc w:val="center"/>
            </w:pPr>
            <w:r/>
            <w:r>
              <w:rPr>
                <w:rFonts w:ascii="Yu Gothic" w:hAnsi="Yu Gothic" w:eastAsia="Yu Gothic"/>
                <w:sz w:val="15"/>
              </w:rPr>
              <w:t>差は確定しない</w:t>
            </w:r>
          </w:p>
        </w:tc>
      </w:tr>
      <w:tr>
        <w:tc>
          <w:tcPr>
            <w:tcW w:type="dxa" w:w="2040"/>
            <w:vAlign w:val="center"/>
          </w:tcPr>
          <w:p>
            <w:pPr>
              <w:jc w:val="left"/>
            </w:pPr>
            <w:r/>
            <w:r>
              <w:rPr>
                <w:rFonts w:ascii="Yu Gothic" w:hAnsi="Yu Gothic" w:eastAsia="Yu Gothic"/>
                <w:sz w:val="15"/>
              </w:rPr>
              <w:t>macro-AUC</w:t>
            </w:r>
          </w:p>
        </w:tc>
        <w:tc>
          <w:tcPr>
            <w:tcW w:type="dxa" w:w="2040"/>
            <w:vAlign w:val="center"/>
          </w:tcPr>
          <w:p>
            <w:pPr>
              <w:jc w:val="center"/>
            </w:pPr>
            <w:r/>
            <w:r>
              <w:rPr>
                <w:rFonts w:ascii="Yu Gothic" w:hAnsi="Yu Gothic" w:eastAsia="Yu Gothic"/>
                <w:sz w:val="15"/>
              </w:rPr>
              <w:t>0.7891</w:t>
            </w:r>
          </w:p>
        </w:tc>
        <w:tc>
          <w:tcPr>
            <w:tcW w:type="dxa" w:w="2040"/>
            <w:vAlign w:val="center"/>
          </w:tcPr>
          <w:p>
            <w:pPr>
              <w:jc w:val="center"/>
            </w:pPr>
            <w:r/>
            <w:r>
              <w:rPr>
                <w:rFonts w:ascii="Yu Gothic" w:hAnsi="Yu Gothic" w:eastAsia="Yu Gothic"/>
                <w:sz w:val="15"/>
              </w:rPr>
              <w:t>0.8100</w:t>
            </w:r>
          </w:p>
        </w:tc>
        <w:tc>
          <w:tcPr>
            <w:tcW w:type="dxa" w:w="2040"/>
            <w:vAlign w:val="center"/>
          </w:tcPr>
          <w:p>
            <w:pPr>
              <w:jc w:val="center"/>
            </w:pPr>
            <w:r/>
            <w:r>
              <w:rPr>
                <w:rFonts w:ascii="Yu Gothic" w:hAnsi="Yu Gothic" w:eastAsia="Yu Gothic"/>
                <w:sz w:val="15"/>
              </w:rPr>
              <w:t>0.0062～0.0357</w:t>
            </w:r>
          </w:p>
        </w:tc>
        <w:tc>
          <w:tcPr>
            <w:tcW w:type="dxa" w:w="2040"/>
            <w:vAlign w:val="center"/>
          </w:tcPr>
          <w:p>
            <w:pPr>
              <w:jc w:val="center"/>
            </w:pPr>
            <w:r/>
            <w:r>
              <w:rPr>
                <w:rFonts w:ascii="Yu Gothic" w:hAnsi="Yu Gothic" w:eastAsia="Yu Gothic"/>
                <w:sz w:val="15"/>
              </w:rPr>
              <w:t>ViTが小さく優位</w:t>
            </w:r>
          </w:p>
        </w:tc>
      </w:tr>
      <w:tr>
        <w:tc>
          <w:tcPr>
            <w:tcW w:type="dxa" w:w="2040"/>
            <w:vAlign w:val="center"/>
            <w:shd w:fill="F3F6FA"/>
          </w:tcPr>
          <w:p>
            <w:pPr>
              <w:jc w:val="left"/>
            </w:pPr>
            <w:r/>
            <w:r>
              <w:rPr>
                <w:rFonts w:ascii="Yu Gothic" w:hAnsi="Yu Gothic" w:eastAsia="Yu Gothic"/>
                <w:sz w:val="15"/>
              </w:rPr>
              <w:t>balanced accuracy</w:t>
            </w:r>
          </w:p>
        </w:tc>
        <w:tc>
          <w:tcPr>
            <w:tcW w:type="dxa" w:w="2040"/>
            <w:vAlign w:val="center"/>
            <w:shd w:fill="F3F6FA"/>
          </w:tcPr>
          <w:p>
            <w:pPr>
              <w:jc w:val="center"/>
            </w:pPr>
            <w:r/>
            <w:r>
              <w:rPr>
                <w:rFonts w:ascii="Yu Gothic" w:hAnsi="Yu Gothic" w:eastAsia="Yu Gothic"/>
                <w:sz w:val="15"/>
              </w:rPr>
              <w:t>0.5995</w:t>
            </w:r>
          </w:p>
        </w:tc>
        <w:tc>
          <w:tcPr>
            <w:tcW w:type="dxa" w:w="2040"/>
            <w:vAlign w:val="center"/>
            <w:shd w:fill="F3F6FA"/>
          </w:tcPr>
          <w:p>
            <w:pPr>
              <w:jc w:val="center"/>
            </w:pPr>
            <w:r/>
            <w:r>
              <w:rPr>
                <w:rFonts w:ascii="Yu Gothic" w:hAnsi="Yu Gothic" w:eastAsia="Yu Gothic"/>
                <w:sz w:val="15"/>
              </w:rPr>
              <w:t>0.6132</w:t>
            </w:r>
          </w:p>
        </w:tc>
        <w:tc>
          <w:tcPr>
            <w:tcW w:type="dxa" w:w="2040"/>
            <w:vAlign w:val="center"/>
            <w:shd w:fill="F3F6FA"/>
          </w:tcPr>
          <w:p>
            <w:pPr>
              <w:jc w:val="center"/>
            </w:pPr>
            <w:r/>
            <w:r>
              <w:rPr>
                <w:rFonts w:ascii="Yu Gothic" w:hAnsi="Yu Gothic" w:eastAsia="Yu Gothic"/>
                <w:sz w:val="15"/>
              </w:rPr>
              <w:t>－0.0112～0.0386</w:t>
            </w:r>
          </w:p>
        </w:tc>
        <w:tc>
          <w:tcPr>
            <w:tcW w:type="dxa" w:w="2040"/>
            <w:vAlign w:val="center"/>
            <w:shd w:fill="F3F6FA"/>
          </w:tcPr>
          <w:p>
            <w:pPr>
              <w:jc w:val="center"/>
            </w:pPr>
            <w:r/>
            <w:r>
              <w:rPr>
                <w:rFonts w:ascii="Yu Gothic" w:hAnsi="Yu Gothic" w:eastAsia="Yu Gothic"/>
                <w:sz w:val="15"/>
              </w:rPr>
              <w:t>差は確定しない</w:t>
            </w:r>
          </w:p>
        </w:tc>
      </w:tr>
      <w:tr>
        <w:tc>
          <w:tcPr>
            <w:tcW w:type="dxa" w:w="2040"/>
            <w:vAlign w:val="center"/>
          </w:tcPr>
          <w:p>
            <w:pPr>
              <w:jc w:val="left"/>
            </w:pPr>
            <w:r/>
            <w:r>
              <w:rPr>
                <w:rFonts w:ascii="Yu Gothic" w:hAnsi="Yu Gothic" w:eastAsia="Yu Gothic"/>
                <w:sz w:val="15"/>
              </w:rPr>
              <w:t>grade2+ Recall</w:t>
            </w:r>
          </w:p>
        </w:tc>
        <w:tc>
          <w:tcPr>
            <w:tcW w:type="dxa" w:w="2040"/>
            <w:vAlign w:val="center"/>
          </w:tcPr>
          <w:p>
            <w:pPr>
              <w:jc w:val="center"/>
            </w:pPr>
            <w:r/>
            <w:r>
              <w:rPr>
                <w:rFonts w:ascii="Yu Gothic" w:hAnsi="Yu Gothic" w:eastAsia="Yu Gothic"/>
                <w:sz w:val="15"/>
              </w:rPr>
              <w:t>0.5882</w:t>
            </w:r>
          </w:p>
        </w:tc>
        <w:tc>
          <w:tcPr>
            <w:tcW w:type="dxa" w:w="2040"/>
            <w:vAlign w:val="center"/>
          </w:tcPr>
          <w:p>
            <w:pPr>
              <w:jc w:val="center"/>
            </w:pPr>
            <w:r/>
            <w:r>
              <w:rPr>
                <w:rFonts w:ascii="Yu Gothic" w:hAnsi="Yu Gothic" w:eastAsia="Yu Gothic"/>
                <w:sz w:val="15"/>
              </w:rPr>
              <w:t>0.6144</w:t>
            </w:r>
          </w:p>
        </w:tc>
        <w:tc>
          <w:tcPr>
            <w:tcW w:type="dxa" w:w="2040"/>
            <w:vAlign w:val="center"/>
          </w:tcPr>
          <w:p>
            <w:pPr>
              <w:jc w:val="center"/>
            </w:pPr>
            <w:r/>
            <w:r>
              <w:rPr>
                <w:rFonts w:ascii="Yu Gothic" w:hAnsi="Yu Gothic" w:eastAsia="Yu Gothic"/>
                <w:sz w:val="15"/>
              </w:rPr>
              <w:t>－0.0261～0.0784</w:t>
            </w:r>
          </w:p>
        </w:tc>
        <w:tc>
          <w:tcPr>
            <w:tcW w:type="dxa" w:w="2040"/>
            <w:vAlign w:val="center"/>
          </w:tcPr>
          <w:p>
            <w:pPr>
              <w:jc w:val="center"/>
            </w:pPr>
            <w:r/>
            <w:r>
              <w:rPr>
                <w:rFonts w:ascii="Yu Gothic" w:hAnsi="Yu Gothic" w:eastAsia="Yu Gothic"/>
                <w:sz w:val="15"/>
              </w:rPr>
              <w:t>差は確定しない</w:t>
            </w:r>
          </w:p>
        </w:tc>
      </w:tr>
    </w:tbl>
    <w:p>
      <w:pPr>
        <w:spacing w:after="40"/>
      </w:pPr>
    </w:p>
    <w:tbl>
      <w:tblPr>
        <w:tblW w:type="auto" w:w="0"/>
        <w:jc w:val="center"/>
        <w:tblLook w:firstColumn="1" w:firstRow="1" w:lastColumn="0" w:lastRow="0" w:noHBand="0" w:noVBand="1" w:val="04A0"/>
      </w:tblPr>
      <w:tblGrid>
        <w:gridCol w:w="10200"/>
      </w:tblGrid>
      <w:tr>
        <w:tc>
          <w:tcPr>
            <w:tcW w:type="dxa" w:w="10200"/>
            <w:shd w:fill="E2F0D9"/>
          </w:tcPr>
          <w:p>
            <w:r/>
            <w:r>
              <w:rPr>
                <w:rFonts w:ascii="Yu Gothic" w:hAnsi="Yu Gothic" w:eastAsia="Yu Gothic"/>
                <w:b/>
                <w:color w:val="1F3B63"/>
                <w:sz w:val="21"/>
              </w:rPr>
              <w:t>ここが研究の中心</w:t>
            </w:r>
          </w:p>
          <w:p>
            <w:pPr>
              <w:spacing w:line="276" w:lineRule="auto"/>
            </w:pPr>
            <w:r>
              <w:rPr>
                <w:rFonts w:ascii="Yu Gothic" w:hAnsi="Yu Gothic" w:eastAsia="Yu Gothic"/>
                <w:sz w:val="20"/>
              </w:rPr>
              <w:t>ViTはAccuracyで約0.7ポイント、macro-AUCで約2.1ポイント高かった。Accuracy差の信頼区間は0をまたぐが、macro-AUC差は0をまたがない。したがって『正解率で圧勝』ではなく、『順位付け性能に小さい優位』と表現する。</w:t>
            </w:r>
          </w:p>
        </w:tc>
      </w:tr>
    </w:tbl>
    <w:p>
      <w:pPr>
        <w:spacing w:after="40"/>
      </w:pPr>
    </w:p>
    <w:p>
      <w:pPr>
        <w:jc w:val="center"/>
      </w:pPr>
      <w:r>
        <w:drawing>
          <wp:inline xmlns:a="http://schemas.openxmlformats.org/drawingml/2006/main" xmlns:pic="http://schemas.openxmlformats.org/drawingml/2006/picture">
            <wp:extent cx="5852160" cy="1747926"/>
            <wp:docPr id="5" name="Picture 5"/>
            <wp:cNvGraphicFramePr>
              <a:graphicFrameLocks noChangeAspect="1"/>
            </wp:cNvGraphicFramePr>
            <a:graphic>
              <a:graphicData uri="http://schemas.openxmlformats.org/drawingml/2006/picture">
                <pic:pic>
                  <pic:nvPicPr>
                    <pic:cNvPr id="0" name="class_roc_curves.png"/>
                    <pic:cNvPicPr/>
                  </pic:nvPicPr>
                  <pic:blipFill>
                    <a:blip r:embed="rId15"/>
                    <a:stretch>
                      <a:fillRect/>
                    </a:stretch>
                  </pic:blipFill>
                  <pic:spPr>
                    <a:xfrm>
                      <a:off x="0" y="0"/>
                      <a:ext cx="5852160" cy="1747926"/>
                    </a:xfrm>
                    <a:prstGeom prst="rect"/>
                  </pic:spPr>
                </pic:pic>
              </a:graphicData>
            </a:graphic>
          </wp:inline>
        </w:drawing>
      </w:r>
    </w:p>
    <w:p>
      <w:pPr>
        <w:spacing w:after="120"/>
        <w:jc w:val="center"/>
      </w:pPr>
      <w:r>
        <w:rPr>
          <w:rFonts w:ascii="Yu Gothic" w:hAnsi="Yu Gothic" w:eastAsia="Yu Gothic"/>
          <w:i/>
          <w:color w:val="666666"/>
          <w:sz w:val="18"/>
        </w:rPr>
        <w:t>図5　クラス別ROC曲線：曲線が左上に近いほど良い</w:t>
      </w:r>
    </w:p>
    <w:p>
      <w:pPr>
        <w:pStyle w:val="Heading2"/>
        <w:keepNext/>
        <w:spacing w:before="140" w:after="100"/>
      </w:pPr>
      <w:r>
        <w:rPr>
          <w:rFonts w:ascii="Yu Gothic" w:hAnsi="Yu Gothic" w:eastAsia="Yu Gothic"/>
          <w:b/>
          <w:color w:val="2E74B5"/>
          <w:sz w:val="26"/>
        </w:rPr>
        <w:t>12.2 どのクラスで差が出たか</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クラス</w:t>
            </w:r>
          </w:p>
        </w:tc>
        <w:tc>
          <w:tcPr>
            <w:tcW w:type="dxa" w:w="2550"/>
            <w:vAlign w:val="center"/>
            <w:shd w:fill="2E74B5"/>
          </w:tcPr>
          <w:p>
            <w:pPr>
              <w:jc w:val="center"/>
            </w:pPr>
            <w:r/>
            <w:r>
              <w:rPr>
                <w:rFonts w:ascii="Yu Gothic" w:hAnsi="Yu Gothic" w:eastAsia="Yu Gothic"/>
                <w:b/>
                <w:color w:val="FFFFFF"/>
                <w:sz w:val="17"/>
              </w:rPr>
              <w:t>CNN ROC-AUC</w:t>
            </w:r>
          </w:p>
        </w:tc>
        <w:tc>
          <w:tcPr>
            <w:tcW w:type="dxa" w:w="2550"/>
            <w:vAlign w:val="center"/>
            <w:shd w:fill="2E74B5"/>
          </w:tcPr>
          <w:p>
            <w:pPr>
              <w:jc w:val="center"/>
            </w:pPr>
            <w:r/>
            <w:r>
              <w:rPr>
                <w:rFonts w:ascii="Yu Gothic" w:hAnsi="Yu Gothic" w:eastAsia="Yu Gothic"/>
                <w:b/>
                <w:color w:val="FFFFFF"/>
                <w:sz w:val="17"/>
              </w:rPr>
              <w:t>ViT ROC-AUC</w:t>
            </w:r>
          </w:p>
        </w:tc>
        <w:tc>
          <w:tcPr>
            <w:tcW w:type="dxa" w:w="2550"/>
            <w:vAlign w:val="center"/>
            <w:shd w:fill="2E74B5"/>
          </w:tcPr>
          <w:p>
            <w:pPr>
              <w:jc w:val="center"/>
            </w:pPr>
            <w:r/>
            <w:r>
              <w:rPr>
                <w:rFonts w:ascii="Yu Gothic" w:hAnsi="Yu Gothic" w:eastAsia="Yu Gothic"/>
                <w:b/>
                <w:color w:val="FFFFFF"/>
                <w:sz w:val="17"/>
              </w:rPr>
              <w:t>差の95% CI</w:t>
            </w:r>
          </w:p>
        </w:tc>
      </w:tr>
      <w:tr>
        <w:tc>
          <w:tcPr>
            <w:tcW w:type="dxa" w:w="2550"/>
            <w:vAlign w:val="center"/>
          </w:tcPr>
          <w:p>
            <w:pPr>
              <w:jc w:val="left"/>
            </w:pPr>
            <w:r/>
            <w:r>
              <w:rPr>
                <w:rFonts w:ascii="Yu Gothic" w:hAnsi="Yu Gothic" w:eastAsia="Yu Gothic"/>
                <w:sz w:val="17"/>
              </w:rPr>
              <w:t>grade0</w:t>
            </w:r>
          </w:p>
        </w:tc>
        <w:tc>
          <w:tcPr>
            <w:tcW w:type="dxa" w:w="2550"/>
            <w:vAlign w:val="center"/>
          </w:tcPr>
          <w:p>
            <w:pPr>
              <w:jc w:val="center"/>
            </w:pPr>
            <w:r/>
            <w:r>
              <w:rPr>
                <w:rFonts w:ascii="Yu Gothic" w:hAnsi="Yu Gothic" w:eastAsia="Yu Gothic"/>
                <w:sz w:val="17"/>
              </w:rPr>
              <w:t>0.7845</w:t>
            </w:r>
          </w:p>
        </w:tc>
        <w:tc>
          <w:tcPr>
            <w:tcW w:type="dxa" w:w="2550"/>
            <w:vAlign w:val="center"/>
          </w:tcPr>
          <w:p>
            <w:pPr>
              <w:jc w:val="center"/>
            </w:pPr>
            <w:r/>
            <w:r>
              <w:rPr>
                <w:rFonts w:ascii="Yu Gothic" w:hAnsi="Yu Gothic" w:eastAsia="Yu Gothic"/>
                <w:sz w:val="17"/>
              </w:rPr>
              <w:t>0.8122</w:t>
            </w:r>
          </w:p>
        </w:tc>
        <w:tc>
          <w:tcPr>
            <w:tcW w:type="dxa" w:w="2550"/>
            <w:vAlign w:val="center"/>
          </w:tcPr>
          <w:p>
            <w:pPr>
              <w:jc w:val="center"/>
            </w:pPr>
            <w:r/>
            <w:r>
              <w:rPr>
                <w:rFonts w:ascii="Yu Gothic" w:hAnsi="Yu Gothic" w:eastAsia="Yu Gothic"/>
                <w:sz w:val="17"/>
              </w:rPr>
              <w:t>0.0119～0.0437</w:t>
            </w:r>
          </w:p>
        </w:tc>
      </w:tr>
      <w:tr>
        <w:tc>
          <w:tcPr>
            <w:tcW w:type="dxa" w:w="2550"/>
            <w:vAlign w:val="center"/>
            <w:shd w:fill="F3F6FA"/>
          </w:tcPr>
          <w:p>
            <w:pPr>
              <w:jc w:val="left"/>
            </w:pPr>
            <w:r/>
            <w:r>
              <w:rPr>
                <w:rFonts w:ascii="Yu Gothic" w:hAnsi="Yu Gothic" w:eastAsia="Yu Gothic"/>
                <w:sz w:val="17"/>
              </w:rPr>
              <w:t>grade1</w:t>
            </w:r>
          </w:p>
        </w:tc>
        <w:tc>
          <w:tcPr>
            <w:tcW w:type="dxa" w:w="2550"/>
            <w:vAlign w:val="center"/>
            <w:shd w:fill="F3F6FA"/>
          </w:tcPr>
          <w:p>
            <w:pPr>
              <w:jc w:val="center"/>
            </w:pPr>
            <w:r/>
            <w:r>
              <w:rPr>
                <w:rFonts w:ascii="Yu Gothic" w:hAnsi="Yu Gothic" w:eastAsia="Yu Gothic"/>
                <w:sz w:val="17"/>
              </w:rPr>
              <w:t>0.6963</w:t>
            </w:r>
          </w:p>
        </w:tc>
        <w:tc>
          <w:tcPr>
            <w:tcW w:type="dxa" w:w="2550"/>
            <w:vAlign w:val="center"/>
            <w:shd w:fill="F3F6FA"/>
          </w:tcPr>
          <w:p>
            <w:pPr>
              <w:jc w:val="center"/>
            </w:pPr>
            <w:r/>
            <w:r>
              <w:rPr>
                <w:rFonts w:ascii="Yu Gothic" w:hAnsi="Yu Gothic" w:eastAsia="Yu Gothic"/>
                <w:sz w:val="17"/>
              </w:rPr>
              <w:t>0.7144</w:t>
            </w:r>
          </w:p>
        </w:tc>
        <w:tc>
          <w:tcPr>
            <w:tcW w:type="dxa" w:w="2550"/>
            <w:vAlign w:val="center"/>
            <w:shd w:fill="F3F6FA"/>
          </w:tcPr>
          <w:p>
            <w:pPr>
              <w:jc w:val="center"/>
            </w:pPr>
            <w:r/>
            <w:r>
              <w:rPr>
                <w:rFonts w:ascii="Yu Gothic" w:hAnsi="Yu Gothic" w:eastAsia="Yu Gothic"/>
                <w:sz w:val="17"/>
              </w:rPr>
              <w:t>－0.0037～0.0401</w:t>
            </w:r>
          </w:p>
        </w:tc>
      </w:tr>
      <w:tr>
        <w:tc>
          <w:tcPr>
            <w:tcW w:type="dxa" w:w="2550"/>
            <w:vAlign w:val="center"/>
          </w:tcPr>
          <w:p>
            <w:pPr>
              <w:jc w:val="left"/>
            </w:pPr>
            <w:r/>
            <w:r>
              <w:rPr>
                <w:rFonts w:ascii="Yu Gothic" w:hAnsi="Yu Gothic" w:eastAsia="Yu Gothic"/>
                <w:sz w:val="17"/>
              </w:rPr>
              <w:t>grade2+</w:t>
            </w:r>
          </w:p>
        </w:tc>
        <w:tc>
          <w:tcPr>
            <w:tcW w:type="dxa" w:w="2550"/>
            <w:vAlign w:val="center"/>
          </w:tcPr>
          <w:p>
            <w:pPr>
              <w:jc w:val="center"/>
            </w:pPr>
            <w:r/>
            <w:r>
              <w:rPr>
                <w:rFonts w:ascii="Yu Gothic" w:hAnsi="Yu Gothic" w:eastAsia="Yu Gothic"/>
                <w:sz w:val="17"/>
              </w:rPr>
              <w:t>0.8866</w:t>
            </w:r>
          </w:p>
        </w:tc>
        <w:tc>
          <w:tcPr>
            <w:tcW w:type="dxa" w:w="2550"/>
            <w:vAlign w:val="center"/>
          </w:tcPr>
          <w:p>
            <w:pPr>
              <w:jc w:val="center"/>
            </w:pPr>
            <w:r/>
            <w:r>
              <w:rPr>
                <w:rFonts w:ascii="Yu Gothic" w:hAnsi="Yu Gothic" w:eastAsia="Yu Gothic"/>
                <w:sz w:val="17"/>
              </w:rPr>
              <w:t>0.9035</w:t>
            </w:r>
          </w:p>
        </w:tc>
        <w:tc>
          <w:tcPr>
            <w:tcW w:type="dxa" w:w="2550"/>
            <w:vAlign w:val="center"/>
          </w:tcPr>
          <w:p>
            <w:pPr>
              <w:jc w:val="center"/>
            </w:pPr>
            <w:r/>
            <w:r>
              <w:rPr>
                <w:rFonts w:ascii="Yu Gothic" w:hAnsi="Yu Gothic" w:eastAsia="Yu Gothic"/>
                <w:sz w:val="17"/>
              </w:rPr>
              <w:t>－0.0048～0.0400</w:t>
            </w:r>
          </w:p>
        </w:tc>
      </w:tr>
    </w:tbl>
    <w:p>
      <w:pPr>
        <w:spacing w:after="40"/>
      </w:pPr>
    </w:p>
    <w:p>
      <w:pPr>
        <w:spacing w:line="288" w:lineRule="auto" w:after="100"/>
      </w:pPr>
      <w:r>
        <w:rPr>
          <w:rFonts w:ascii="Yu Gothic" w:hAnsi="Yu Gothic" w:eastAsia="Yu Gothic"/>
          <w:b w:val="0"/>
          <w:color w:val="222222"/>
          <w:sz w:val="21"/>
        </w:rPr>
        <w:t>すべてViTの点推定が高いが、差が確定的なのはgrade0だけだった。grade2+のPR-AUCはCNN 0.7097、ViT 0.7104でほぼ同じだった。よって『ViTは重症病変の検出に優れる』とは結論できない。</w:t>
      </w:r>
    </w:p>
    <w:p>
      <w:pPr>
        <w:pStyle w:val="Heading2"/>
        <w:keepNext/>
        <w:spacing w:before="140" w:after="100"/>
      </w:pPr>
      <w:r>
        <w:rPr>
          <w:rFonts w:ascii="Yu Gothic" w:hAnsi="Yu Gothic" w:eastAsia="Yu Gothic"/>
          <w:b/>
          <w:color w:val="2E74B5"/>
          <w:sz w:val="26"/>
        </w:rPr>
        <w:t>12.3 確率予測の品質</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低いほど良い指標</w:t>
            </w:r>
          </w:p>
        </w:tc>
        <w:tc>
          <w:tcPr>
            <w:tcW w:type="dxa" w:w="2550"/>
            <w:vAlign w:val="center"/>
            <w:shd w:fill="2E74B5"/>
          </w:tcPr>
          <w:p>
            <w:pPr>
              <w:jc w:val="center"/>
            </w:pPr>
            <w:r/>
            <w:r>
              <w:rPr>
                <w:rFonts w:ascii="Yu Gothic" w:hAnsi="Yu Gothic" w:eastAsia="Yu Gothic"/>
                <w:b/>
                <w:color w:val="FFFFFF"/>
                <w:sz w:val="17"/>
              </w:rPr>
              <w:t>CNN</w:t>
            </w:r>
          </w:p>
        </w:tc>
        <w:tc>
          <w:tcPr>
            <w:tcW w:type="dxa" w:w="2550"/>
            <w:vAlign w:val="center"/>
            <w:shd w:fill="2E74B5"/>
          </w:tcPr>
          <w:p>
            <w:pPr>
              <w:jc w:val="center"/>
            </w:pPr>
            <w:r/>
            <w:r>
              <w:rPr>
                <w:rFonts w:ascii="Yu Gothic" w:hAnsi="Yu Gothic" w:eastAsia="Yu Gothic"/>
                <w:b/>
                <w:color w:val="FFFFFF"/>
                <w:sz w:val="17"/>
              </w:rPr>
              <w:t>ViT</w:t>
            </w:r>
          </w:p>
        </w:tc>
        <w:tc>
          <w:tcPr>
            <w:tcW w:type="dxa" w:w="2550"/>
            <w:vAlign w:val="center"/>
            <w:shd w:fill="2E74B5"/>
          </w:tcPr>
          <w:p>
            <w:pPr>
              <w:jc w:val="center"/>
            </w:pPr>
            <w:r/>
            <w:r>
              <w:rPr>
                <w:rFonts w:ascii="Yu Gothic" w:hAnsi="Yu Gothic" w:eastAsia="Yu Gothic"/>
                <w:b/>
                <w:color w:val="FFFFFF"/>
                <w:sz w:val="17"/>
              </w:rPr>
              <w:t>ViT－CNN 95% CI</w:t>
            </w:r>
          </w:p>
        </w:tc>
      </w:tr>
      <w:tr>
        <w:tc>
          <w:tcPr>
            <w:tcW w:type="dxa" w:w="2550"/>
            <w:vAlign w:val="center"/>
          </w:tcPr>
          <w:p>
            <w:pPr>
              <w:jc w:val="left"/>
            </w:pPr>
            <w:r/>
            <w:r>
              <w:rPr>
                <w:rFonts w:ascii="Yu Gothic" w:hAnsi="Yu Gothic" w:eastAsia="Yu Gothic"/>
                <w:sz w:val="17"/>
              </w:rPr>
              <w:t>NLL</w:t>
            </w:r>
          </w:p>
        </w:tc>
        <w:tc>
          <w:tcPr>
            <w:tcW w:type="dxa" w:w="2550"/>
            <w:vAlign w:val="center"/>
          </w:tcPr>
          <w:p>
            <w:pPr>
              <w:jc w:val="center"/>
            </w:pPr>
            <w:r/>
            <w:r>
              <w:rPr>
                <w:rFonts w:ascii="Yu Gothic" w:hAnsi="Yu Gothic" w:eastAsia="Yu Gothic"/>
                <w:sz w:val="17"/>
              </w:rPr>
              <w:t>0.7894</w:t>
            </w:r>
          </w:p>
        </w:tc>
        <w:tc>
          <w:tcPr>
            <w:tcW w:type="dxa" w:w="2550"/>
            <w:vAlign w:val="center"/>
          </w:tcPr>
          <w:p>
            <w:pPr>
              <w:jc w:val="center"/>
            </w:pPr>
            <w:r/>
            <w:r>
              <w:rPr>
                <w:rFonts w:ascii="Yu Gothic" w:hAnsi="Yu Gothic" w:eastAsia="Yu Gothic"/>
                <w:sz w:val="17"/>
              </w:rPr>
              <w:t>0.7532</w:t>
            </w:r>
          </w:p>
        </w:tc>
        <w:tc>
          <w:tcPr>
            <w:tcW w:type="dxa" w:w="2550"/>
            <w:vAlign w:val="center"/>
          </w:tcPr>
          <w:p>
            <w:pPr>
              <w:jc w:val="center"/>
            </w:pPr>
            <w:r/>
            <w:r>
              <w:rPr>
                <w:rFonts w:ascii="Yu Gothic" w:hAnsi="Yu Gothic" w:eastAsia="Yu Gothic"/>
                <w:sz w:val="17"/>
              </w:rPr>
              <w:t>－0.0590～－0.0140</w:t>
            </w:r>
          </w:p>
        </w:tc>
      </w:tr>
      <w:tr>
        <w:tc>
          <w:tcPr>
            <w:tcW w:type="dxa" w:w="2550"/>
            <w:vAlign w:val="center"/>
            <w:shd w:fill="F3F6FA"/>
          </w:tcPr>
          <w:p>
            <w:pPr>
              <w:jc w:val="left"/>
            </w:pPr>
            <w:r/>
            <w:r>
              <w:rPr>
                <w:rFonts w:ascii="Yu Gothic" w:hAnsi="Yu Gothic" w:eastAsia="Yu Gothic"/>
                <w:sz w:val="17"/>
              </w:rPr>
              <w:t>Multiclass Brier</w:t>
            </w:r>
          </w:p>
        </w:tc>
        <w:tc>
          <w:tcPr>
            <w:tcW w:type="dxa" w:w="2550"/>
            <w:vAlign w:val="center"/>
            <w:shd w:fill="F3F6FA"/>
          </w:tcPr>
          <w:p>
            <w:pPr>
              <w:jc w:val="center"/>
            </w:pPr>
            <w:r/>
            <w:r>
              <w:rPr>
                <w:rFonts w:ascii="Yu Gothic" w:hAnsi="Yu Gothic" w:eastAsia="Yu Gothic"/>
                <w:sz w:val="17"/>
              </w:rPr>
              <w:t>0.4864</w:t>
            </w:r>
          </w:p>
        </w:tc>
        <w:tc>
          <w:tcPr>
            <w:tcW w:type="dxa" w:w="2550"/>
            <w:vAlign w:val="center"/>
            <w:shd w:fill="F3F6FA"/>
          </w:tcPr>
          <w:p>
            <w:pPr>
              <w:jc w:val="center"/>
            </w:pPr>
            <w:r/>
            <w:r>
              <w:rPr>
                <w:rFonts w:ascii="Yu Gothic" w:hAnsi="Yu Gothic" w:eastAsia="Yu Gothic"/>
                <w:sz w:val="17"/>
              </w:rPr>
              <w:t>0.4627</w:t>
            </w:r>
          </w:p>
        </w:tc>
        <w:tc>
          <w:tcPr>
            <w:tcW w:type="dxa" w:w="2550"/>
            <w:vAlign w:val="center"/>
            <w:shd w:fill="F3F6FA"/>
          </w:tcPr>
          <w:p>
            <w:pPr>
              <w:jc w:val="center"/>
            </w:pPr>
            <w:r/>
            <w:r>
              <w:rPr>
                <w:rFonts w:ascii="Yu Gothic" w:hAnsi="Yu Gothic" w:eastAsia="Yu Gothic"/>
                <w:sz w:val="17"/>
              </w:rPr>
              <w:t>－0.0398～－0.0081</w:t>
            </w:r>
          </w:p>
        </w:tc>
      </w:tr>
      <w:tr>
        <w:tc>
          <w:tcPr>
            <w:tcW w:type="dxa" w:w="2550"/>
            <w:vAlign w:val="center"/>
          </w:tcPr>
          <w:p>
            <w:pPr>
              <w:jc w:val="left"/>
            </w:pPr>
            <w:r/>
            <w:r>
              <w:rPr>
                <w:rFonts w:ascii="Yu Gothic" w:hAnsi="Yu Gothic" w:eastAsia="Yu Gothic"/>
                <w:sz w:val="17"/>
              </w:rPr>
              <w:t>Top-label ECE</w:t>
            </w:r>
          </w:p>
        </w:tc>
        <w:tc>
          <w:tcPr>
            <w:tcW w:type="dxa" w:w="2550"/>
            <w:vAlign w:val="center"/>
          </w:tcPr>
          <w:p>
            <w:pPr>
              <w:jc w:val="center"/>
            </w:pPr>
            <w:r/>
            <w:r>
              <w:rPr>
                <w:rFonts w:ascii="Yu Gothic" w:hAnsi="Yu Gothic" w:eastAsia="Yu Gothic"/>
                <w:sz w:val="17"/>
              </w:rPr>
              <w:t>0.0719</w:t>
            </w:r>
          </w:p>
        </w:tc>
        <w:tc>
          <w:tcPr>
            <w:tcW w:type="dxa" w:w="2550"/>
            <w:vAlign w:val="center"/>
          </w:tcPr>
          <w:p>
            <w:pPr>
              <w:jc w:val="center"/>
            </w:pPr>
            <w:r/>
            <w:r>
              <w:rPr>
                <w:rFonts w:ascii="Yu Gothic" w:hAnsi="Yu Gothic" w:eastAsia="Yu Gothic"/>
                <w:sz w:val="17"/>
              </w:rPr>
              <w:t>0.0579</w:t>
            </w:r>
          </w:p>
        </w:tc>
        <w:tc>
          <w:tcPr>
            <w:tcW w:type="dxa" w:w="2550"/>
            <w:vAlign w:val="center"/>
          </w:tcPr>
          <w:p>
            <w:pPr>
              <w:jc w:val="center"/>
            </w:pPr>
            <w:r/>
            <w:r>
              <w:rPr>
                <w:rFonts w:ascii="Yu Gothic" w:hAnsi="Yu Gothic" w:eastAsia="Yu Gothic"/>
                <w:sz w:val="17"/>
              </w:rPr>
              <w:t>－0.0345～0.0096</w:t>
            </w:r>
          </w:p>
        </w:tc>
      </w:tr>
    </w:tbl>
    <w:p>
      <w:pPr>
        <w:spacing w:after="40"/>
      </w:pPr>
    </w:p>
    <w:p>
      <w:pPr>
        <w:spacing w:line="288" w:lineRule="auto" w:after="100"/>
      </w:pPr>
      <w:r>
        <w:rPr>
          <w:rFonts w:ascii="Yu Gothic" w:hAnsi="Yu Gothic" w:eastAsia="Yu Gothic"/>
          <w:b w:val="0"/>
          <w:color w:val="222222"/>
          <w:sz w:val="21"/>
        </w:rPr>
        <w:t>ViTはNLLとBrier scoreで良好だった。AUCだけでなく、正解クラスへ割り当てる確率の質にも小さい優位がある。ECE差は確定しなかった。</w:t>
      </w:r>
    </w:p>
    <w:p>
      <w:pPr>
        <w:jc w:val="center"/>
      </w:pPr>
      <w:r>
        <w:drawing>
          <wp:inline xmlns:a="http://schemas.openxmlformats.org/drawingml/2006/main" xmlns:pic="http://schemas.openxmlformats.org/drawingml/2006/picture">
            <wp:extent cx="5120640" cy="4406357"/>
            <wp:docPr id="6" name="Picture 6"/>
            <wp:cNvGraphicFramePr>
              <a:graphicFrameLocks noChangeAspect="1"/>
            </wp:cNvGraphicFramePr>
            <a:graphic>
              <a:graphicData uri="http://schemas.openxmlformats.org/drawingml/2006/picture">
                <pic:pic>
                  <pic:nvPicPr>
                    <pic:cNvPr id="0" name="top_label_reliability.png"/>
                    <pic:cNvPicPr/>
                  </pic:nvPicPr>
                  <pic:blipFill>
                    <a:blip r:embed="rId16"/>
                    <a:stretch>
                      <a:fillRect/>
                    </a:stretch>
                  </pic:blipFill>
                  <pic:spPr>
                    <a:xfrm>
                      <a:off x="0" y="0"/>
                      <a:ext cx="5120640" cy="4406357"/>
                    </a:xfrm>
                    <a:prstGeom prst="rect"/>
                  </pic:spPr>
                </pic:pic>
              </a:graphicData>
            </a:graphic>
          </wp:inline>
        </w:drawing>
      </w:r>
    </w:p>
    <w:p>
      <w:pPr>
        <w:spacing w:after="120"/>
        <w:jc w:val="center"/>
      </w:pPr>
      <w:r>
        <w:rPr>
          <w:rFonts w:ascii="Yu Gothic" w:hAnsi="Yu Gothic" w:eastAsia="Yu Gothic"/>
          <w:i/>
          <w:color w:val="666666"/>
          <w:sz w:val="18"/>
        </w:rPr>
        <w:t>図6　自信度と実際の正解率：点が対角線に近いほど較正が良い</w:t>
      </w:r>
    </w:p>
    <w:p>
      <w:pPr>
        <w:pStyle w:val="Heading2"/>
        <w:keepNext/>
        <w:spacing w:before="140" w:after="100"/>
      </w:pPr>
      <w:r>
        <w:rPr>
          <w:rFonts w:ascii="Yu Gothic" w:hAnsi="Yu Gothic" w:eastAsia="Yu Gothic"/>
          <w:b/>
          <w:color w:val="2E74B5"/>
          <w:sz w:val="26"/>
        </w:rPr>
        <w:t>12.4 どの患者で間違えたか</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結果</w:t>
            </w:r>
          </w:p>
        </w:tc>
        <w:tc>
          <w:tcPr>
            <w:tcW w:type="dxa" w:w="3400"/>
            <w:vAlign w:val="center"/>
            <w:shd w:fill="2E74B5"/>
          </w:tcPr>
          <w:p>
            <w:pPr>
              <w:jc w:val="center"/>
            </w:pPr>
            <w:r/>
            <w:r>
              <w:rPr>
                <w:rFonts w:ascii="Yu Gothic" w:hAnsi="Yu Gothic" w:eastAsia="Yu Gothic"/>
                <w:b/>
                <w:color w:val="FFFFFF"/>
                <w:sz w:val="17"/>
              </w:rPr>
              <w:t>患者数</w:t>
            </w:r>
          </w:p>
        </w:tc>
        <w:tc>
          <w:tcPr>
            <w:tcW w:type="dxa" w:w="3400"/>
            <w:vAlign w:val="center"/>
            <w:shd w:fill="2E74B5"/>
          </w:tcPr>
          <w:p>
            <w:pPr>
              <w:jc w:val="center"/>
            </w:pPr>
            <w:r/>
            <w:r>
              <w:rPr>
                <w:rFonts w:ascii="Yu Gothic" w:hAnsi="Yu Gothic" w:eastAsia="Yu Gothic"/>
                <w:b/>
                <w:color w:val="FFFFFF"/>
                <w:sz w:val="17"/>
              </w:rPr>
              <w:t>意味</w:t>
            </w:r>
          </w:p>
        </w:tc>
      </w:tr>
      <w:tr>
        <w:tc>
          <w:tcPr>
            <w:tcW w:type="dxa" w:w="3400"/>
            <w:vAlign w:val="center"/>
          </w:tcPr>
          <w:p>
            <w:pPr>
              <w:jc w:val="left"/>
            </w:pPr>
            <w:r/>
            <w:r>
              <w:rPr>
                <w:rFonts w:ascii="Yu Gothic" w:hAnsi="Yu Gothic" w:eastAsia="Yu Gothic"/>
                <w:sz w:val="17"/>
              </w:rPr>
              <w:t>両モデル正解</w:t>
            </w:r>
          </w:p>
        </w:tc>
        <w:tc>
          <w:tcPr>
            <w:tcW w:type="dxa" w:w="3400"/>
            <w:vAlign w:val="center"/>
          </w:tcPr>
          <w:p>
            <w:pPr>
              <w:jc w:val="center"/>
            </w:pPr>
            <w:r/>
            <w:r>
              <w:rPr>
                <w:rFonts w:ascii="Yu Gothic" w:hAnsi="Yu Gothic" w:eastAsia="Yu Gothic"/>
                <w:sz w:val="17"/>
              </w:rPr>
              <w:t>641</w:t>
            </w:r>
          </w:p>
        </w:tc>
        <w:tc>
          <w:tcPr>
            <w:tcW w:type="dxa" w:w="3400"/>
            <w:vAlign w:val="center"/>
          </w:tcPr>
          <w:p>
            <w:pPr>
              <w:jc w:val="center"/>
            </w:pPr>
            <w:r/>
            <w:r>
              <w:rPr>
                <w:rFonts w:ascii="Yu Gothic" w:hAnsi="Yu Gothic" w:eastAsia="Yu Gothic"/>
                <w:sz w:val="17"/>
              </w:rPr>
              <w:t>どちらでも分類できた</w:t>
            </w:r>
          </w:p>
        </w:tc>
      </w:tr>
      <w:tr>
        <w:tc>
          <w:tcPr>
            <w:tcW w:type="dxa" w:w="3400"/>
            <w:vAlign w:val="center"/>
            <w:shd w:fill="F3F6FA"/>
          </w:tcPr>
          <w:p>
            <w:pPr>
              <w:jc w:val="left"/>
            </w:pPr>
            <w:r/>
            <w:r>
              <w:rPr>
                <w:rFonts w:ascii="Yu Gothic" w:hAnsi="Yu Gothic" w:eastAsia="Yu Gothic"/>
                <w:sz w:val="17"/>
              </w:rPr>
              <w:t>ViTのみ正解</w:t>
            </w:r>
          </w:p>
        </w:tc>
        <w:tc>
          <w:tcPr>
            <w:tcW w:type="dxa" w:w="3400"/>
            <w:vAlign w:val="center"/>
            <w:shd w:fill="F3F6FA"/>
          </w:tcPr>
          <w:p>
            <w:pPr>
              <w:jc w:val="center"/>
            </w:pPr>
            <w:r/>
            <w:r>
              <w:rPr>
                <w:rFonts w:ascii="Yu Gothic" w:hAnsi="Yu Gothic" w:eastAsia="Yu Gothic"/>
                <w:sz w:val="17"/>
              </w:rPr>
              <w:t>92</w:t>
            </w:r>
          </w:p>
        </w:tc>
        <w:tc>
          <w:tcPr>
            <w:tcW w:type="dxa" w:w="3400"/>
            <w:vAlign w:val="center"/>
            <w:shd w:fill="F3F6FA"/>
          </w:tcPr>
          <w:p>
            <w:pPr>
              <w:jc w:val="center"/>
            </w:pPr>
            <w:r/>
            <w:r>
              <w:rPr>
                <w:rFonts w:ascii="Yu Gothic" w:hAnsi="Yu Gothic" w:eastAsia="Yu Gothic"/>
                <w:sz w:val="17"/>
              </w:rPr>
              <w:t>ViTが補えた</w:t>
            </w:r>
          </w:p>
        </w:tc>
      </w:tr>
      <w:tr>
        <w:tc>
          <w:tcPr>
            <w:tcW w:type="dxa" w:w="3400"/>
            <w:vAlign w:val="center"/>
          </w:tcPr>
          <w:p>
            <w:pPr>
              <w:jc w:val="left"/>
            </w:pPr>
            <w:r/>
            <w:r>
              <w:rPr>
                <w:rFonts w:ascii="Yu Gothic" w:hAnsi="Yu Gothic" w:eastAsia="Yu Gothic"/>
                <w:sz w:val="17"/>
              </w:rPr>
              <w:t>CNNのみ正解</w:t>
            </w:r>
          </w:p>
        </w:tc>
        <w:tc>
          <w:tcPr>
            <w:tcW w:type="dxa" w:w="3400"/>
            <w:vAlign w:val="center"/>
          </w:tcPr>
          <w:p>
            <w:pPr>
              <w:jc w:val="center"/>
            </w:pPr>
            <w:r/>
            <w:r>
              <w:rPr>
                <w:rFonts w:ascii="Yu Gothic" w:hAnsi="Yu Gothic" w:eastAsia="Yu Gothic"/>
                <w:sz w:val="17"/>
              </w:rPr>
              <w:t>84</w:t>
            </w:r>
          </w:p>
        </w:tc>
        <w:tc>
          <w:tcPr>
            <w:tcW w:type="dxa" w:w="3400"/>
            <w:vAlign w:val="center"/>
          </w:tcPr>
          <w:p>
            <w:pPr>
              <w:jc w:val="center"/>
            </w:pPr>
            <w:r/>
            <w:r>
              <w:rPr>
                <w:rFonts w:ascii="Yu Gothic" w:hAnsi="Yu Gothic" w:eastAsia="Yu Gothic"/>
                <w:sz w:val="17"/>
              </w:rPr>
              <w:t>CNNが補えた</w:t>
            </w:r>
          </w:p>
        </w:tc>
      </w:tr>
      <w:tr>
        <w:tc>
          <w:tcPr>
            <w:tcW w:type="dxa" w:w="3400"/>
            <w:vAlign w:val="center"/>
            <w:shd w:fill="F3F6FA"/>
          </w:tcPr>
          <w:p>
            <w:pPr>
              <w:jc w:val="left"/>
            </w:pPr>
            <w:r/>
            <w:r>
              <w:rPr>
                <w:rFonts w:ascii="Yu Gothic" w:hAnsi="Yu Gothic" w:eastAsia="Yu Gothic"/>
                <w:sz w:val="17"/>
              </w:rPr>
              <w:t>両モデル不正解</w:t>
            </w:r>
          </w:p>
        </w:tc>
        <w:tc>
          <w:tcPr>
            <w:tcW w:type="dxa" w:w="3400"/>
            <w:vAlign w:val="center"/>
            <w:shd w:fill="F3F6FA"/>
          </w:tcPr>
          <w:p>
            <w:pPr>
              <w:jc w:val="center"/>
            </w:pPr>
            <w:r/>
            <w:r>
              <w:rPr>
                <w:rFonts w:ascii="Yu Gothic" w:hAnsi="Yu Gothic" w:eastAsia="Yu Gothic"/>
                <w:sz w:val="17"/>
              </w:rPr>
              <w:t>337</w:t>
            </w:r>
          </w:p>
        </w:tc>
        <w:tc>
          <w:tcPr>
            <w:tcW w:type="dxa" w:w="3400"/>
            <w:vAlign w:val="center"/>
            <w:shd w:fill="F3F6FA"/>
          </w:tcPr>
          <w:p>
            <w:pPr>
              <w:jc w:val="center"/>
            </w:pPr>
            <w:r/>
            <w:r>
              <w:rPr>
                <w:rFonts w:ascii="Yu Gothic" w:hAnsi="Yu Gothic" w:eastAsia="Yu Gothic"/>
                <w:sz w:val="17"/>
              </w:rPr>
              <w:t>データ・ラベル・モデル共通の難しさ</w:t>
            </w:r>
          </w:p>
        </w:tc>
      </w:tr>
    </w:tbl>
    <w:p>
      <w:pPr>
        <w:spacing w:after="40"/>
      </w:pPr>
    </w:p>
    <w:p>
      <w:pPr>
        <w:spacing w:line="288" w:lineRule="auto" w:after="100"/>
      </w:pPr>
      <w:r>
        <w:rPr>
          <w:rFonts w:ascii="Yu Gothic" w:hAnsi="Yu Gothic" w:eastAsia="Yu Gothic"/>
          <w:b w:val="0"/>
          <w:color w:val="222222"/>
          <w:sz w:val="21"/>
        </w:rPr>
        <w:t>grade1患者444人のうち233人を両モデルが誤分類した。grade1はgrade0との境界が曖昧で、今回の主要な改善対象である。一方だけが正解した患者は176人いるためensembleの可能性はあるが、実際に学習・評価しなければ性能向上とは言えない。</w:t>
      </w:r>
    </w:p>
    <w:p>
      <w:pPr>
        <w:jc w:val="center"/>
      </w:pPr>
      <w:r>
        <w:drawing>
          <wp:inline xmlns:a="http://schemas.openxmlformats.org/drawingml/2006/main" xmlns:pic="http://schemas.openxmlformats.org/drawingml/2006/picture">
            <wp:extent cx="5852160" cy="2403211"/>
            <wp:docPr id="7" name="Picture 7"/>
            <wp:cNvGraphicFramePr>
              <a:graphicFrameLocks noChangeAspect="1"/>
            </wp:cNvGraphicFramePr>
            <a:graphic>
              <a:graphicData uri="http://schemas.openxmlformats.org/drawingml/2006/picture">
                <pic:pic>
                  <pic:nvPicPr>
                    <pic:cNvPr id="0" name="confusion_matrices.png"/>
                    <pic:cNvPicPr/>
                  </pic:nvPicPr>
                  <pic:blipFill>
                    <a:blip r:embed="rId17"/>
                    <a:stretch>
                      <a:fillRect/>
                    </a:stretch>
                  </pic:blipFill>
                  <pic:spPr>
                    <a:xfrm>
                      <a:off x="0" y="0"/>
                      <a:ext cx="5852160" cy="2403211"/>
                    </a:xfrm>
                    <a:prstGeom prst="rect"/>
                  </pic:spPr>
                </pic:pic>
              </a:graphicData>
            </a:graphic>
          </wp:inline>
        </w:drawing>
      </w:r>
    </w:p>
    <w:p>
      <w:pPr>
        <w:spacing w:after="120"/>
        <w:jc w:val="center"/>
      </w:pPr>
      <w:r>
        <w:rPr>
          <w:rFonts w:ascii="Yu Gothic" w:hAnsi="Yu Gothic" w:eastAsia="Yu Gothic"/>
          <w:i/>
          <w:color w:val="666666"/>
          <w:sz w:val="18"/>
        </w:rPr>
        <w:t>図7　混同行列：縦が正解、横がモデル予測</w:t>
      </w:r>
    </w:p>
    <w:p>
      <w:pPr>
        <w:jc w:val="center"/>
      </w:pPr>
      <w:r>
        <w:drawing>
          <wp:inline xmlns:a="http://schemas.openxmlformats.org/drawingml/2006/main" xmlns:pic="http://schemas.openxmlformats.org/drawingml/2006/picture">
            <wp:extent cx="5029200" cy="3193400"/>
            <wp:docPr id="8" name="Picture 8"/>
            <wp:cNvGraphicFramePr>
              <a:graphicFrameLocks noChangeAspect="1"/>
            </wp:cNvGraphicFramePr>
            <a:graphic>
              <a:graphicData uri="http://schemas.openxmlformats.org/drawingml/2006/picture">
                <pic:pic>
                  <pic:nvPicPr>
                    <pic:cNvPr id="0" name="error_overlap.png"/>
                    <pic:cNvPicPr/>
                  </pic:nvPicPr>
                  <pic:blipFill>
                    <a:blip r:embed="rId18"/>
                    <a:stretch>
                      <a:fillRect/>
                    </a:stretch>
                  </pic:blipFill>
                  <pic:spPr>
                    <a:xfrm>
                      <a:off x="0" y="0"/>
                      <a:ext cx="5029200" cy="3193400"/>
                    </a:xfrm>
                    <a:prstGeom prst="rect"/>
                  </pic:spPr>
                </pic:pic>
              </a:graphicData>
            </a:graphic>
          </wp:inline>
        </w:drawing>
      </w:r>
    </w:p>
    <w:p>
      <w:pPr>
        <w:spacing w:after="120"/>
        <w:jc w:val="center"/>
      </w:pPr>
      <w:r>
        <w:rPr>
          <w:rFonts w:ascii="Yu Gothic" w:hAnsi="Yu Gothic" w:eastAsia="Yu Gothic"/>
          <w:i/>
          <w:color w:val="666666"/>
          <w:sz w:val="18"/>
        </w:rPr>
        <w:t>図8　同じ患者に対するCNNとViTの正誤関係</w:t>
      </w:r>
    </w:p>
    <w:p>
      <w:r>
        <w:br w:type="page"/>
      </w:r>
    </w:p>
    <w:p>
      <w:pPr>
        <w:pStyle w:val="Heading1"/>
        <w:keepNext/>
        <w:spacing w:before="200" w:after="100"/>
      </w:pPr>
      <w:r>
        <w:rPr>
          <w:rFonts w:ascii="Yu Gothic" w:hAnsi="Yu Gothic" w:eastAsia="Yu Gothic"/>
          <w:b/>
          <w:color w:val="1F3B63"/>
          <w:sz w:val="32"/>
        </w:rPr>
        <w:t>13. 今回分かったこと・分からなかったこと</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6"/>
              </w:rPr>
              <w:t>今回言えること</w:t>
            </w:r>
          </w:p>
        </w:tc>
        <w:tc>
          <w:tcPr>
            <w:tcW w:type="dxa" w:w="5100"/>
            <w:vAlign w:val="center"/>
            <w:shd w:fill="2E74B5"/>
          </w:tcPr>
          <w:p>
            <w:pPr>
              <w:jc w:val="center"/>
            </w:pPr>
            <w:r/>
            <w:r>
              <w:rPr>
                <w:rFonts w:ascii="Yu Gothic" w:hAnsi="Yu Gothic" w:eastAsia="Yu Gothic"/>
                <w:b/>
                <w:color w:val="FFFFFF"/>
                <w:sz w:val="16"/>
              </w:rPr>
              <w:t>今回だけでは言えないこと</w:t>
            </w:r>
          </w:p>
        </w:tc>
      </w:tr>
      <w:tr>
        <w:tc>
          <w:tcPr>
            <w:tcW w:type="dxa" w:w="5100"/>
            <w:vAlign w:val="center"/>
          </w:tcPr>
          <w:p>
            <w:pPr>
              <w:jc w:val="left"/>
            </w:pPr>
            <w:r/>
            <w:r>
              <w:rPr>
                <w:rFonts w:ascii="Yu Gothic" w:hAnsi="Yu Gothic" w:eastAsia="Yu Gothic"/>
                <w:sz w:val="16"/>
              </w:rPr>
              <w:t>患者リーケージを除いた1,154人OOF性能</w:t>
            </w:r>
          </w:p>
        </w:tc>
        <w:tc>
          <w:tcPr>
            <w:tcW w:type="dxa" w:w="5100"/>
            <w:vAlign w:val="center"/>
          </w:tcPr>
          <w:p>
            <w:pPr>
              <w:jc w:val="center"/>
            </w:pPr>
            <w:r/>
            <w:r>
              <w:rPr>
                <w:rFonts w:ascii="Yu Gothic" w:hAnsi="Yu Gothic" w:eastAsia="Yu Gothic"/>
                <w:sz w:val="16"/>
              </w:rPr>
              <w:t>別施設でも同じ性能が出ること</w:t>
            </w:r>
          </w:p>
        </w:tc>
      </w:tr>
      <w:tr>
        <w:tc>
          <w:tcPr>
            <w:tcW w:type="dxa" w:w="5100"/>
            <w:vAlign w:val="center"/>
            <w:shd w:fill="F3F6FA"/>
          </w:tcPr>
          <w:p>
            <w:pPr>
              <w:jc w:val="left"/>
            </w:pPr>
            <w:r/>
            <w:r>
              <w:rPr>
                <w:rFonts w:ascii="Yu Gothic" w:hAnsi="Yu Gothic" w:eastAsia="Yu Gothic"/>
                <w:sz w:val="16"/>
              </w:rPr>
              <w:t>CNNとViTのAccuracy/F1は同程度</w:t>
            </w:r>
          </w:p>
        </w:tc>
        <w:tc>
          <w:tcPr>
            <w:tcW w:type="dxa" w:w="5100"/>
            <w:vAlign w:val="center"/>
            <w:shd w:fill="F3F6FA"/>
          </w:tcPr>
          <w:p>
            <w:pPr>
              <w:jc w:val="center"/>
            </w:pPr>
            <w:r/>
            <w:r>
              <w:rPr>
                <w:rFonts w:ascii="Yu Gothic" w:hAnsi="Yu Gothic" w:eastAsia="Yu Gothic"/>
                <w:sz w:val="16"/>
              </w:rPr>
              <w:t>ViTが分類精度でCNNを圧倒すること</w:t>
            </w:r>
          </w:p>
        </w:tc>
      </w:tr>
      <w:tr>
        <w:tc>
          <w:tcPr>
            <w:tcW w:type="dxa" w:w="5100"/>
            <w:vAlign w:val="center"/>
          </w:tcPr>
          <w:p>
            <w:pPr>
              <w:jc w:val="left"/>
            </w:pPr>
            <w:r/>
            <w:r>
              <w:rPr>
                <w:rFonts w:ascii="Yu Gothic" w:hAnsi="Yu Gothic" w:eastAsia="Yu Gothic"/>
                <w:sz w:val="16"/>
              </w:rPr>
              <w:t>ViTのmacro-AUCに小さい優位</w:t>
            </w:r>
          </w:p>
        </w:tc>
        <w:tc>
          <w:tcPr>
            <w:tcW w:type="dxa" w:w="5100"/>
            <w:vAlign w:val="center"/>
          </w:tcPr>
          <w:p>
            <w:pPr>
              <w:jc w:val="center"/>
            </w:pPr>
            <w:r/>
            <w:r>
              <w:rPr>
                <w:rFonts w:ascii="Yu Gothic" w:hAnsi="Yu Gothic" w:eastAsia="Yu Gothic"/>
                <w:sz w:val="16"/>
              </w:rPr>
              <w:t>すべてのクラスでViTが確実に上であること</w:t>
            </w:r>
          </w:p>
        </w:tc>
      </w:tr>
      <w:tr>
        <w:tc>
          <w:tcPr>
            <w:tcW w:type="dxa" w:w="5100"/>
            <w:vAlign w:val="center"/>
            <w:shd w:fill="F3F6FA"/>
          </w:tcPr>
          <w:p>
            <w:pPr>
              <w:jc w:val="left"/>
            </w:pPr>
            <w:r/>
            <w:r>
              <w:rPr>
                <w:rFonts w:ascii="Yu Gothic" w:hAnsi="Yu Gothic" w:eastAsia="Yu Gothic"/>
                <w:sz w:val="16"/>
              </w:rPr>
              <w:t>ViTのNLL・Brierが良好</w:t>
            </w:r>
          </w:p>
        </w:tc>
        <w:tc>
          <w:tcPr>
            <w:tcW w:type="dxa" w:w="5100"/>
            <w:vAlign w:val="center"/>
            <w:shd w:fill="F3F6FA"/>
          </w:tcPr>
          <w:p>
            <w:pPr>
              <w:jc w:val="center"/>
            </w:pPr>
            <w:r/>
            <w:r>
              <w:rPr>
                <w:rFonts w:ascii="Yu Gothic" w:hAnsi="Yu Gothic" w:eastAsia="Yu Gothic"/>
                <w:sz w:val="16"/>
              </w:rPr>
              <w:t>確率を臨床判断へそのまま使用できること</w:t>
            </w:r>
          </w:p>
        </w:tc>
      </w:tr>
      <w:tr>
        <w:tc>
          <w:tcPr>
            <w:tcW w:type="dxa" w:w="5100"/>
            <w:vAlign w:val="center"/>
          </w:tcPr>
          <w:p>
            <w:pPr>
              <w:jc w:val="left"/>
            </w:pPr>
            <w:r/>
            <w:r>
              <w:rPr>
                <w:rFonts w:ascii="Yu Gothic" w:hAnsi="Yu Gothic" w:eastAsia="Yu Gothic"/>
                <w:sz w:val="16"/>
              </w:rPr>
              <w:t>grade0のAUC/AP差が明確</w:t>
            </w:r>
          </w:p>
        </w:tc>
        <w:tc>
          <w:tcPr>
            <w:tcW w:type="dxa" w:w="5100"/>
            <w:vAlign w:val="center"/>
          </w:tcPr>
          <w:p>
            <w:pPr>
              <w:jc w:val="center"/>
            </w:pPr>
            <w:r/>
            <w:r>
              <w:rPr>
                <w:rFonts w:ascii="Yu Gothic" w:hAnsi="Yu Gothic" w:eastAsia="Yu Gothic"/>
                <w:sz w:val="16"/>
              </w:rPr>
              <w:t>grade2+検出でViTが優れること</w:t>
            </w:r>
          </w:p>
        </w:tc>
      </w:tr>
      <w:tr>
        <w:tc>
          <w:tcPr>
            <w:tcW w:type="dxa" w:w="5100"/>
            <w:vAlign w:val="center"/>
            <w:shd w:fill="F3F6FA"/>
          </w:tcPr>
          <w:p>
            <w:pPr>
              <w:jc w:val="left"/>
            </w:pPr>
            <w:r/>
            <w:r>
              <w:rPr>
                <w:rFonts w:ascii="Yu Gothic" w:hAnsi="Yu Gothic" w:eastAsia="Yu Gothic"/>
                <w:sz w:val="16"/>
              </w:rPr>
              <w:t>grade4は両モデル8/8</w:t>
            </w:r>
          </w:p>
        </w:tc>
        <w:tc>
          <w:tcPr>
            <w:tcW w:type="dxa" w:w="5100"/>
            <w:vAlign w:val="center"/>
            <w:shd w:fill="F3F6FA"/>
          </w:tcPr>
          <w:p>
            <w:pPr>
              <w:jc w:val="center"/>
            </w:pPr>
            <w:r/>
            <w:r>
              <w:rPr>
                <w:rFonts w:ascii="Yu Gothic" w:hAnsi="Yu Gothic" w:eastAsia="Yu Gothic"/>
                <w:sz w:val="16"/>
              </w:rPr>
              <w:t>grade4一般化性能が100%であること</w:t>
            </w:r>
          </w:p>
        </w:tc>
      </w:tr>
    </w:tbl>
    <w:p>
      <w:pPr>
        <w:spacing w:after="40"/>
      </w:pPr>
    </w:p>
    <w:tbl>
      <w:tblPr>
        <w:tblW w:type="auto" w:w="0"/>
        <w:jc w:val="center"/>
        <w:tblLook w:firstColumn="1" w:firstRow="1" w:lastColumn="0" w:lastRow="0" w:noHBand="0" w:noVBand="1" w:val="04A0"/>
      </w:tblPr>
      <w:tblGrid>
        <w:gridCol w:w="10200"/>
      </w:tblGrid>
      <w:tr>
        <w:tc>
          <w:tcPr>
            <w:tcW w:type="dxa" w:w="10200"/>
            <w:shd w:fill="E2F0D9"/>
          </w:tcPr>
          <w:p>
            <w:r/>
            <w:r>
              <w:rPr>
                <w:rFonts w:ascii="Yu Gothic" w:hAnsi="Yu Gothic" w:eastAsia="Yu Gothic"/>
                <w:b/>
                <w:color w:val="1F3B63"/>
                <w:sz w:val="21"/>
              </w:rPr>
              <w:t>最終的な研究表現</w:t>
            </w:r>
          </w:p>
          <w:p>
            <w:pPr>
              <w:spacing w:line="276" w:lineRule="auto"/>
            </w:pPr>
            <w:r>
              <w:rPr>
                <w:rFonts w:ascii="Yu Gothic" w:hAnsi="Yu Gothic" w:eastAsia="Yu Gothic"/>
                <w:sz w:val="20"/>
              </w:rPr>
              <w:t>全axial・患者単位5-fold CVにおいて、DeiT-smallはResNet18と同程度の分類性能を示し、macro-AUCと確率予測品質では小さいが再現性のある優位性を示した。ただしgrade2+の検出優位性は確認されなかった。</w:t>
            </w:r>
          </w:p>
        </w:tc>
      </w:tr>
    </w:tbl>
    <w:p>
      <w:pPr>
        <w:spacing w:after="40"/>
      </w:pPr>
    </w:p>
    <w:p>
      <w:pPr>
        <w:pStyle w:val="Heading1"/>
        <w:keepNext/>
        <w:spacing w:before="200" w:after="100"/>
      </w:pPr>
      <w:r>
        <w:rPr>
          <w:rFonts w:ascii="Yu Gothic" w:hAnsi="Yu Gothic" w:eastAsia="Yu Gothic"/>
          <w:b/>
          <w:color w:val="1F3B63"/>
          <w:sz w:val="32"/>
        </w:rPr>
        <w:t>14. よくある誤解</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6"/>
              </w:rPr>
              <w:t>誤解</w:t>
            </w:r>
          </w:p>
        </w:tc>
        <w:tc>
          <w:tcPr>
            <w:tcW w:type="dxa" w:w="5100"/>
            <w:vAlign w:val="center"/>
            <w:shd w:fill="2E74B5"/>
          </w:tcPr>
          <w:p>
            <w:pPr>
              <w:jc w:val="center"/>
            </w:pPr>
            <w:r/>
            <w:r>
              <w:rPr>
                <w:rFonts w:ascii="Yu Gothic" w:hAnsi="Yu Gothic" w:eastAsia="Yu Gothic"/>
                <w:b/>
                <w:color w:val="FFFFFF"/>
                <w:sz w:val="16"/>
              </w:rPr>
              <w:t>正しい理解</w:t>
            </w:r>
          </w:p>
        </w:tc>
      </w:tr>
      <w:tr>
        <w:tc>
          <w:tcPr>
            <w:tcW w:type="dxa" w:w="5100"/>
            <w:vAlign w:val="center"/>
          </w:tcPr>
          <w:p>
            <w:pPr>
              <w:jc w:val="left"/>
            </w:pPr>
            <w:r/>
            <w:r>
              <w:rPr>
                <w:rFonts w:ascii="Yu Gothic" w:hAnsi="Yu Gothic" w:eastAsia="Yu Gothic"/>
                <w:sz w:val="16"/>
              </w:rPr>
              <w:t>画像が53,194枚あるので標本数も53,194</w:t>
            </w:r>
          </w:p>
        </w:tc>
        <w:tc>
          <w:tcPr>
            <w:tcW w:type="dxa" w:w="5100"/>
            <w:vAlign w:val="center"/>
          </w:tcPr>
          <w:p>
            <w:pPr>
              <w:jc w:val="center"/>
            </w:pPr>
            <w:r/>
            <w:r>
              <w:rPr>
                <w:rFonts w:ascii="Yu Gothic" w:hAnsi="Yu Gothic" w:eastAsia="Yu Gothic"/>
                <w:sz w:val="16"/>
              </w:rPr>
              <w:t>独立性を考えると主な標本数は患者1,154人</w:t>
            </w:r>
          </w:p>
        </w:tc>
      </w:tr>
      <w:tr>
        <w:tc>
          <w:tcPr>
            <w:tcW w:type="dxa" w:w="5100"/>
            <w:vAlign w:val="center"/>
            <w:shd w:fill="F3F6FA"/>
          </w:tcPr>
          <w:p>
            <w:pPr>
              <w:jc w:val="left"/>
            </w:pPr>
            <w:r/>
            <w:r>
              <w:rPr>
                <w:rFonts w:ascii="Yu Gothic" w:hAnsi="Yu Gothic" w:eastAsia="Yu Gothic"/>
                <w:sz w:val="16"/>
              </w:rPr>
              <w:t>Accuracyが高いモデルが常に良い</w:t>
            </w:r>
          </w:p>
        </w:tc>
        <w:tc>
          <w:tcPr>
            <w:tcW w:type="dxa" w:w="5100"/>
            <w:vAlign w:val="center"/>
            <w:shd w:fill="F3F6FA"/>
          </w:tcPr>
          <w:p>
            <w:pPr>
              <w:jc w:val="center"/>
            </w:pPr>
            <w:r/>
            <w:r>
              <w:rPr>
                <w:rFonts w:ascii="Yu Gothic" w:hAnsi="Yu Gothic" w:eastAsia="Yu Gothic"/>
                <w:sz w:val="16"/>
              </w:rPr>
              <w:t>不均衡ではF1、Recall、AUC、較正も必要</w:t>
            </w:r>
          </w:p>
        </w:tc>
      </w:tr>
      <w:tr>
        <w:tc>
          <w:tcPr>
            <w:tcW w:type="dxa" w:w="5100"/>
            <w:vAlign w:val="center"/>
          </w:tcPr>
          <w:p>
            <w:pPr>
              <w:jc w:val="left"/>
            </w:pPr>
            <w:r/>
            <w:r>
              <w:rPr>
                <w:rFonts w:ascii="Yu Gothic" w:hAnsi="Yu Gothic" w:eastAsia="Yu Gothic"/>
                <w:sz w:val="16"/>
              </w:rPr>
              <w:t>AUCが高いのでAccuracyも必ず高い</w:t>
            </w:r>
          </w:p>
        </w:tc>
        <w:tc>
          <w:tcPr>
            <w:tcW w:type="dxa" w:w="5100"/>
            <w:vAlign w:val="center"/>
          </w:tcPr>
          <w:p>
            <w:pPr>
              <w:jc w:val="center"/>
            </w:pPr>
            <w:r/>
            <w:r>
              <w:rPr>
                <w:rFonts w:ascii="Yu Gothic" w:hAnsi="Yu Gothic" w:eastAsia="Yu Gothic"/>
                <w:sz w:val="16"/>
              </w:rPr>
              <w:t>AUCは順位、Accuracyは固定されたクラス決定</w:t>
            </w:r>
          </w:p>
        </w:tc>
      </w:tr>
      <w:tr>
        <w:tc>
          <w:tcPr>
            <w:tcW w:type="dxa" w:w="5100"/>
            <w:vAlign w:val="center"/>
            <w:shd w:fill="F3F6FA"/>
          </w:tcPr>
          <w:p>
            <w:pPr>
              <w:jc w:val="left"/>
            </w:pPr>
            <w:r/>
            <w:r>
              <w:rPr>
                <w:rFonts w:ascii="Yu Gothic" w:hAnsi="Yu Gothic" w:eastAsia="Yu Gothic"/>
                <w:sz w:val="16"/>
              </w:rPr>
              <w:t>信頼区間が0をまたぐ＝完全に同じ</w:t>
            </w:r>
          </w:p>
        </w:tc>
        <w:tc>
          <w:tcPr>
            <w:tcW w:type="dxa" w:w="5100"/>
            <w:vAlign w:val="center"/>
            <w:shd w:fill="F3F6FA"/>
          </w:tcPr>
          <w:p>
            <w:pPr>
              <w:jc w:val="center"/>
            </w:pPr>
            <w:r/>
            <w:r>
              <w:rPr>
                <w:rFonts w:ascii="Yu Gothic" w:hAnsi="Yu Gothic" w:eastAsia="Yu Gothic"/>
                <w:sz w:val="16"/>
              </w:rPr>
              <w:t>差を確定する証拠が不足しているという意味</w:t>
            </w:r>
          </w:p>
        </w:tc>
      </w:tr>
      <w:tr>
        <w:tc>
          <w:tcPr>
            <w:tcW w:type="dxa" w:w="5100"/>
            <w:vAlign w:val="center"/>
          </w:tcPr>
          <w:p>
            <w:pPr>
              <w:jc w:val="left"/>
            </w:pPr>
            <w:r/>
            <w:r>
              <w:rPr>
                <w:rFonts w:ascii="Yu Gothic" w:hAnsi="Yu Gothic" w:eastAsia="Yu Gothic"/>
                <w:sz w:val="16"/>
              </w:rPr>
              <w:t>p値が大きい＝差が存在しない証明</w:t>
            </w:r>
          </w:p>
        </w:tc>
        <w:tc>
          <w:tcPr>
            <w:tcW w:type="dxa" w:w="5100"/>
            <w:vAlign w:val="center"/>
          </w:tcPr>
          <w:p>
            <w:pPr>
              <w:jc w:val="center"/>
            </w:pPr>
            <w:r/>
            <w:r>
              <w:rPr>
                <w:rFonts w:ascii="Yu Gothic" w:hAnsi="Yu Gothic" w:eastAsia="Yu Gothic"/>
                <w:sz w:val="16"/>
              </w:rPr>
              <w:t>今回の標本では差を検出できなかっただけ</w:t>
            </w:r>
          </w:p>
        </w:tc>
      </w:tr>
      <w:tr>
        <w:tc>
          <w:tcPr>
            <w:tcW w:type="dxa" w:w="5100"/>
            <w:vAlign w:val="center"/>
            <w:shd w:fill="F3F6FA"/>
          </w:tcPr>
          <w:p>
            <w:pPr>
              <w:jc w:val="left"/>
            </w:pPr>
            <w:r/>
            <w:r>
              <w:rPr>
                <w:rFonts w:ascii="Yu Gothic" w:hAnsi="Yu Gothic" w:eastAsia="Yu Gothic"/>
                <w:sz w:val="16"/>
              </w:rPr>
              <w:t>attention/top-5画像が医学的原因</w:t>
            </w:r>
          </w:p>
        </w:tc>
        <w:tc>
          <w:tcPr>
            <w:tcW w:type="dxa" w:w="5100"/>
            <w:vAlign w:val="center"/>
            <w:shd w:fill="F3F6FA"/>
          </w:tcPr>
          <w:p>
            <w:pPr>
              <w:jc w:val="center"/>
            </w:pPr>
            <w:r/>
            <w:r>
              <w:rPr>
                <w:rFonts w:ascii="Yu Gothic" w:hAnsi="Yu Gothic" w:eastAsia="Yu Gothic"/>
                <w:sz w:val="16"/>
              </w:rPr>
              <w:t>モデルが重視した候補であり、専門医確認が必要</w:t>
            </w:r>
          </w:p>
        </w:tc>
      </w:tr>
      <w:tr>
        <w:tc>
          <w:tcPr>
            <w:tcW w:type="dxa" w:w="5100"/>
            <w:vAlign w:val="center"/>
          </w:tcPr>
          <w:p>
            <w:pPr>
              <w:jc w:val="left"/>
            </w:pPr>
            <w:r/>
            <w:r>
              <w:rPr>
                <w:rFonts w:ascii="Yu Gothic" w:hAnsi="Yu Gothic" w:eastAsia="Yu Gothic"/>
                <w:sz w:val="16"/>
              </w:rPr>
              <w:t>grade4 8/8＝grade4分類100%</w:t>
            </w:r>
          </w:p>
        </w:tc>
        <w:tc>
          <w:tcPr>
            <w:tcW w:type="dxa" w:w="5100"/>
            <w:vAlign w:val="center"/>
          </w:tcPr>
          <w:p>
            <w:pPr>
              <w:jc w:val="center"/>
            </w:pPr>
            <w:r/>
            <w:r>
              <w:rPr>
                <w:rFonts w:ascii="Yu Gothic" w:hAnsi="Yu Gothic" w:eastAsia="Yu Gothic"/>
                <w:sz w:val="16"/>
              </w:rPr>
              <w:t>3クラスでgrade2+として検出しただけで患者も8人</w:t>
            </w:r>
          </w:p>
        </w:tc>
      </w:tr>
      <w:tr>
        <w:tc>
          <w:tcPr>
            <w:tcW w:type="dxa" w:w="5100"/>
            <w:vAlign w:val="center"/>
            <w:shd w:fill="F3F6FA"/>
          </w:tcPr>
          <w:p>
            <w:pPr>
              <w:jc w:val="left"/>
            </w:pPr>
            <w:r/>
            <w:r>
              <w:rPr>
                <w:rFonts w:ascii="Yu Gothic" w:hAnsi="Yu Gothic" w:eastAsia="Yu Gothic"/>
                <w:sz w:val="16"/>
              </w:rPr>
              <w:t>単一splitでViTが上なので結論</w:t>
            </w:r>
          </w:p>
        </w:tc>
        <w:tc>
          <w:tcPr>
            <w:tcW w:type="dxa" w:w="5100"/>
            <w:vAlign w:val="center"/>
            <w:shd w:fill="F3F6FA"/>
          </w:tcPr>
          <w:p>
            <w:pPr>
              <w:jc w:val="center"/>
            </w:pPr>
            <w:r/>
            <w:r>
              <w:rPr>
                <w:rFonts w:ascii="Yu Gothic" w:hAnsi="Yu Gothic" w:eastAsia="Yu Gothic"/>
                <w:sz w:val="16"/>
              </w:rPr>
              <w:t>5-foldで差が縮小したため主解析はOOF結果</w:t>
            </w:r>
          </w:p>
        </w:tc>
      </w:tr>
    </w:tbl>
    <w:p>
      <w:pPr>
        <w:spacing w:after="40"/>
      </w:pPr>
    </w:p>
    <w:p>
      <w:pPr>
        <w:pStyle w:val="Heading1"/>
        <w:keepNext/>
        <w:spacing w:before="200" w:after="100"/>
      </w:pPr>
      <w:r>
        <w:rPr>
          <w:rFonts w:ascii="Yu Gothic" w:hAnsi="Yu Gothic" w:eastAsia="Yu Gothic"/>
          <w:b/>
          <w:color w:val="1F3B63"/>
          <w:sz w:val="32"/>
        </w:rPr>
        <w:t>15. 次に行う研究</w:t>
      </w:r>
    </w:p>
    <w:p>
      <w:pPr>
        <w:pStyle w:val="Heading2"/>
        <w:keepNext/>
        <w:spacing w:before="140" w:after="100"/>
      </w:pPr>
      <w:r>
        <w:rPr>
          <w:rFonts w:ascii="Yu Gothic" w:hAnsi="Yu Gothic" w:eastAsia="Yu Gothic"/>
          <w:b/>
          <w:color w:val="2E74B5"/>
          <w:sz w:val="26"/>
        </w:rPr>
        <w:t>15.1 最優先：外部検証</w:t>
      </w:r>
    </w:p>
    <w:p>
      <w:pPr>
        <w:spacing w:line="288" w:lineRule="auto" w:after="100"/>
      </w:pPr>
      <w:r>
        <w:rPr>
          <w:rFonts w:ascii="Yu Gothic" w:hAnsi="Yu Gothic" w:eastAsia="Yu Gothic"/>
          <w:b w:val="0"/>
          <w:color w:val="222222"/>
          <w:sz w:val="21"/>
        </w:rPr>
        <w:t>別施設または別撮像期間の患者へ、現在の全axial・top-5・モデル・前処理を変更せず適用する。施設、装置、画質が変わってもViTのAUC・確率品質が維持されるかを確認する。</w:t>
      </w:r>
    </w:p>
    <w:p>
      <w:pPr>
        <w:pStyle w:val="Heading2"/>
        <w:keepNext/>
        <w:spacing w:before="140" w:after="100"/>
      </w:pPr>
      <w:r>
        <w:rPr>
          <w:rFonts w:ascii="Yu Gothic" w:hAnsi="Yu Gothic" w:eastAsia="Yu Gothic"/>
          <w:b/>
          <w:color w:val="2E74B5"/>
          <w:sz w:val="26"/>
        </w:rPr>
        <w:t>15.2 外部データがない場合</w:t>
      </w:r>
    </w:p>
    <w:p>
      <w:pPr>
        <w:pStyle w:val="ListBullet"/>
        <w:spacing w:after="40" w:line="276" w:lineRule="auto"/>
      </w:pPr>
      <w:r>
        <w:rPr>
          <w:rFonts w:ascii="Yu Gothic" w:hAnsi="Yu Gothic" w:eastAsia="Yu Gothic"/>
          <w:sz w:val="21"/>
        </w:rPr>
        <w:t>異なる患者分割seedを2つ追加し、合計3反復のrepeated 5-fold CVを行う。</w:t>
      </w:r>
    </w:p>
    <w:p>
      <w:pPr>
        <w:pStyle w:val="ListBullet"/>
        <w:spacing w:after="40" w:line="276" w:lineRule="auto"/>
      </w:pPr>
      <w:r>
        <w:rPr>
          <w:rFonts w:ascii="Yu Gothic" w:hAnsi="Yu Gothic" w:eastAsia="Yu Gothic"/>
          <w:sz w:val="21"/>
        </w:rPr>
        <w:t>学習条件を変更せず、macro-AUC差の方向と大きさを確認する。</w:t>
      </w:r>
    </w:p>
    <w:p>
      <w:pPr>
        <w:pStyle w:val="ListBullet"/>
        <w:spacing w:after="40" w:line="276" w:lineRule="auto"/>
      </w:pPr>
      <w:r>
        <w:rPr>
          <w:rFonts w:ascii="Yu Gothic" w:hAnsi="Yu Gothic" w:eastAsia="Yu Gothic"/>
          <w:sz w:val="21"/>
        </w:rPr>
        <w:t>grade1の両モデル誤分類例を、予測結果を隠して専門医が再確認する。</w:t>
      </w:r>
    </w:p>
    <w:p>
      <w:pPr>
        <w:pStyle w:val="Heading2"/>
        <w:keepNext/>
        <w:spacing w:before="140" w:after="100"/>
      </w:pPr>
      <w:r>
        <w:rPr>
          <w:rFonts w:ascii="Yu Gothic" w:hAnsi="Yu Gothic" w:eastAsia="Yu Gothic"/>
          <w:b/>
          <w:color w:val="2E74B5"/>
          <w:sz w:val="26"/>
        </w:rPr>
        <w:t>15.3 将来のモデル</w:t>
      </w:r>
    </w:p>
    <w:p>
      <w:pPr>
        <w:spacing w:line="288" w:lineRule="auto" w:after="100"/>
      </w:pPr>
      <w:r>
        <w:rPr>
          <w:rFonts w:ascii="Yu Gothic" w:hAnsi="Yu Gothic" w:eastAsia="Yu Gothic"/>
          <w:b w:val="0"/>
          <w:color w:val="222222"/>
          <w:sz w:val="21"/>
        </w:rPr>
        <w:t>手動でaxial範囲を決めず、全スライスのembeddingを患者bagとして入力するattention/MILモデルが候補である。CNNとViTへ同じ患者aggregatorを適用し、nested CVまたは新しい外部データで公平に評価する。</w:t>
      </w:r>
    </w:p>
    <w:tbl>
      <w:tblPr>
        <w:tblW w:type="auto" w:w="0"/>
        <w:jc w:val="center"/>
        <w:tblLook w:firstColumn="1" w:firstRow="1" w:lastColumn="0" w:lastRow="0" w:noHBand="0" w:noVBand="1" w:val="04A0"/>
      </w:tblPr>
      <w:tblGrid>
        <w:gridCol w:w="10200"/>
      </w:tblGrid>
      <w:tr>
        <w:tc>
          <w:tcPr>
            <w:tcW w:type="dxa" w:w="10200"/>
            <w:shd w:fill="FCE4D6"/>
          </w:tcPr>
          <w:p>
            <w:r/>
            <w:r>
              <w:rPr>
                <w:rFonts w:ascii="Yu Gothic" w:hAnsi="Yu Gothic" w:eastAsia="Yu Gothic"/>
                <w:b/>
                <w:color w:val="1F3B63"/>
                <w:sz w:val="21"/>
              </w:rPr>
              <w:t>今は変更しないこと</w:t>
            </w:r>
          </w:p>
          <w:p>
            <w:pPr>
              <w:spacing w:line="276" w:lineRule="auto"/>
            </w:pPr>
            <w:r>
              <w:rPr>
                <w:rFonts w:ascii="Yu Gothic" w:hAnsi="Yu Gothic" w:eastAsia="Yu Gothic"/>
                <w:sz w:val="20"/>
              </w:rPr>
              <w:t>現在のOOF結果を見ながらtop-k、閾値、augmentationを調整すると、1,154人が再び開発データとなる。主解析条件は固定し、新しい工夫はinner validationまたは別データで選ぶ。</w:t>
            </w:r>
          </w:p>
        </w:tc>
      </w:tr>
    </w:tbl>
    <w:p>
      <w:pPr>
        <w:spacing w:after="40"/>
      </w:pPr>
    </w:p>
    <w:p>
      <w:r>
        <w:br w:type="page"/>
      </w:r>
    </w:p>
    <w:p>
      <w:pPr>
        <w:pStyle w:val="Heading1"/>
        <w:keepNext/>
        <w:spacing w:before="200" w:after="100"/>
      </w:pPr>
      <w:r>
        <w:rPr>
          <w:rFonts w:ascii="Yu Gothic" w:hAnsi="Yu Gothic" w:eastAsia="Yu Gothic"/>
          <w:b/>
          <w:color w:val="1F3B63"/>
          <w:sz w:val="32"/>
        </w:rPr>
        <w:t>16. 研究記録と成果物の読み方</w:t>
      </w:r>
    </w:p>
    <w:p>
      <w:pPr>
        <w:spacing w:line="288" w:lineRule="auto" w:after="100"/>
      </w:pPr>
      <w:r>
        <w:rPr>
          <w:rFonts w:ascii="Yu Gothic" w:hAnsi="Yu Gothic" w:eastAsia="Yu Gothic"/>
          <w:b w:val="0"/>
          <w:color w:val="222222"/>
          <w:sz w:val="21"/>
        </w:rPr>
        <w:t>本ガイドで考え方を理解した後、研究全経過記録で実験順序、設定、否定結果、最終数値を確認する。主解析は『全axial・患者単位5-fold CV』と『OOF予測の詳細解析』の節である。</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7"/>
              </w:rPr>
              <w:t>成果物</w:t>
            </w:r>
          </w:p>
        </w:tc>
        <w:tc>
          <w:tcPr>
            <w:tcW w:type="dxa" w:w="5100"/>
            <w:vAlign w:val="center"/>
            <w:shd w:fill="2E74B5"/>
          </w:tcPr>
          <w:p>
            <w:pPr>
              <w:jc w:val="center"/>
            </w:pPr>
            <w:r/>
            <w:r>
              <w:rPr>
                <w:rFonts w:ascii="Yu Gothic" w:hAnsi="Yu Gothic" w:eastAsia="Yu Gothic"/>
                <w:b/>
                <w:color w:val="FFFFFF"/>
                <w:sz w:val="17"/>
              </w:rPr>
              <w:t>役割</w:t>
            </w:r>
          </w:p>
        </w:tc>
      </w:tr>
      <w:tr>
        <w:tc>
          <w:tcPr>
            <w:tcW w:type="dxa" w:w="5100"/>
            <w:vAlign w:val="center"/>
          </w:tcPr>
          <w:p>
            <w:pPr>
              <w:jc w:val="left"/>
            </w:pPr>
            <w:r/>
            <w:r>
              <w:rPr>
                <w:rFonts w:ascii="Yu Gothic" w:hAnsi="Yu Gothic" w:eastAsia="Yu Gothic"/>
                <w:sz w:val="17"/>
              </w:rPr>
              <w:t>MRI_ViT研究_全経過記録_20260717.docx</w:t>
            </w:r>
          </w:p>
        </w:tc>
        <w:tc>
          <w:tcPr>
            <w:tcW w:type="dxa" w:w="5100"/>
            <w:vAlign w:val="center"/>
          </w:tcPr>
          <w:p>
            <w:pPr>
              <w:jc w:val="center"/>
            </w:pPr>
            <w:r/>
            <w:r>
              <w:rPr>
                <w:rFonts w:ascii="Yu Gothic" w:hAnsi="Yu Gothic" w:eastAsia="Yu Gothic"/>
                <w:sz w:val="17"/>
              </w:rPr>
              <w:t>研究の時系列、全実験、結果、限界を記録</w:t>
            </w:r>
          </w:p>
        </w:tc>
      </w:tr>
      <w:tr>
        <w:tc>
          <w:tcPr>
            <w:tcW w:type="dxa" w:w="5100"/>
            <w:vAlign w:val="center"/>
            <w:shd w:fill="F3F6FA"/>
          </w:tcPr>
          <w:p>
            <w:pPr>
              <w:jc w:val="left"/>
            </w:pPr>
            <w:r/>
            <w:r>
              <w:rPr>
                <w:rFonts w:ascii="Yu Gothic" w:hAnsi="Yu Gothic" w:eastAsia="Yu Gothic"/>
                <w:sz w:val="17"/>
              </w:rPr>
              <w:t>MRI_ViT研究_初学者ガイドブック_20260717.docx</w:t>
            </w:r>
          </w:p>
        </w:tc>
        <w:tc>
          <w:tcPr>
            <w:tcW w:type="dxa" w:w="5100"/>
            <w:vAlign w:val="center"/>
            <w:shd w:fill="F3F6FA"/>
          </w:tcPr>
          <w:p>
            <w:pPr>
              <w:jc w:val="center"/>
            </w:pPr>
            <w:r/>
            <w:r>
              <w:rPr>
                <w:rFonts w:ascii="Yu Gothic" w:hAnsi="Yu Gothic" w:eastAsia="Yu Gothic"/>
                <w:sz w:val="17"/>
              </w:rPr>
              <w:t>用語・方法・結果の読み方を初学者向けに説明</w:t>
            </w:r>
          </w:p>
        </w:tc>
      </w:tr>
      <w:tr>
        <w:tc>
          <w:tcPr>
            <w:tcW w:type="dxa" w:w="5100"/>
            <w:vAlign w:val="center"/>
          </w:tcPr>
          <w:p>
            <w:pPr>
              <w:jc w:val="left"/>
            </w:pPr>
            <w:r/>
            <w:r>
              <w:rPr>
                <w:rFonts w:ascii="Yu Gothic" w:hAnsi="Yu Gothic" w:eastAsia="Yu Gothic"/>
                <w:sz w:val="17"/>
              </w:rPr>
              <w:t>oof_summary</w:t>
            </w:r>
          </w:p>
        </w:tc>
        <w:tc>
          <w:tcPr>
            <w:tcW w:type="dxa" w:w="5100"/>
            <w:vAlign w:val="center"/>
          </w:tcPr>
          <w:p>
            <w:pPr>
              <w:jc w:val="center"/>
            </w:pPr>
            <w:r/>
            <w:r>
              <w:rPr>
                <w:rFonts w:ascii="Yu Gothic" w:hAnsi="Yu Gothic" w:eastAsia="Yu Gothic"/>
                <w:sz w:val="17"/>
              </w:rPr>
              <w:t>1,154患者の主指標とpaired bootstrap</w:t>
            </w:r>
          </w:p>
        </w:tc>
      </w:tr>
      <w:tr>
        <w:tc>
          <w:tcPr>
            <w:tcW w:type="dxa" w:w="5100"/>
            <w:vAlign w:val="center"/>
            <w:shd w:fill="F3F6FA"/>
          </w:tcPr>
          <w:p>
            <w:pPr>
              <w:jc w:val="left"/>
            </w:pPr>
            <w:r/>
            <w:r>
              <w:rPr>
                <w:rFonts w:ascii="Yu Gothic" w:hAnsi="Yu Gothic" w:eastAsia="Yu Gothic"/>
                <w:sz w:val="17"/>
              </w:rPr>
              <w:t>oof_detailed_analysis</w:t>
            </w:r>
          </w:p>
        </w:tc>
        <w:tc>
          <w:tcPr>
            <w:tcW w:type="dxa" w:w="5100"/>
            <w:vAlign w:val="center"/>
            <w:shd w:fill="F3F6FA"/>
          </w:tcPr>
          <w:p>
            <w:pPr>
              <w:jc w:val="center"/>
            </w:pPr>
            <w:r/>
            <w:r>
              <w:rPr>
                <w:rFonts w:ascii="Yu Gothic" w:hAnsi="Yu Gothic" w:eastAsia="Yu Gothic"/>
                <w:sz w:val="17"/>
              </w:rPr>
              <w:t>クラス別ROC/PR、較正、エラー、元grade、図表</w:t>
            </w:r>
          </w:p>
        </w:tc>
      </w:tr>
      <w:tr>
        <w:tc>
          <w:tcPr>
            <w:tcW w:type="dxa" w:w="5100"/>
            <w:vAlign w:val="center"/>
          </w:tcPr>
          <w:p>
            <w:pPr>
              <w:jc w:val="left"/>
            </w:pPr>
            <w:r/>
            <w:r>
              <w:rPr>
                <w:rFonts w:ascii="Yu Gothic" w:hAnsi="Yu Gothic" w:eastAsia="Yu Gothic"/>
                <w:sz w:val="17"/>
              </w:rPr>
              <w:t>generated_cv5_all_axial_3class/PROTOCOL.md</w:t>
            </w:r>
          </w:p>
        </w:tc>
        <w:tc>
          <w:tcPr>
            <w:tcW w:type="dxa" w:w="5100"/>
            <w:vAlign w:val="center"/>
          </w:tcPr>
          <w:p>
            <w:pPr>
              <w:jc w:val="center"/>
            </w:pPr>
            <w:r/>
            <w:r>
              <w:rPr>
                <w:rFonts w:ascii="Yu Gothic" w:hAnsi="Yu Gothic" w:eastAsia="Yu Gothic"/>
                <w:sz w:val="17"/>
              </w:rPr>
              <w:t>5-fold前に固定した条件</w:t>
            </w:r>
          </w:p>
        </w:tc>
      </w:tr>
    </w:tbl>
    <w:p>
      <w:pPr>
        <w:spacing w:after="40"/>
      </w:pPr>
    </w:p>
    <w:p>
      <w:pPr>
        <w:pStyle w:val="Heading2"/>
        <w:keepNext/>
        <w:spacing w:before="140" w:after="100"/>
      </w:pPr>
      <w:r>
        <w:rPr>
          <w:rFonts w:ascii="Yu Gothic" w:hAnsi="Yu Gothic" w:eastAsia="Yu Gothic"/>
          <w:b/>
          <w:color w:val="2E74B5"/>
          <w:sz w:val="26"/>
        </w:rPr>
        <w:t>16.1 結果を確認する順番</w:t>
      </w:r>
    </w:p>
    <w:p>
      <w:pPr>
        <w:pStyle w:val="ListBullet"/>
        <w:spacing w:after="40" w:line="276" w:lineRule="auto"/>
      </w:pPr>
      <w:r>
        <w:rPr>
          <w:rFonts w:ascii="Yu Gothic" w:hAnsi="Yu Gothic" w:eastAsia="Yu Gothic"/>
          <w:sz w:val="21"/>
        </w:rPr>
        <w:t>まず患者数・クラス数・split方法を確認する。</w:t>
      </w:r>
    </w:p>
    <w:p>
      <w:pPr>
        <w:pStyle w:val="ListBullet"/>
        <w:spacing w:after="40" w:line="276" w:lineRule="auto"/>
      </w:pPr>
      <w:r>
        <w:rPr>
          <w:rFonts w:ascii="Yu Gothic" w:hAnsi="Yu Gothic" w:eastAsia="Yu Gothic"/>
          <w:sz w:val="21"/>
        </w:rPr>
        <w:t>次にAccuracyだけでなくmacro-F1、AUC、各クラスRecallを見る。</w:t>
      </w:r>
    </w:p>
    <w:p>
      <w:pPr>
        <w:pStyle w:val="ListBullet"/>
        <w:spacing w:after="40" w:line="276" w:lineRule="auto"/>
      </w:pPr>
      <w:r>
        <w:rPr>
          <w:rFonts w:ascii="Yu Gothic" w:hAnsi="Yu Gothic" w:eastAsia="Yu Gothic"/>
          <w:sz w:val="21"/>
        </w:rPr>
        <w:t>ViT－CNN差の95%信頼区間が0をまたぐか確認する。</w:t>
      </w:r>
    </w:p>
    <w:p>
      <w:pPr>
        <w:pStyle w:val="ListBullet"/>
        <w:spacing w:after="40" w:line="276" w:lineRule="auto"/>
      </w:pPr>
      <w:r>
        <w:rPr>
          <w:rFonts w:ascii="Yu Gothic" w:hAnsi="Yu Gothic" w:eastAsia="Yu Gothic"/>
          <w:sz w:val="21"/>
        </w:rPr>
        <w:t>混同行列で、どのクラス間の誤りが多いかを見る。</w:t>
      </w:r>
    </w:p>
    <w:p>
      <w:pPr>
        <w:pStyle w:val="ListBullet"/>
        <w:spacing w:after="40" w:line="276" w:lineRule="auto"/>
      </w:pPr>
      <w:r>
        <w:rPr>
          <w:rFonts w:ascii="Yu Gothic" w:hAnsi="Yu Gothic" w:eastAsia="Yu Gothic"/>
          <w:sz w:val="21"/>
        </w:rPr>
        <w:t>最後にselection bias、症例数、外部検証の有無を確認する。</w:t>
      </w:r>
    </w:p>
    <w:p>
      <w:pPr>
        <w:pStyle w:val="Heading1"/>
        <w:keepNext/>
        <w:spacing w:before="200" w:after="100"/>
      </w:pPr>
      <w:r>
        <w:rPr>
          <w:rFonts w:ascii="Yu Gothic" w:hAnsi="Yu Gothic" w:eastAsia="Yu Gothic"/>
          <w:b/>
          <w:color w:val="1F3B63"/>
          <w:sz w:val="32"/>
        </w:rPr>
        <w:t>17. よくある質問</w:t>
      </w:r>
    </w:p>
    <w:tbl>
      <w:tblPr>
        <w:tblW w:type="auto" w:w="0"/>
        <w:jc w:val="center"/>
        <w:tblLook w:firstColumn="1" w:firstRow="1" w:lastColumn="0" w:lastRow="0" w:noHBand="0" w:noVBand="1" w:val="04A0"/>
      </w:tblPr>
      <w:tblGrid>
        <w:gridCol w:w="10200"/>
      </w:tblGrid>
      <w:tr>
        <w:tc>
          <w:tcPr>
            <w:tcW w:type="dxa" w:w="10200"/>
            <w:shd w:fill="F3F6FA"/>
          </w:tcPr>
          <w:p>
            <w:r/>
            <w:r>
              <w:rPr>
                <w:rFonts w:ascii="Yu Gothic" w:hAnsi="Yu Gothic" w:eastAsia="Yu Gothic"/>
                <w:b/>
                <w:color w:val="1F3B63"/>
                <w:sz w:val="21"/>
              </w:rPr>
              <w:t>Q1. なぜ2D画像を使うのですか？</w:t>
            </w:r>
          </w:p>
          <w:p>
            <w:pPr>
              <w:spacing w:line="276" w:lineRule="auto"/>
            </w:pPr>
            <w:r>
              <w:rPr>
                <w:rFonts w:ascii="Yu Gothic" w:hAnsi="Yu Gothic" w:eastAsia="Yu Gothic"/>
                <w:sz w:val="20"/>
              </w:rPr>
              <w:t>既存データとモデル資源を活用しやすく、各スライスの特徴をImageNet事前学習モデルで扱えるためである。ただし患者内の3D関係を直接学習していない限界がある。</w:t>
            </w:r>
          </w:p>
        </w:tc>
      </w:tr>
    </w:tbl>
    <w:p>
      <w:pPr>
        <w:spacing w:after="40"/>
      </w:pPr>
    </w:p>
    <w:tbl>
      <w:tblPr>
        <w:tblW w:type="auto" w:w="0"/>
        <w:jc w:val="center"/>
        <w:tblLook w:firstColumn="1" w:firstRow="1" w:lastColumn="0" w:lastRow="0" w:noHBand="0" w:noVBand="1" w:val="04A0"/>
      </w:tblPr>
      <w:tblGrid>
        <w:gridCol w:w="10200"/>
      </w:tblGrid>
      <w:tr>
        <w:tc>
          <w:tcPr>
            <w:tcW w:type="dxa" w:w="10200"/>
            <w:shd w:fill="F3F6FA"/>
          </w:tcPr>
          <w:p>
            <w:r/>
            <w:r>
              <w:rPr>
                <w:rFonts w:ascii="Yu Gothic" w:hAnsi="Yu Gothic" w:eastAsia="Yu Gothic"/>
                <w:b/>
                <w:color w:val="1F3B63"/>
                <w:sz w:val="21"/>
              </w:rPr>
              <w:t>Q2. なぜFLだけにしないのですか？</w:t>
            </w:r>
          </w:p>
          <w:p>
            <w:pPr>
              <w:spacing w:line="276" w:lineRule="auto"/>
            </w:pPr>
            <w:r>
              <w:rPr>
                <w:rFonts w:ascii="Yu Gothic" w:hAnsi="Yu Gothic" w:eastAsia="Yu Gothic"/>
                <w:sz w:val="20"/>
              </w:rPr>
              <w:t>FLが多く選択されたが、T1が補助情報を持つ可能性がある。FLのみとの公平なablationは今後の検討対象である。</w:t>
            </w:r>
          </w:p>
        </w:tc>
      </w:tr>
    </w:tbl>
    <w:p>
      <w:pPr>
        <w:spacing w:after="40"/>
      </w:pPr>
    </w:p>
    <w:tbl>
      <w:tblPr>
        <w:tblW w:type="auto" w:w="0"/>
        <w:jc w:val="center"/>
        <w:tblLook w:firstColumn="1" w:firstRow="1" w:lastColumn="0" w:lastRow="0" w:noHBand="0" w:noVBand="1" w:val="04A0"/>
      </w:tblPr>
      <w:tblGrid>
        <w:gridCol w:w="10200"/>
      </w:tblGrid>
      <w:tr>
        <w:tc>
          <w:tcPr>
            <w:tcW w:type="dxa" w:w="10200"/>
            <w:shd w:fill="F3F6FA"/>
          </w:tcPr>
          <w:p>
            <w:r/>
            <w:r>
              <w:rPr>
                <w:rFonts w:ascii="Yu Gothic" w:hAnsi="Yu Gothic" w:eastAsia="Yu Gothic"/>
                <w:b/>
                <w:color w:val="1F3B63"/>
                <w:sz w:val="21"/>
              </w:rPr>
              <w:t>Q3. top-5の5は最適ですか？</w:t>
            </w:r>
          </w:p>
          <w:p>
            <w:pPr>
              <w:spacing w:line="276" w:lineRule="auto"/>
            </w:pPr>
            <w:r>
              <w:rPr>
                <w:rFonts w:ascii="Yu Gothic" w:hAnsi="Yu Gothic" w:eastAsia="Yu Gothic"/>
                <w:sz w:val="20"/>
              </w:rPr>
              <w:t>単一validationでtop-3やtop-5を比較した後に固定した候補であり、普遍的な最適値ではない。現在のOOFで再選択してはいけない。</w:t>
            </w:r>
          </w:p>
        </w:tc>
      </w:tr>
    </w:tbl>
    <w:p>
      <w:pPr>
        <w:spacing w:after="40"/>
      </w:pPr>
    </w:p>
    <w:tbl>
      <w:tblPr>
        <w:tblW w:type="auto" w:w="0"/>
        <w:jc w:val="center"/>
        <w:tblLook w:firstColumn="1" w:firstRow="1" w:lastColumn="0" w:lastRow="0" w:noHBand="0" w:noVBand="1" w:val="04A0"/>
      </w:tblPr>
      <w:tblGrid>
        <w:gridCol w:w="10200"/>
      </w:tblGrid>
      <w:tr>
        <w:tc>
          <w:tcPr>
            <w:tcW w:type="dxa" w:w="10200"/>
            <w:shd w:fill="F3F6FA"/>
          </w:tcPr>
          <w:p>
            <w:r/>
            <w:r>
              <w:rPr>
                <w:rFonts w:ascii="Yu Gothic" w:hAnsi="Yu Gothic" w:eastAsia="Yu Gothic"/>
                <w:b/>
                <w:color w:val="1F3B63"/>
                <w:sz w:val="21"/>
              </w:rPr>
              <w:t>Q4. ViTの優位は臨床的に大きいですか？</w:t>
            </w:r>
          </w:p>
          <w:p>
            <w:pPr>
              <w:spacing w:line="276" w:lineRule="auto"/>
            </w:pPr>
            <w:r>
              <w:rPr>
                <w:rFonts w:ascii="Yu Gothic" w:hAnsi="Yu Gothic" w:eastAsia="Yu Gothic"/>
                <w:sz w:val="20"/>
              </w:rPr>
              <w:t>macro-AUC差は約0.021で小さい。統計的に0をまたがなかったことと、臨床的に十分大きいことは別である。</w:t>
            </w:r>
          </w:p>
        </w:tc>
      </w:tr>
    </w:tbl>
    <w:p>
      <w:pPr>
        <w:spacing w:after="40"/>
      </w:pPr>
    </w:p>
    <w:tbl>
      <w:tblPr>
        <w:tblW w:type="auto" w:w="0"/>
        <w:jc w:val="center"/>
        <w:tblLook w:firstColumn="1" w:firstRow="1" w:lastColumn="0" w:lastRow="0" w:noHBand="0" w:noVBand="1" w:val="04A0"/>
      </w:tblPr>
      <w:tblGrid>
        <w:gridCol w:w="10200"/>
      </w:tblGrid>
      <w:tr>
        <w:tc>
          <w:tcPr>
            <w:tcW w:type="dxa" w:w="10200"/>
            <w:shd w:fill="F3F6FA"/>
          </w:tcPr>
          <w:p>
            <w:r/>
            <w:r>
              <w:rPr>
                <w:rFonts w:ascii="Yu Gothic" w:hAnsi="Yu Gothic" w:eastAsia="Yu Gothic"/>
                <w:b/>
                <w:color w:val="1F3B63"/>
                <w:sz w:val="21"/>
              </w:rPr>
              <w:t>Q5. なぜgrade1が難しいのですか？</w:t>
            </w:r>
          </w:p>
          <w:p>
            <w:pPr>
              <w:spacing w:line="276" w:lineRule="auto"/>
            </w:pPr>
            <w:r>
              <w:rPr>
                <w:rFonts w:ascii="Yu Gothic" w:hAnsi="Yu Gothic" w:eastAsia="Yu Gothic"/>
                <w:sz w:val="20"/>
              </w:rPr>
              <w:t>病変なしと軽度の境界で画像所見が連続的であり、患者内スライス差やラベル判定の揺らぎが影響する可能性がある。専門医監査が必要である。</w:t>
            </w:r>
          </w:p>
        </w:tc>
      </w:tr>
    </w:tbl>
    <w:p>
      <w:pPr>
        <w:spacing w:after="40"/>
      </w:pPr>
    </w:p>
    <w:tbl>
      <w:tblPr>
        <w:tblW w:type="auto" w:w="0"/>
        <w:jc w:val="center"/>
        <w:tblLook w:firstColumn="1" w:firstRow="1" w:lastColumn="0" w:lastRow="0" w:noHBand="0" w:noVBand="1" w:val="04A0"/>
      </w:tblPr>
      <w:tblGrid>
        <w:gridCol w:w="10200"/>
      </w:tblGrid>
      <w:tr>
        <w:tc>
          <w:tcPr>
            <w:tcW w:type="dxa" w:w="10200"/>
            <w:shd w:fill="F3F6FA"/>
          </w:tcPr>
          <w:p>
            <w:r/>
            <w:r>
              <w:rPr>
                <w:rFonts w:ascii="Yu Gothic" w:hAnsi="Yu Gothic" w:eastAsia="Yu Gothic"/>
                <w:b/>
                <w:color w:val="1F3B63"/>
                <w:sz w:val="21"/>
              </w:rPr>
              <w:t>Q6. 研究は完成ですか？</w:t>
            </w:r>
          </w:p>
          <w:p>
            <w:pPr>
              <w:spacing w:line="276" w:lineRule="auto"/>
            </w:pPr>
            <w:r>
              <w:rPr>
                <w:rFonts w:ascii="Yu Gothic" w:hAnsi="Yu Gothic" w:eastAsia="Yu Gothic"/>
                <w:sz w:val="20"/>
              </w:rPr>
              <w:t>内部5-fold主解析は完成した。一般化を示すには外部施設検証、または少なくともrepeated CVが必要である。</w:t>
            </w:r>
          </w:p>
        </w:tc>
      </w:tr>
    </w:tbl>
    <w:p>
      <w:pPr>
        <w:spacing w:after="40"/>
      </w:pPr>
    </w:p>
    <w:p>
      <w:r>
        <w:br w:type="page"/>
      </w:r>
    </w:p>
    <w:p>
      <w:pPr>
        <w:pStyle w:val="Heading1"/>
        <w:keepNext/>
        <w:spacing w:before="200" w:after="100"/>
      </w:pPr>
      <w:r>
        <w:rPr>
          <w:rFonts w:ascii="Yu Gothic" w:hAnsi="Yu Gothic" w:eastAsia="Yu Gothic"/>
          <w:b/>
          <w:color w:val="1F3B63"/>
          <w:sz w:val="32"/>
        </w:rPr>
        <w:t>付録A. 用語集</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5"/>
              </w:rPr>
              <w:t>用語</w:t>
            </w:r>
          </w:p>
        </w:tc>
        <w:tc>
          <w:tcPr>
            <w:tcW w:type="dxa" w:w="5100"/>
            <w:vAlign w:val="center"/>
            <w:shd w:fill="2E74B5"/>
          </w:tcPr>
          <w:p>
            <w:pPr>
              <w:jc w:val="center"/>
            </w:pPr>
            <w:r/>
            <w:r>
              <w:rPr>
                <w:rFonts w:ascii="Yu Gothic" w:hAnsi="Yu Gothic" w:eastAsia="Yu Gothic"/>
                <w:b/>
                <w:color w:val="FFFFFF"/>
                <w:sz w:val="15"/>
              </w:rPr>
              <w:t>やさしい説明</w:t>
            </w:r>
          </w:p>
        </w:tc>
      </w:tr>
      <w:tr>
        <w:tc>
          <w:tcPr>
            <w:tcW w:type="dxa" w:w="5100"/>
            <w:vAlign w:val="center"/>
          </w:tcPr>
          <w:p>
            <w:pPr>
              <w:jc w:val="left"/>
            </w:pPr>
            <w:r/>
            <w:r>
              <w:rPr>
                <w:rFonts w:ascii="Yu Gothic" w:hAnsi="Yu Gothic" w:eastAsia="Yu Gothic"/>
                <w:sz w:val="15"/>
              </w:rPr>
              <w:t>axial</w:t>
            </w:r>
          </w:p>
        </w:tc>
        <w:tc>
          <w:tcPr>
            <w:tcW w:type="dxa" w:w="5100"/>
            <w:vAlign w:val="center"/>
          </w:tcPr>
          <w:p>
            <w:pPr>
              <w:jc w:val="center"/>
            </w:pPr>
            <w:r/>
            <w:r>
              <w:rPr>
                <w:rFonts w:ascii="Yu Gothic" w:hAnsi="Yu Gothic" w:eastAsia="Yu Gothic"/>
                <w:sz w:val="15"/>
              </w:rPr>
              <w:t>頭部を上下方向に輪切りにした断面</w:t>
            </w:r>
          </w:p>
        </w:tc>
      </w:tr>
      <w:tr>
        <w:tc>
          <w:tcPr>
            <w:tcW w:type="dxa" w:w="5100"/>
            <w:vAlign w:val="center"/>
            <w:shd w:fill="F3F6FA"/>
          </w:tcPr>
          <w:p>
            <w:pPr>
              <w:jc w:val="left"/>
            </w:pPr>
            <w:r/>
            <w:r>
              <w:rPr>
                <w:rFonts w:ascii="Yu Gothic" w:hAnsi="Yu Gothic" w:eastAsia="Yu Gothic"/>
                <w:sz w:val="15"/>
              </w:rPr>
              <w:t>FLAIR / FL</w:t>
            </w:r>
          </w:p>
        </w:tc>
        <w:tc>
          <w:tcPr>
            <w:tcW w:type="dxa" w:w="5100"/>
            <w:vAlign w:val="center"/>
            <w:shd w:fill="F3F6FA"/>
          </w:tcPr>
          <w:p>
            <w:pPr>
              <w:jc w:val="center"/>
            </w:pPr>
            <w:r/>
            <w:r>
              <w:rPr>
                <w:rFonts w:ascii="Yu Gothic" w:hAnsi="Yu Gothic" w:eastAsia="Yu Gothic"/>
                <w:sz w:val="15"/>
              </w:rPr>
              <w:t>白質病変が比較的見やすいMRI撮像系列</w:t>
            </w:r>
          </w:p>
        </w:tc>
      </w:tr>
      <w:tr>
        <w:tc>
          <w:tcPr>
            <w:tcW w:type="dxa" w:w="5100"/>
            <w:vAlign w:val="center"/>
          </w:tcPr>
          <w:p>
            <w:pPr>
              <w:jc w:val="left"/>
            </w:pPr>
            <w:r/>
            <w:r>
              <w:rPr>
                <w:rFonts w:ascii="Yu Gothic" w:hAnsi="Yu Gothic" w:eastAsia="Yu Gothic"/>
                <w:sz w:val="15"/>
              </w:rPr>
              <w:t>T1</w:t>
            </w:r>
          </w:p>
        </w:tc>
        <w:tc>
          <w:tcPr>
            <w:tcW w:type="dxa" w:w="5100"/>
            <w:vAlign w:val="center"/>
          </w:tcPr>
          <w:p>
            <w:pPr>
              <w:jc w:val="center"/>
            </w:pPr>
            <w:r/>
            <w:r>
              <w:rPr>
                <w:rFonts w:ascii="Yu Gothic" w:hAnsi="Yu Gothic" w:eastAsia="Yu Gothic"/>
                <w:sz w:val="15"/>
              </w:rPr>
              <w:t>脳の解剖学的構造を見やすいMRI撮像系列</w:t>
            </w:r>
          </w:p>
        </w:tc>
      </w:tr>
      <w:tr>
        <w:tc>
          <w:tcPr>
            <w:tcW w:type="dxa" w:w="5100"/>
            <w:vAlign w:val="center"/>
            <w:shd w:fill="F3F6FA"/>
          </w:tcPr>
          <w:p>
            <w:pPr>
              <w:jc w:val="left"/>
            </w:pPr>
            <w:r/>
            <w:r>
              <w:rPr>
                <w:rFonts w:ascii="Yu Gothic" w:hAnsi="Yu Gothic" w:eastAsia="Yu Gothic"/>
                <w:sz w:val="15"/>
              </w:rPr>
              <w:t>class</w:t>
            </w:r>
          </w:p>
        </w:tc>
        <w:tc>
          <w:tcPr>
            <w:tcW w:type="dxa" w:w="5100"/>
            <w:vAlign w:val="center"/>
            <w:shd w:fill="F3F6FA"/>
          </w:tcPr>
          <w:p>
            <w:pPr>
              <w:jc w:val="center"/>
            </w:pPr>
            <w:r/>
            <w:r>
              <w:rPr>
                <w:rFonts w:ascii="Yu Gothic" w:hAnsi="Yu Gothic" w:eastAsia="Yu Gothic"/>
                <w:sz w:val="15"/>
              </w:rPr>
              <w:t>AIが分類する区分。今回はgrade0 / grade1 / grade2+</w:t>
            </w:r>
          </w:p>
        </w:tc>
      </w:tr>
      <w:tr>
        <w:tc>
          <w:tcPr>
            <w:tcW w:type="dxa" w:w="5100"/>
            <w:vAlign w:val="center"/>
          </w:tcPr>
          <w:p>
            <w:pPr>
              <w:jc w:val="left"/>
            </w:pPr>
            <w:r/>
            <w:r>
              <w:rPr>
                <w:rFonts w:ascii="Yu Gothic" w:hAnsi="Yu Gothic" w:eastAsia="Yu Gothic"/>
                <w:sz w:val="15"/>
              </w:rPr>
              <w:t>label</w:t>
            </w:r>
          </w:p>
        </w:tc>
        <w:tc>
          <w:tcPr>
            <w:tcW w:type="dxa" w:w="5100"/>
            <w:vAlign w:val="center"/>
          </w:tcPr>
          <w:p>
            <w:pPr>
              <w:jc w:val="center"/>
            </w:pPr>
            <w:r/>
            <w:r>
              <w:rPr>
                <w:rFonts w:ascii="Yu Gothic" w:hAnsi="Yu Gothic" w:eastAsia="Yu Gothic"/>
                <w:sz w:val="15"/>
              </w:rPr>
              <w:t>教師として与える正解</w:t>
            </w:r>
          </w:p>
        </w:tc>
      </w:tr>
      <w:tr>
        <w:tc>
          <w:tcPr>
            <w:tcW w:type="dxa" w:w="5100"/>
            <w:vAlign w:val="center"/>
            <w:shd w:fill="F3F6FA"/>
          </w:tcPr>
          <w:p>
            <w:pPr>
              <w:jc w:val="left"/>
            </w:pPr>
            <w:r/>
            <w:r>
              <w:rPr>
                <w:rFonts w:ascii="Yu Gothic" w:hAnsi="Yu Gothic" w:eastAsia="Yu Gothic"/>
                <w:sz w:val="15"/>
              </w:rPr>
              <w:t>patient split</w:t>
            </w:r>
          </w:p>
        </w:tc>
        <w:tc>
          <w:tcPr>
            <w:tcW w:type="dxa" w:w="5100"/>
            <w:vAlign w:val="center"/>
            <w:shd w:fill="F3F6FA"/>
          </w:tcPr>
          <w:p>
            <w:pPr>
              <w:jc w:val="center"/>
            </w:pPr>
            <w:r/>
            <w:r>
              <w:rPr>
                <w:rFonts w:ascii="Yu Gothic" w:hAnsi="Yu Gothic" w:eastAsia="Yu Gothic"/>
                <w:sz w:val="15"/>
              </w:rPr>
              <w:t>同じ患者の全画像を同じ側へまとめる分割</w:t>
            </w:r>
          </w:p>
        </w:tc>
      </w:tr>
      <w:tr>
        <w:tc>
          <w:tcPr>
            <w:tcW w:type="dxa" w:w="5100"/>
            <w:vAlign w:val="center"/>
          </w:tcPr>
          <w:p>
            <w:pPr>
              <w:jc w:val="left"/>
            </w:pPr>
            <w:r/>
            <w:r>
              <w:rPr>
                <w:rFonts w:ascii="Yu Gothic" w:hAnsi="Yu Gothic" w:eastAsia="Yu Gothic"/>
                <w:sz w:val="15"/>
              </w:rPr>
              <w:t>patient leakage</w:t>
            </w:r>
          </w:p>
        </w:tc>
        <w:tc>
          <w:tcPr>
            <w:tcW w:type="dxa" w:w="5100"/>
            <w:vAlign w:val="center"/>
          </w:tcPr>
          <w:p>
            <w:pPr>
              <w:jc w:val="center"/>
            </w:pPr>
            <w:r/>
            <w:r>
              <w:rPr>
                <w:rFonts w:ascii="Yu Gothic" w:hAnsi="Yu Gothic" w:eastAsia="Yu Gothic"/>
                <w:sz w:val="15"/>
              </w:rPr>
              <w:t>同じ患者が学習側と評価側へ混在すること</w:t>
            </w:r>
          </w:p>
        </w:tc>
      </w:tr>
      <w:tr>
        <w:tc>
          <w:tcPr>
            <w:tcW w:type="dxa" w:w="5100"/>
            <w:vAlign w:val="center"/>
            <w:shd w:fill="F3F6FA"/>
          </w:tcPr>
          <w:p>
            <w:pPr>
              <w:jc w:val="left"/>
            </w:pPr>
            <w:r/>
            <w:r>
              <w:rPr>
                <w:rFonts w:ascii="Yu Gothic" w:hAnsi="Yu Gothic" w:eastAsia="Yu Gothic"/>
                <w:sz w:val="15"/>
              </w:rPr>
              <w:t>epoch</w:t>
            </w:r>
          </w:p>
        </w:tc>
        <w:tc>
          <w:tcPr>
            <w:tcW w:type="dxa" w:w="5100"/>
            <w:vAlign w:val="center"/>
            <w:shd w:fill="F3F6FA"/>
          </w:tcPr>
          <w:p>
            <w:pPr>
              <w:jc w:val="center"/>
            </w:pPr>
            <w:r/>
            <w:r>
              <w:rPr>
                <w:rFonts w:ascii="Yu Gothic" w:hAnsi="Yu Gothic" w:eastAsia="Yu Gothic"/>
                <w:sz w:val="15"/>
              </w:rPr>
              <w:t>全trainデータを一通り学習する単位</w:t>
            </w:r>
          </w:p>
        </w:tc>
      </w:tr>
      <w:tr>
        <w:tc>
          <w:tcPr>
            <w:tcW w:type="dxa" w:w="5100"/>
            <w:vAlign w:val="center"/>
          </w:tcPr>
          <w:p>
            <w:pPr>
              <w:jc w:val="left"/>
            </w:pPr>
            <w:r/>
            <w:r>
              <w:rPr>
                <w:rFonts w:ascii="Yu Gothic" w:hAnsi="Yu Gothic" w:eastAsia="Yu Gothic"/>
                <w:sz w:val="15"/>
              </w:rPr>
              <w:t>augmentation</w:t>
            </w:r>
          </w:p>
        </w:tc>
        <w:tc>
          <w:tcPr>
            <w:tcW w:type="dxa" w:w="5100"/>
            <w:vAlign w:val="center"/>
          </w:tcPr>
          <w:p>
            <w:pPr>
              <w:jc w:val="center"/>
            </w:pPr>
            <w:r/>
            <w:r>
              <w:rPr>
                <w:rFonts w:ascii="Yu Gothic" w:hAnsi="Yu Gothic" w:eastAsia="Yu Gothic"/>
                <w:sz w:val="15"/>
              </w:rPr>
              <w:t>回転や明るさ変更で学習画像へ変化を加えること</w:t>
            </w:r>
          </w:p>
        </w:tc>
      </w:tr>
      <w:tr>
        <w:tc>
          <w:tcPr>
            <w:tcW w:type="dxa" w:w="5100"/>
            <w:vAlign w:val="center"/>
            <w:shd w:fill="F3F6FA"/>
          </w:tcPr>
          <w:p>
            <w:pPr>
              <w:jc w:val="left"/>
            </w:pPr>
            <w:r/>
            <w:r>
              <w:rPr>
                <w:rFonts w:ascii="Yu Gothic" w:hAnsi="Yu Gothic" w:eastAsia="Yu Gothic"/>
                <w:sz w:val="15"/>
              </w:rPr>
              <w:t>overfitting</w:t>
            </w:r>
          </w:p>
        </w:tc>
        <w:tc>
          <w:tcPr>
            <w:tcW w:type="dxa" w:w="5100"/>
            <w:vAlign w:val="center"/>
            <w:shd w:fill="F3F6FA"/>
          </w:tcPr>
          <w:p>
            <w:pPr>
              <w:jc w:val="center"/>
            </w:pPr>
            <w:r/>
            <w:r>
              <w:rPr>
                <w:rFonts w:ascii="Yu Gothic" w:hAnsi="Yu Gothic" w:eastAsia="Yu Gothic"/>
                <w:sz w:val="15"/>
              </w:rPr>
              <w:t>学習データを覚えすぎ、新しいデータへ汎化しないこと</w:t>
            </w:r>
          </w:p>
        </w:tc>
      </w:tr>
      <w:tr>
        <w:tc>
          <w:tcPr>
            <w:tcW w:type="dxa" w:w="5100"/>
            <w:vAlign w:val="center"/>
          </w:tcPr>
          <w:p>
            <w:pPr>
              <w:jc w:val="left"/>
            </w:pPr>
            <w:r/>
            <w:r>
              <w:rPr>
                <w:rFonts w:ascii="Yu Gothic" w:hAnsi="Yu Gothic" w:eastAsia="Yu Gothic"/>
                <w:sz w:val="15"/>
              </w:rPr>
              <w:t>CNN</w:t>
            </w:r>
          </w:p>
        </w:tc>
        <w:tc>
          <w:tcPr>
            <w:tcW w:type="dxa" w:w="5100"/>
            <w:vAlign w:val="center"/>
          </w:tcPr>
          <w:p>
            <w:pPr>
              <w:jc w:val="center"/>
            </w:pPr>
            <w:r/>
            <w:r>
              <w:rPr>
                <w:rFonts w:ascii="Yu Gothic" w:hAnsi="Yu Gothic" w:eastAsia="Yu Gothic"/>
                <w:sz w:val="15"/>
              </w:rPr>
              <w:t>近傍の画像特徴を段階的に捉えるニューラルネットワーク</w:t>
            </w:r>
          </w:p>
        </w:tc>
      </w:tr>
      <w:tr>
        <w:tc>
          <w:tcPr>
            <w:tcW w:type="dxa" w:w="5100"/>
            <w:vAlign w:val="center"/>
            <w:shd w:fill="F3F6FA"/>
          </w:tcPr>
          <w:p>
            <w:pPr>
              <w:jc w:val="left"/>
            </w:pPr>
            <w:r/>
            <w:r>
              <w:rPr>
                <w:rFonts w:ascii="Yu Gothic" w:hAnsi="Yu Gothic" w:eastAsia="Yu Gothic"/>
                <w:sz w:val="15"/>
              </w:rPr>
              <w:t>ViT</w:t>
            </w:r>
          </w:p>
        </w:tc>
        <w:tc>
          <w:tcPr>
            <w:tcW w:type="dxa" w:w="5100"/>
            <w:vAlign w:val="center"/>
            <w:shd w:fill="F3F6FA"/>
          </w:tcPr>
          <w:p>
            <w:pPr>
              <w:jc w:val="center"/>
            </w:pPr>
            <w:r/>
            <w:r>
              <w:rPr>
                <w:rFonts w:ascii="Yu Gothic" w:hAnsi="Yu Gothic" w:eastAsia="Yu Gothic"/>
                <w:sz w:val="15"/>
              </w:rPr>
              <w:t>画像patchをtokenとしてattentionで関係付けるモデル</w:t>
            </w:r>
          </w:p>
        </w:tc>
      </w:tr>
      <w:tr>
        <w:tc>
          <w:tcPr>
            <w:tcW w:type="dxa" w:w="5100"/>
            <w:vAlign w:val="center"/>
          </w:tcPr>
          <w:p>
            <w:pPr>
              <w:jc w:val="left"/>
            </w:pPr>
            <w:r/>
            <w:r>
              <w:rPr>
                <w:rFonts w:ascii="Yu Gothic" w:hAnsi="Yu Gothic" w:eastAsia="Yu Gothic"/>
                <w:sz w:val="15"/>
              </w:rPr>
              <w:t>softmax probability</w:t>
            </w:r>
          </w:p>
        </w:tc>
        <w:tc>
          <w:tcPr>
            <w:tcW w:type="dxa" w:w="5100"/>
            <w:vAlign w:val="center"/>
          </w:tcPr>
          <w:p>
            <w:pPr>
              <w:jc w:val="center"/>
            </w:pPr>
            <w:r/>
            <w:r>
              <w:rPr>
                <w:rFonts w:ascii="Yu Gothic" w:hAnsi="Yu Gothic" w:eastAsia="Yu Gothic"/>
                <w:sz w:val="15"/>
              </w:rPr>
              <w:t>各クラスらしさを合計1の確率へ変換した値</w:t>
            </w:r>
          </w:p>
        </w:tc>
      </w:tr>
      <w:tr>
        <w:tc>
          <w:tcPr>
            <w:tcW w:type="dxa" w:w="5100"/>
            <w:vAlign w:val="center"/>
            <w:shd w:fill="F3F6FA"/>
          </w:tcPr>
          <w:p>
            <w:pPr>
              <w:jc w:val="left"/>
            </w:pPr>
            <w:r/>
            <w:r>
              <w:rPr>
                <w:rFonts w:ascii="Yu Gothic" w:hAnsi="Yu Gothic" w:eastAsia="Yu Gothic"/>
                <w:sz w:val="15"/>
              </w:rPr>
              <w:t>pooling / aggregation</w:t>
            </w:r>
          </w:p>
        </w:tc>
        <w:tc>
          <w:tcPr>
            <w:tcW w:type="dxa" w:w="5100"/>
            <w:vAlign w:val="center"/>
            <w:shd w:fill="F3F6FA"/>
          </w:tcPr>
          <w:p>
            <w:pPr>
              <w:jc w:val="center"/>
            </w:pPr>
            <w:r/>
            <w:r>
              <w:rPr>
                <w:rFonts w:ascii="Yu Gothic" w:hAnsi="Yu Gothic" w:eastAsia="Yu Gothic"/>
                <w:sz w:val="15"/>
              </w:rPr>
              <w:t>複数スライス予測を患者予測へまとめる処理</w:t>
            </w:r>
          </w:p>
        </w:tc>
      </w:tr>
      <w:tr>
        <w:tc>
          <w:tcPr>
            <w:tcW w:type="dxa" w:w="5100"/>
            <w:vAlign w:val="center"/>
          </w:tcPr>
          <w:p>
            <w:pPr>
              <w:jc w:val="left"/>
            </w:pPr>
            <w:r/>
            <w:r>
              <w:rPr>
                <w:rFonts w:ascii="Yu Gothic" w:hAnsi="Yu Gothic" w:eastAsia="Yu Gothic"/>
                <w:sz w:val="15"/>
              </w:rPr>
              <w:t>top-5</w:t>
            </w:r>
          </w:p>
        </w:tc>
        <w:tc>
          <w:tcPr>
            <w:tcW w:type="dxa" w:w="5100"/>
            <w:vAlign w:val="center"/>
          </w:tcPr>
          <w:p>
            <w:pPr>
              <w:jc w:val="center"/>
            </w:pPr>
            <w:r/>
            <w:r>
              <w:rPr>
                <w:rFonts w:ascii="Yu Gothic" w:hAnsi="Yu Gothic" w:eastAsia="Yu Gothic"/>
                <w:sz w:val="15"/>
              </w:rPr>
              <w:t>信頼度上位5枚のクラス確率を平均する集約</w:t>
            </w:r>
          </w:p>
        </w:tc>
      </w:tr>
      <w:tr>
        <w:tc>
          <w:tcPr>
            <w:tcW w:type="dxa" w:w="5100"/>
            <w:vAlign w:val="center"/>
            <w:shd w:fill="F3F6FA"/>
          </w:tcPr>
          <w:p>
            <w:pPr>
              <w:jc w:val="left"/>
            </w:pPr>
            <w:r/>
            <w:r>
              <w:rPr>
                <w:rFonts w:ascii="Yu Gothic" w:hAnsi="Yu Gothic" w:eastAsia="Yu Gothic"/>
                <w:sz w:val="15"/>
              </w:rPr>
              <w:t>cross-validation</w:t>
            </w:r>
          </w:p>
        </w:tc>
        <w:tc>
          <w:tcPr>
            <w:tcW w:type="dxa" w:w="5100"/>
            <w:vAlign w:val="center"/>
            <w:shd w:fill="F3F6FA"/>
          </w:tcPr>
          <w:p>
            <w:pPr>
              <w:jc w:val="center"/>
            </w:pPr>
            <w:r/>
            <w:r>
              <w:rPr>
                <w:rFonts w:ascii="Yu Gothic" w:hAnsi="Yu Gothic" w:eastAsia="Yu Gothic"/>
                <w:sz w:val="15"/>
              </w:rPr>
              <w:t>学習・評価部分を入れ替えて複数回評価する方法</w:t>
            </w:r>
          </w:p>
        </w:tc>
      </w:tr>
      <w:tr>
        <w:tc>
          <w:tcPr>
            <w:tcW w:type="dxa" w:w="5100"/>
            <w:vAlign w:val="center"/>
          </w:tcPr>
          <w:p>
            <w:pPr>
              <w:jc w:val="left"/>
            </w:pPr>
            <w:r/>
            <w:r>
              <w:rPr>
                <w:rFonts w:ascii="Yu Gothic" w:hAnsi="Yu Gothic" w:eastAsia="Yu Gothic"/>
                <w:sz w:val="15"/>
              </w:rPr>
              <w:t>OOF</w:t>
            </w:r>
          </w:p>
        </w:tc>
        <w:tc>
          <w:tcPr>
            <w:tcW w:type="dxa" w:w="5100"/>
            <w:vAlign w:val="center"/>
          </w:tcPr>
          <w:p>
            <w:pPr>
              <w:jc w:val="center"/>
            </w:pPr>
            <w:r/>
            <w:r>
              <w:rPr>
                <w:rFonts w:ascii="Yu Gothic" w:hAnsi="Yu Gothic" w:eastAsia="Yu Gothic"/>
                <w:sz w:val="15"/>
              </w:rPr>
              <w:t>その患者を学習に使っていないfoldモデルの予測</w:t>
            </w:r>
          </w:p>
        </w:tc>
      </w:tr>
      <w:tr>
        <w:tc>
          <w:tcPr>
            <w:tcW w:type="dxa" w:w="5100"/>
            <w:vAlign w:val="center"/>
            <w:shd w:fill="F3F6FA"/>
          </w:tcPr>
          <w:p>
            <w:pPr>
              <w:jc w:val="left"/>
            </w:pPr>
            <w:r/>
            <w:r>
              <w:rPr>
                <w:rFonts w:ascii="Yu Gothic" w:hAnsi="Yu Gothic" w:eastAsia="Yu Gothic"/>
                <w:sz w:val="15"/>
              </w:rPr>
              <w:t>bootstrap</w:t>
            </w:r>
          </w:p>
        </w:tc>
        <w:tc>
          <w:tcPr>
            <w:tcW w:type="dxa" w:w="5100"/>
            <w:vAlign w:val="center"/>
            <w:shd w:fill="F3F6FA"/>
          </w:tcPr>
          <w:p>
            <w:pPr>
              <w:jc w:val="center"/>
            </w:pPr>
            <w:r/>
            <w:r>
              <w:rPr>
                <w:rFonts w:ascii="Yu Gothic" w:hAnsi="Yu Gothic" w:eastAsia="Yu Gothic"/>
                <w:sz w:val="15"/>
              </w:rPr>
              <w:t>標本を復元抽出して統計的不確実性を推定する方法</w:t>
            </w:r>
          </w:p>
        </w:tc>
      </w:tr>
      <w:tr>
        <w:tc>
          <w:tcPr>
            <w:tcW w:type="dxa" w:w="5100"/>
            <w:vAlign w:val="center"/>
          </w:tcPr>
          <w:p>
            <w:pPr>
              <w:jc w:val="left"/>
            </w:pPr>
            <w:r/>
            <w:r>
              <w:rPr>
                <w:rFonts w:ascii="Yu Gothic" w:hAnsi="Yu Gothic" w:eastAsia="Yu Gothic"/>
                <w:sz w:val="15"/>
              </w:rPr>
              <w:t>95% CI</w:t>
            </w:r>
          </w:p>
        </w:tc>
        <w:tc>
          <w:tcPr>
            <w:tcW w:type="dxa" w:w="5100"/>
            <w:vAlign w:val="center"/>
          </w:tcPr>
          <w:p>
            <w:pPr>
              <w:jc w:val="center"/>
            </w:pPr>
            <w:r/>
            <w:r>
              <w:rPr>
                <w:rFonts w:ascii="Yu Gothic" w:hAnsi="Yu Gothic" w:eastAsia="Yu Gothic"/>
                <w:sz w:val="15"/>
              </w:rPr>
              <w:t>推定値の不確実性を表す95%信頼区間</w:t>
            </w:r>
          </w:p>
        </w:tc>
      </w:tr>
      <w:tr>
        <w:tc>
          <w:tcPr>
            <w:tcW w:type="dxa" w:w="5100"/>
            <w:vAlign w:val="center"/>
            <w:shd w:fill="F3F6FA"/>
          </w:tcPr>
          <w:p>
            <w:pPr>
              <w:jc w:val="left"/>
            </w:pPr>
            <w:r/>
            <w:r>
              <w:rPr>
                <w:rFonts w:ascii="Yu Gothic" w:hAnsi="Yu Gothic" w:eastAsia="Yu Gothic"/>
                <w:sz w:val="15"/>
              </w:rPr>
              <w:t>macro-F1</w:t>
            </w:r>
          </w:p>
        </w:tc>
        <w:tc>
          <w:tcPr>
            <w:tcW w:type="dxa" w:w="5100"/>
            <w:vAlign w:val="center"/>
            <w:shd w:fill="F3F6FA"/>
          </w:tcPr>
          <w:p>
            <w:pPr>
              <w:jc w:val="center"/>
            </w:pPr>
            <w:r/>
            <w:r>
              <w:rPr>
                <w:rFonts w:ascii="Yu Gothic" w:hAnsi="Yu Gothic" w:eastAsia="Yu Gothic"/>
                <w:sz w:val="15"/>
              </w:rPr>
              <w:t>各クラスを同じ重みで扱ったF1平均</w:t>
            </w:r>
          </w:p>
        </w:tc>
      </w:tr>
      <w:tr>
        <w:tc>
          <w:tcPr>
            <w:tcW w:type="dxa" w:w="5100"/>
            <w:vAlign w:val="center"/>
          </w:tcPr>
          <w:p>
            <w:pPr>
              <w:jc w:val="left"/>
            </w:pPr>
            <w:r/>
            <w:r>
              <w:rPr>
                <w:rFonts w:ascii="Yu Gothic" w:hAnsi="Yu Gothic" w:eastAsia="Yu Gothic"/>
                <w:sz w:val="15"/>
              </w:rPr>
              <w:t>ROC-AUC</w:t>
            </w:r>
          </w:p>
        </w:tc>
        <w:tc>
          <w:tcPr>
            <w:tcW w:type="dxa" w:w="5100"/>
            <w:vAlign w:val="center"/>
          </w:tcPr>
          <w:p>
            <w:pPr>
              <w:jc w:val="center"/>
            </w:pPr>
            <w:r/>
            <w:r>
              <w:rPr>
                <w:rFonts w:ascii="Yu Gothic" w:hAnsi="Yu Gothic" w:eastAsia="Yu Gothic"/>
                <w:sz w:val="15"/>
              </w:rPr>
              <w:t>閾値に依存しない順位付け性能</w:t>
            </w:r>
          </w:p>
        </w:tc>
      </w:tr>
      <w:tr>
        <w:tc>
          <w:tcPr>
            <w:tcW w:type="dxa" w:w="5100"/>
            <w:vAlign w:val="center"/>
            <w:shd w:fill="F3F6FA"/>
          </w:tcPr>
          <w:p>
            <w:pPr>
              <w:jc w:val="left"/>
            </w:pPr>
            <w:r/>
            <w:r>
              <w:rPr>
                <w:rFonts w:ascii="Yu Gothic" w:hAnsi="Yu Gothic" w:eastAsia="Yu Gothic"/>
                <w:sz w:val="15"/>
              </w:rPr>
              <w:t>PR-AUC / AP</w:t>
            </w:r>
          </w:p>
        </w:tc>
        <w:tc>
          <w:tcPr>
            <w:tcW w:type="dxa" w:w="5100"/>
            <w:vAlign w:val="center"/>
            <w:shd w:fill="F3F6FA"/>
          </w:tcPr>
          <w:p>
            <w:pPr>
              <w:jc w:val="center"/>
            </w:pPr>
            <w:r/>
            <w:r>
              <w:rPr>
                <w:rFonts w:ascii="Yu Gothic" w:hAnsi="Yu Gothic" w:eastAsia="Yu Gothic"/>
                <w:sz w:val="15"/>
              </w:rPr>
              <w:t>少数陽性クラスでprecisionとrecallを評価する指標</w:t>
            </w:r>
          </w:p>
        </w:tc>
      </w:tr>
      <w:tr>
        <w:tc>
          <w:tcPr>
            <w:tcW w:type="dxa" w:w="5100"/>
            <w:vAlign w:val="center"/>
          </w:tcPr>
          <w:p>
            <w:pPr>
              <w:jc w:val="left"/>
            </w:pPr>
            <w:r/>
            <w:r>
              <w:rPr>
                <w:rFonts w:ascii="Yu Gothic" w:hAnsi="Yu Gothic" w:eastAsia="Yu Gothic"/>
                <w:sz w:val="15"/>
              </w:rPr>
              <w:t>calibration</w:t>
            </w:r>
          </w:p>
        </w:tc>
        <w:tc>
          <w:tcPr>
            <w:tcW w:type="dxa" w:w="5100"/>
            <w:vAlign w:val="center"/>
          </w:tcPr>
          <w:p>
            <w:pPr>
              <w:jc w:val="center"/>
            </w:pPr>
            <w:r/>
            <w:r>
              <w:rPr>
                <w:rFonts w:ascii="Yu Gothic" w:hAnsi="Yu Gothic" w:eastAsia="Yu Gothic"/>
                <w:sz w:val="15"/>
              </w:rPr>
              <w:t>予測自信度と実際の正解率の一致度</w:t>
            </w:r>
          </w:p>
        </w:tc>
      </w:tr>
      <w:tr>
        <w:tc>
          <w:tcPr>
            <w:tcW w:type="dxa" w:w="5100"/>
            <w:vAlign w:val="center"/>
            <w:shd w:fill="F3F6FA"/>
          </w:tcPr>
          <w:p>
            <w:pPr>
              <w:jc w:val="left"/>
            </w:pPr>
            <w:r/>
            <w:r>
              <w:rPr>
                <w:rFonts w:ascii="Yu Gothic" w:hAnsi="Yu Gothic" w:eastAsia="Yu Gothic"/>
                <w:sz w:val="15"/>
              </w:rPr>
              <w:t>NLL</w:t>
            </w:r>
          </w:p>
        </w:tc>
        <w:tc>
          <w:tcPr>
            <w:tcW w:type="dxa" w:w="5100"/>
            <w:vAlign w:val="center"/>
            <w:shd w:fill="F3F6FA"/>
          </w:tcPr>
          <w:p>
            <w:pPr>
              <w:jc w:val="center"/>
            </w:pPr>
            <w:r/>
            <w:r>
              <w:rPr>
                <w:rFonts w:ascii="Yu Gothic" w:hAnsi="Yu Gothic" w:eastAsia="Yu Gothic"/>
                <w:sz w:val="15"/>
              </w:rPr>
              <w:t>正解へ低い確率を付けた場合、特に自信ある誤りを罰する指標</w:t>
            </w:r>
          </w:p>
        </w:tc>
      </w:tr>
      <w:tr>
        <w:tc>
          <w:tcPr>
            <w:tcW w:type="dxa" w:w="5100"/>
            <w:vAlign w:val="center"/>
          </w:tcPr>
          <w:p>
            <w:pPr>
              <w:jc w:val="left"/>
            </w:pPr>
            <w:r/>
            <w:r>
              <w:rPr>
                <w:rFonts w:ascii="Yu Gothic" w:hAnsi="Yu Gothic" w:eastAsia="Yu Gothic"/>
                <w:sz w:val="15"/>
              </w:rPr>
              <w:t>Brier score</w:t>
            </w:r>
          </w:p>
        </w:tc>
        <w:tc>
          <w:tcPr>
            <w:tcW w:type="dxa" w:w="5100"/>
            <w:vAlign w:val="center"/>
          </w:tcPr>
          <w:p>
            <w:pPr>
              <w:jc w:val="center"/>
            </w:pPr>
            <w:r/>
            <w:r>
              <w:rPr>
                <w:rFonts w:ascii="Yu Gothic" w:hAnsi="Yu Gothic" w:eastAsia="Yu Gothic"/>
                <w:sz w:val="15"/>
              </w:rPr>
              <w:t>予測確率と正解の二乗誤差</w:t>
            </w:r>
          </w:p>
        </w:tc>
      </w:tr>
      <w:tr>
        <w:tc>
          <w:tcPr>
            <w:tcW w:type="dxa" w:w="5100"/>
            <w:vAlign w:val="center"/>
            <w:shd w:fill="F3F6FA"/>
          </w:tcPr>
          <w:p>
            <w:pPr>
              <w:jc w:val="left"/>
            </w:pPr>
            <w:r/>
            <w:r>
              <w:rPr>
                <w:rFonts w:ascii="Yu Gothic" w:hAnsi="Yu Gothic" w:eastAsia="Yu Gothic"/>
                <w:sz w:val="15"/>
              </w:rPr>
              <w:t>ECE</w:t>
            </w:r>
          </w:p>
        </w:tc>
        <w:tc>
          <w:tcPr>
            <w:tcW w:type="dxa" w:w="5100"/>
            <w:vAlign w:val="center"/>
            <w:shd w:fill="F3F6FA"/>
          </w:tcPr>
          <w:p>
            <w:pPr>
              <w:jc w:val="center"/>
            </w:pPr>
            <w:r/>
            <w:r>
              <w:rPr>
                <w:rFonts w:ascii="Yu Gothic" w:hAnsi="Yu Gothic" w:eastAsia="Yu Gothic"/>
                <w:sz w:val="15"/>
              </w:rPr>
              <w:t>自信度と正解率のずれをbinごとにまとめた値</w:t>
            </w:r>
          </w:p>
        </w:tc>
      </w:tr>
      <w:tr>
        <w:tc>
          <w:tcPr>
            <w:tcW w:type="dxa" w:w="5100"/>
            <w:vAlign w:val="center"/>
          </w:tcPr>
          <w:p>
            <w:pPr>
              <w:jc w:val="left"/>
            </w:pPr>
            <w:r/>
            <w:r>
              <w:rPr>
                <w:rFonts w:ascii="Yu Gothic" w:hAnsi="Yu Gothic" w:eastAsia="Yu Gothic"/>
                <w:sz w:val="15"/>
              </w:rPr>
              <w:t>MIL</w:t>
            </w:r>
          </w:p>
        </w:tc>
        <w:tc>
          <w:tcPr>
            <w:tcW w:type="dxa" w:w="5100"/>
            <w:vAlign w:val="center"/>
          </w:tcPr>
          <w:p>
            <w:pPr>
              <w:jc w:val="center"/>
            </w:pPr>
            <w:r/>
            <w:r>
              <w:rPr>
                <w:rFonts w:ascii="Yu Gothic" w:hAnsi="Yu Gothic" w:eastAsia="Yu Gothic"/>
                <w:sz w:val="15"/>
              </w:rPr>
              <w:t>複数画像を患者bagとして患者ラベルで学習する方法</w:t>
            </w:r>
          </w:p>
        </w:tc>
      </w:tr>
    </w:tbl>
    <w:p>
      <w:pPr>
        <w:spacing w:after="40"/>
      </w:pPr>
    </w:p>
    <w:p>
      <w:pPr>
        <w:pStyle w:val="Heading1"/>
        <w:keepNext/>
        <w:spacing w:before="200" w:after="100"/>
      </w:pPr>
      <w:r>
        <w:rPr>
          <w:rFonts w:ascii="Yu Gothic" w:hAnsi="Yu Gothic" w:eastAsia="Yu Gothic"/>
          <w:b/>
          <w:color w:val="1F3B63"/>
          <w:sz w:val="32"/>
        </w:rPr>
        <w:t>付録B. 1ページ要約</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6"/>
              </w:rPr>
              <w:t>項目</w:t>
            </w:r>
          </w:p>
        </w:tc>
        <w:tc>
          <w:tcPr>
            <w:tcW w:type="dxa" w:w="5100"/>
            <w:vAlign w:val="center"/>
            <w:shd w:fill="2E74B5"/>
          </w:tcPr>
          <w:p>
            <w:pPr>
              <w:jc w:val="center"/>
            </w:pPr>
            <w:r/>
            <w:r>
              <w:rPr>
                <w:rFonts w:ascii="Yu Gothic" w:hAnsi="Yu Gothic" w:eastAsia="Yu Gothic"/>
                <w:b/>
                <w:color w:val="FFFFFF"/>
                <w:sz w:val="16"/>
              </w:rPr>
              <w:t>固定内容・結果</w:t>
            </w:r>
          </w:p>
        </w:tc>
      </w:tr>
      <w:tr>
        <w:tc>
          <w:tcPr>
            <w:tcW w:type="dxa" w:w="5100"/>
            <w:vAlign w:val="center"/>
          </w:tcPr>
          <w:p>
            <w:pPr>
              <w:jc w:val="left"/>
            </w:pPr>
            <w:r/>
            <w:r>
              <w:rPr>
                <w:rFonts w:ascii="Yu Gothic" w:hAnsi="Yu Gothic" w:eastAsia="Yu Gothic"/>
                <w:sz w:val="16"/>
              </w:rPr>
              <w:t>研究目的</w:t>
            </w:r>
          </w:p>
        </w:tc>
        <w:tc>
          <w:tcPr>
            <w:tcW w:type="dxa" w:w="5100"/>
            <w:vAlign w:val="center"/>
          </w:tcPr>
          <w:p>
            <w:pPr>
              <w:jc w:val="center"/>
            </w:pPr>
            <w:r/>
            <w:r>
              <w:rPr>
                <w:rFonts w:ascii="Yu Gothic" w:hAnsi="Yu Gothic" w:eastAsia="Yu Gothic"/>
                <w:sz w:val="16"/>
              </w:rPr>
              <w:t>MRIから患者wm gradeを分類し、CNNとViTを公平比較</w:t>
            </w:r>
          </w:p>
        </w:tc>
      </w:tr>
      <w:tr>
        <w:tc>
          <w:tcPr>
            <w:tcW w:type="dxa" w:w="5100"/>
            <w:vAlign w:val="center"/>
            <w:shd w:fill="F3F6FA"/>
          </w:tcPr>
          <w:p>
            <w:pPr>
              <w:jc w:val="left"/>
            </w:pPr>
            <w:r/>
            <w:r>
              <w:rPr>
                <w:rFonts w:ascii="Yu Gothic" w:hAnsi="Yu Gothic" w:eastAsia="Yu Gothic"/>
                <w:sz w:val="16"/>
              </w:rPr>
              <w:t>対象</w:t>
            </w:r>
          </w:p>
        </w:tc>
        <w:tc>
          <w:tcPr>
            <w:tcW w:type="dxa" w:w="5100"/>
            <w:vAlign w:val="center"/>
            <w:shd w:fill="F3F6FA"/>
          </w:tcPr>
          <w:p>
            <w:pPr>
              <w:jc w:val="center"/>
            </w:pPr>
            <w:r/>
            <w:r>
              <w:rPr>
                <w:rFonts w:ascii="Yu Gothic" w:hAnsi="Yu Gothic" w:eastAsia="Yu Gothic"/>
                <w:sz w:val="16"/>
              </w:rPr>
              <w:t>1,154患者、53,194画像、FL＋T1、全axial</w:t>
            </w:r>
          </w:p>
        </w:tc>
      </w:tr>
      <w:tr>
        <w:tc>
          <w:tcPr>
            <w:tcW w:type="dxa" w:w="5100"/>
            <w:vAlign w:val="center"/>
          </w:tcPr>
          <w:p>
            <w:pPr>
              <w:jc w:val="left"/>
            </w:pPr>
            <w:r/>
            <w:r>
              <w:rPr>
                <w:rFonts w:ascii="Yu Gothic" w:hAnsi="Yu Gothic" w:eastAsia="Yu Gothic"/>
                <w:sz w:val="16"/>
              </w:rPr>
              <w:t>クラス</w:t>
            </w:r>
          </w:p>
        </w:tc>
        <w:tc>
          <w:tcPr>
            <w:tcW w:type="dxa" w:w="5100"/>
            <w:vAlign w:val="center"/>
          </w:tcPr>
          <w:p>
            <w:pPr>
              <w:jc w:val="center"/>
            </w:pPr>
            <w:r/>
            <w:r>
              <w:rPr>
                <w:rFonts w:ascii="Yu Gothic" w:hAnsi="Yu Gothic" w:eastAsia="Yu Gothic"/>
                <w:sz w:val="16"/>
              </w:rPr>
              <w:t>grade0=557、grade1=444、grade2+=153</w:t>
            </w:r>
          </w:p>
        </w:tc>
      </w:tr>
      <w:tr>
        <w:tc>
          <w:tcPr>
            <w:tcW w:type="dxa" w:w="5100"/>
            <w:vAlign w:val="center"/>
            <w:shd w:fill="F3F6FA"/>
          </w:tcPr>
          <w:p>
            <w:pPr>
              <w:jc w:val="left"/>
            </w:pPr>
            <w:r/>
            <w:r>
              <w:rPr>
                <w:rFonts w:ascii="Yu Gothic" w:hAnsi="Yu Gothic" w:eastAsia="Yu Gothic"/>
                <w:sz w:val="16"/>
              </w:rPr>
              <w:t>モデル</w:t>
            </w:r>
          </w:p>
        </w:tc>
        <w:tc>
          <w:tcPr>
            <w:tcW w:type="dxa" w:w="5100"/>
            <w:vAlign w:val="center"/>
            <w:shd w:fill="F3F6FA"/>
          </w:tcPr>
          <w:p>
            <w:pPr>
              <w:jc w:val="center"/>
            </w:pPr>
            <w:r/>
            <w:r>
              <w:rPr>
                <w:rFonts w:ascii="Yu Gothic" w:hAnsi="Yu Gothic" w:eastAsia="Yu Gothic"/>
                <w:sz w:val="16"/>
              </w:rPr>
              <w:t>ResNet18 vs DeiT-small 224</w:t>
            </w:r>
          </w:p>
        </w:tc>
      </w:tr>
      <w:tr>
        <w:tc>
          <w:tcPr>
            <w:tcW w:type="dxa" w:w="5100"/>
            <w:vAlign w:val="center"/>
          </w:tcPr>
          <w:p>
            <w:pPr>
              <w:jc w:val="left"/>
            </w:pPr>
            <w:r/>
            <w:r>
              <w:rPr>
                <w:rFonts w:ascii="Yu Gothic" w:hAnsi="Yu Gothic" w:eastAsia="Yu Gothic"/>
                <w:sz w:val="16"/>
              </w:rPr>
              <w:t>評価</w:t>
            </w:r>
          </w:p>
        </w:tc>
        <w:tc>
          <w:tcPr>
            <w:tcW w:type="dxa" w:w="5100"/>
            <w:vAlign w:val="center"/>
          </w:tcPr>
          <w:p>
            <w:pPr>
              <w:jc w:val="center"/>
            </w:pPr>
            <w:r/>
            <w:r>
              <w:rPr>
                <w:rFonts w:ascii="Yu Gothic" w:hAnsi="Yu Gothic" w:eastAsia="Yu Gothic"/>
                <w:sz w:val="16"/>
              </w:rPr>
              <w:t>患者単位5-fold OOF、best-loss、top-5</w:t>
            </w:r>
          </w:p>
        </w:tc>
      </w:tr>
      <w:tr>
        <w:tc>
          <w:tcPr>
            <w:tcW w:type="dxa" w:w="5100"/>
            <w:vAlign w:val="center"/>
            <w:shd w:fill="F3F6FA"/>
          </w:tcPr>
          <w:p>
            <w:pPr>
              <w:jc w:val="left"/>
            </w:pPr>
            <w:r/>
            <w:r>
              <w:rPr>
                <w:rFonts w:ascii="Yu Gothic" w:hAnsi="Yu Gothic" w:eastAsia="Yu Gothic"/>
                <w:sz w:val="16"/>
              </w:rPr>
              <w:t>CNN</w:t>
            </w:r>
          </w:p>
        </w:tc>
        <w:tc>
          <w:tcPr>
            <w:tcW w:type="dxa" w:w="5100"/>
            <w:vAlign w:val="center"/>
            <w:shd w:fill="F3F6FA"/>
          </w:tcPr>
          <w:p>
            <w:pPr>
              <w:jc w:val="center"/>
            </w:pPr>
            <w:r/>
            <w:r>
              <w:rPr>
                <w:rFonts w:ascii="Yu Gothic" w:hAnsi="Yu Gothic" w:eastAsia="Yu Gothic"/>
                <w:sz w:val="16"/>
              </w:rPr>
              <w:t>Acc 0.6282 / F1 0.6001 / AUC 0.7891</w:t>
            </w:r>
          </w:p>
        </w:tc>
      </w:tr>
      <w:tr>
        <w:tc>
          <w:tcPr>
            <w:tcW w:type="dxa" w:w="5100"/>
            <w:vAlign w:val="center"/>
          </w:tcPr>
          <w:p>
            <w:pPr>
              <w:jc w:val="left"/>
            </w:pPr>
            <w:r/>
            <w:r>
              <w:rPr>
                <w:rFonts w:ascii="Yu Gothic" w:hAnsi="Yu Gothic" w:eastAsia="Yu Gothic"/>
                <w:sz w:val="16"/>
              </w:rPr>
              <w:t>ViT</w:t>
            </w:r>
          </w:p>
        </w:tc>
        <w:tc>
          <w:tcPr>
            <w:tcW w:type="dxa" w:w="5100"/>
            <w:vAlign w:val="center"/>
          </w:tcPr>
          <w:p>
            <w:pPr>
              <w:jc w:val="center"/>
            </w:pPr>
            <w:r/>
            <w:r>
              <w:rPr>
                <w:rFonts w:ascii="Yu Gothic" w:hAnsi="Yu Gothic" w:eastAsia="Yu Gothic"/>
                <w:sz w:val="16"/>
              </w:rPr>
              <w:t>Acc 0.6352 / F1 0.6134 / AUC 0.8100</w:t>
            </w:r>
          </w:p>
        </w:tc>
      </w:tr>
      <w:tr>
        <w:tc>
          <w:tcPr>
            <w:tcW w:type="dxa" w:w="5100"/>
            <w:vAlign w:val="center"/>
            <w:shd w:fill="F3F6FA"/>
          </w:tcPr>
          <w:p>
            <w:pPr>
              <w:jc w:val="left"/>
            </w:pPr>
            <w:r/>
            <w:r>
              <w:rPr>
                <w:rFonts w:ascii="Yu Gothic" w:hAnsi="Yu Gothic" w:eastAsia="Yu Gothic"/>
                <w:sz w:val="16"/>
              </w:rPr>
              <w:t>確定的な全体差</w:t>
            </w:r>
          </w:p>
        </w:tc>
        <w:tc>
          <w:tcPr>
            <w:tcW w:type="dxa" w:w="5100"/>
            <w:vAlign w:val="center"/>
            <w:shd w:fill="F3F6FA"/>
          </w:tcPr>
          <w:p>
            <w:pPr>
              <w:jc w:val="center"/>
            </w:pPr>
            <w:r/>
            <w:r>
              <w:rPr>
                <w:rFonts w:ascii="Yu Gothic" w:hAnsi="Yu Gothic" w:eastAsia="Yu Gothic"/>
                <w:sz w:val="16"/>
              </w:rPr>
              <w:t>macro-AUC +0.0209［95% CI 0.0062～0.0357］</w:t>
            </w:r>
          </w:p>
        </w:tc>
      </w:tr>
      <w:tr>
        <w:tc>
          <w:tcPr>
            <w:tcW w:type="dxa" w:w="5100"/>
            <w:vAlign w:val="center"/>
          </w:tcPr>
          <w:p>
            <w:pPr>
              <w:jc w:val="left"/>
            </w:pPr>
            <w:r/>
            <w:r>
              <w:rPr>
                <w:rFonts w:ascii="Yu Gothic" w:hAnsi="Yu Gothic" w:eastAsia="Yu Gothic"/>
                <w:sz w:val="16"/>
              </w:rPr>
              <w:t>AUC差の主な由来</w:t>
            </w:r>
          </w:p>
        </w:tc>
        <w:tc>
          <w:tcPr>
            <w:tcW w:type="dxa" w:w="5100"/>
            <w:vAlign w:val="center"/>
          </w:tcPr>
          <w:p>
            <w:pPr>
              <w:jc w:val="center"/>
            </w:pPr>
            <w:r/>
            <w:r>
              <w:rPr>
                <w:rFonts w:ascii="Yu Gothic" w:hAnsi="Yu Gothic" w:eastAsia="Yu Gothic"/>
                <w:sz w:val="16"/>
              </w:rPr>
              <w:t>grade0 ROC-AUCとPR-AUC</w:t>
            </w:r>
          </w:p>
        </w:tc>
      </w:tr>
      <w:tr>
        <w:tc>
          <w:tcPr>
            <w:tcW w:type="dxa" w:w="5100"/>
            <w:vAlign w:val="center"/>
            <w:shd w:fill="F3F6FA"/>
          </w:tcPr>
          <w:p>
            <w:pPr>
              <w:jc w:val="left"/>
            </w:pPr>
            <w:r/>
            <w:r>
              <w:rPr>
                <w:rFonts w:ascii="Yu Gothic" w:hAnsi="Yu Gothic" w:eastAsia="Yu Gothic"/>
                <w:sz w:val="16"/>
              </w:rPr>
              <w:t>grade2+</w:t>
            </w:r>
          </w:p>
        </w:tc>
        <w:tc>
          <w:tcPr>
            <w:tcW w:type="dxa" w:w="5100"/>
            <w:vAlign w:val="center"/>
            <w:shd w:fill="F3F6FA"/>
          </w:tcPr>
          <w:p>
            <w:pPr>
              <w:jc w:val="center"/>
            </w:pPr>
            <w:r/>
            <w:r>
              <w:rPr>
                <w:rFonts w:ascii="Yu Gothic" w:hAnsi="Yu Gothic" w:eastAsia="Yu Gothic"/>
                <w:sz w:val="16"/>
              </w:rPr>
              <w:t>ROC/PR差は確定せず、ViT優位は未証明</w:t>
            </w:r>
          </w:p>
        </w:tc>
      </w:tr>
      <w:tr>
        <w:tc>
          <w:tcPr>
            <w:tcW w:type="dxa" w:w="5100"/>
            <w:vAlign w:val="center"/>
          </w:tcPr>
          <w:p>
            <w:pPr>
              <w:jc w:val="left"/>
            </w:pPr>
            <w:r/>
            <w:r>
              <w:rPr>
                <w:rFonts w:ascii="Yu Gothic" w:hAnsi="Yu Gothic" w:eastAsia="Yu Gothic"/>
                <w:sz w:val="16"/>
              </w:rPr>
              <w:t>確率品質</w:t>
            </w:r>
          </w:p>
        </w:tc>
        <w:tc>
          <w:tcPr>
            <w:tcW w:type="dxa" w:w="5100"/>
            <w:vAlign w:val="center"/>
          </w:tcPr>
          <w:p>
            <w:pPr>
              <w:jc w:val="center"/>
            </w:pPr>
            <w:r/>
            <w:r>
              <w:rPr>
                <w:rFonts w:ascii="Yu Gothic" w:hAnsi="Yu Gothic" w:eastAsia="Yu Gothic"/>
                <w:sz w:val="16"/>
              </w:rPr>
              <w:t>ViTのNLL・Brierが良好</w:t>
            </w:r>
          </w:p>
        </w:tc>
      </w:tr>
      <w:tr>
        <w:tc>
          <w:tcPr>
            <w:tcW w:type="dxa" w:w="5100"/>
            <w:vAlign w:val="center"/>
            <w:shd w:fill="F3F6FA"/>
          </w:tcPr>
          <w:p>
            <w:pPr>
              <w:jc w:val="left"/>
            </w:pPr>
            <w:r/>
            <w:r>
              <w:rPr>
                <w:rFonts w:ascii="Yu Gothic" w:hAnsi="Yu Gothic" w:eastAsia="Yu Gothic"/>
                <w:sz w:val="16"/>
              </w:rPr>
              <w:t>主要課題</w:t>
            </w:r>
          </w:p>
        </w:tc>
        <w:tc>
          <w:tcPr>
            <w:tcW w:type="dxa" w:w="5100"/>
            <w:vAlign w:val="center"/>
            <w:shd w:fill="F3F6FA"/>
          </w:tcPr>
          <w:p>
            <w:pPr>
              <w:jc w:val="center"/>
            </w:pPr>
            <w:r/>
            <w:r>
              <w:rPr>
                <w:rFonts w:ascii="Yu Gothic" w:hAnsi="Yu Gothic" w:eastAsia="Yu Gothic"/>
                <w:sz w:val="16"/>
              </w:rPr>
              <w:t>grade1：444人中233人を両モデルが誤分類</w:t>
            </w:r>
          </w:p>
        </w:tc>
      </w:tr>
      <w:tr>
        <w:tc>
          <w:tcPr>
            <w:tcW w:type="dxa" w:w="5100"/>
            <w:vAlign w:val="center"/>
          </w:tcPr>
          <w:p>
            <w:pPr>
              <w:jc w:val="left"/>
            </w:pPr>
            <w:r/>
            <w:r>
              <w:rPr>
                <w:rFonts w:ascii="Yu Gothic" w:hAnsi="Yu Gothic" w:eastAsia="Yu Gothic"/>
                <w:sz w:val="16"/>
              </w:rPr>
              <w:t>結論</w:t>
            </w:r>
          </w:p>
        </w:tc>
        <w:tc>
          <w:tcPr>
            <w:tcW w:type="dxa" w:w="5100"/>
            <w:vAlign w:val="center"/>
          </w:tcPr>
          <w:p>
            <w:pPr>
              <w:jc w:val="center"/>
            </w:pPr>
            <w:r/>
            <w:r>
              <w:rPr>
                <w:rFonts w:ascii="Yu Gothic" w:hAnsi="Yu Gothic" w:eastAsia="Yu Gothic"/>
                <w:sz w:val="16"/>
              </w:rPr>
              <w:t>分類性能は同程度。ViTはAUC・確率品質で小さく優位</w:t>
            </w:r>
          </w:p>
        </w:tc>
      </w:tr>
      <w:tr>
        <w:tc>
          <w:tcPr>
            <w:tcW w:type="dxa" w:w="5100"/>
            <w:vAlign w:val="center"/>
            <w:shd w:fill="F3F6FA"/>
          </w:tcPr>
          <w:p>
            <w:pPr>
              <w:jc w:val="left"/>
            </w:pPr>
            <w:r/>
            <w:r>
              <w:rPr>
                <w:rFonts w:ascii="Yu Gothic" w:hAnsi="Yu Gothic" w:eastAsia="Yu Gothic"/>
                <w:sz w:val="16"/>
              </w:rPr>
              <w:t>次の検証</w:t>
            </w:r>
          </w:p>
        </w:tc>
        <w:tc>
          <w:tcPr>
            <w:tcW w:type="dxa" w:w="5100"/>
            <w:vAlign w:val="center"/>
            <w:shd w:fill="F3F6FA"/>
          </w:tcPr>
          <w:p>
            <w:pPr>
              <w:jc w:val="center"/>
            </w:pPr>
            <w:r/>
            <w:r>
              <w:rPr>
                <w:rFonts w:ascii="Yu Gothic" w:hAnsi="Yu Gothic" w:eastAsia="Yu Gothic"/>
                <w:sz w:val="16"/>
              </w:rPr>
              <w:t>外部施設検証。なければrepeated patient-level CV</w:t>
            </w:r>
          </w:p>
        </w:tc>
      </w:tr>
    </w:tbl>
    <w:p>
      <w:pPr>
        <w:spacing w:after="40"/>
      </w:pPr>
    </w:p>
    <w:tbl>
      <w:tblPr>
        <w:tblW w:type="auto" w:w="0"/>
        <w:jc w:val="center"/>
        <w:tblLook w:firstColumn="1" w:firstRow="1" w:lastColumn="0" w:lastRow="0" w:noHBand="0" w:noVBand="1" w:val="04A0"/>
      </w:tblPr>
      <w:tblGrid>
        <w:gridCol w:w="10200"/>
      </w:tblGrid>
      <w:tr>
        <w:tc>
          <w:tcPr>
            <w:tcW w:type="dxa" w:w="10200"/>
            <w:shd w:fill="E2F0D9"/>
          </w:tcPr>
          <w:p>
            <w:r/>
            <w:r>
              <w:rPr>
                <w:rFonts w:ascii="Yu Gothic" w:hAnsi="Yu Gothic" w:eastAsia="Yu Gothic"/>
                <w:b/>
                <w:color w:val="1F3B63"/>
                <w:sz w:val="21"/>
              </w:rPr>
              <w:t>最後に</w:t>
            </w:r>
          </w:p>
          <w:p>
            <w:pPr>
              <w:spacing w:line="276" w:lineRule="auto"/>
            </w:pPr>
            <w:r>
              <w:rPr>
                <w:rFonts w:ascii="Yu Gothic" w:hAnsi="Yu Gothic" w:eastAsia="Yu Gothic"/>
                <w:sz w:val="20"/>
              </w:rPr>
              <w:t>この研究を理解する鍵は、モデル名よりも『患者単位で正しく分けたか』『どの単位で評価したか』『差の不確実性を示したか』である。高い数字だけを選ばず、再現しなかった結果や限界も記録することが科学的な研究につながる。</w:t>
            </w:r>
          </w:p>
        </w:tc>
      </w:tr>
    </w:tbl>
    <w:p>
      <w:pPr>
        <w:spacing w:after="40"/>
      </w:pPr>
    </w:p>
    <w:sectPr w:rsidR="00FC693F" w:rsidRPr="0006063C" w:rsidSect="00034616">
      <w:headerReference w:type="default" r:id="rId9"/>
      <w:footerReference w:type="default" r:id="rId10"/>
      <w:pgSz w:w="12240" w:h="15840"/>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66666"/>
        <w:sz w:val="18"/>
      </w:rPr>
      <w:t xml:space="preserve">- </w:t>
      <w:fldChar w:fldCharType="begin"/>
      <w:instrText xml:space="preserve"> PAGE </w:instrText>
      <w:fldChar w:fldCharType="end"/>
    </w:r>
    <w:r>
      <w:rPr>
        <w:rFonts w:ascii="Yu Gothic" w:hAnsi="Yu Gothic" w:eastAsia="Yu Gothic"/>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7"/>
      </w:rPr>
      <w:t>MRI×AI研究 初学者ガイドブック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F3B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rPr>
  </w:style>
  <w:style w:type="paragraph" w:styleId="ListBullet2">
    <w:name w:val="List Bullet 2"/>
    <w:basedOn w:val="Normal"/>
    <w:uiPriority w:val="99"/>
    <w:unhideWhenUsed/>
    <w:rsid w:val="00326F90"/>
    <w:pPr>
      <w:numPr>
        <w:numId w:val="2"/>
      </w:numPr>
      <w:contextualSpacing/>
    </w:pPr>
    <w:rPr>
      <w:rFonts w:ascii="Yu Gothic" w:hAnsi="Yu Gothic" w:eastAsia="Yu Gothi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Yu Gothic" w:hAnsi="Yu Gothic" w:eastAsia="Yu Gothi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