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66DB5" w14:textId="77777777" w:rsidR="00F93562" w:rsidRDefault="003C618E">
      <w:pPr>
        <w:spacing w:after="60"/>
        <w:jc w:val="center"/>
      </w:pPr>
      <w:r>
        <w:rPr>
          <w:rFonts w:eastAsia="游ゴシック Medium"/>
          <w:b/>
          <w:sz w:val="28"/>
        </w:rPr>
        <w:t>Vision Transformer</w:t>
      </w:r>
      <w:r>
        <w:rPr>
          <w:rFonts w:eastAsia="游ゴシック Medium"/>
          <w:b/>
          <w:sz w:val="28"/>
        </w:rPr>
        <w:t>を用いた大脳白質病変グレード分類の患者単位評価</w:t>
      </w:r>
    </w:p>
    <w:p w14:paraId="592BA673" w14:textId="77777777" w:rsidR="00F93562" w:rsidRDefault="003C618E">
      <w:pPr>
        <w:spacing w:after="30"/>
        <w:jc w:val="center"/>
      </w:pPr>
      <w:r>
        <w:rPr>
          <w:sz w:val="24"/>
        </w:rPr>
        <w:t>浅川</w:t>
      </w:r>
      <w:r>
        <w:rPr>
          <w:sz w:val="24"/>
        </w:rPr>
        <w:t xml:space="preserve"> </w:t>
      </w:r>
      <w:r>
        <w:rPr>
          <w:sz w:val="24"/>
        </w:rPr>
        <w:t>天夢</w:t>
      </w:r>
      <w:r>
        <w:rPr>
          <w:sz w:val="24"/>
        </w:rPr>
        <w:t>1)</w:t>
      </w:r>
      <w:r>
        <w:rPr>
          <w:sz w:val="24"/>
        </w:rPr>
        <w:t>，石井</w:t>
      </w:r>
      <w:r>
        <w:rPr>
          <w:sz w:val="24"/>
        </w:rPr>
        <w:t xml:space="preserve"> </w:t>
      </w:r>
      <w:r>
        <w:rPr>
          <w:sz w:val="24"/>
        </w:rPr>
        <w:t>一夫</w:t>
      </w:r>
      <w:r>
        <w:rPr>
          <w:sz w:val="24"/>
        </w:rPr>
        <w:t>1)</w:t>
      </w:r>
    </w:p>
    <w:p w14:paraId="7A9D609E" w14:textId="77777777" w:rsidR="00F93562" w:rsidRDefault="003C618E">
      <w:pPr>
        <w:spacing w:after="100"/>
        <w:jc w:val="center"/>
      </w:pPr>
      <w:r>
        <w:rPr>
          <w:sz w:val="18"/>
        </w:rPr>
        <w:t>公立諏訪東京理科大学工学部情報応用工学科</w:t>
      </w:r>
    </w:p>
    <w:p w14:paraId="02907B3F" w14:textId="77777777" w:rsidR="00F93562" w:rsidRDefault="003C618E">
      <w:pPr>
        <w:spacing w:after="80"/>
      </w:pPr>
      <w:r>
        <w:rPr>
          <w:sz w:val="18"/>
        </w:rPr>
        <w:t>概要</w:t>
      </w:r>
      <w:r>
        <w:rPr>
          <w:sz w:val="18"/>
        </w:rPr>
        <w:t xml:space="preserve">: </w:t>
      </w:r>
      <w:r>
        <w:rPr>
          <w:sz w:val="18"/>
        </w:rPr>
        <w:t>本研究では，脳</w:t>
      </w:r>
      <w:r>
        <w:rPr>
          <w:sz w:val="18"/>
        </w:rPr>
        <w:t>MRI</w:t>
      </w:r>
      <w:r>
        <w:rPr>
          <w:sz w:val="18"/>
        </w:rPr>
        <w:t>画像から大脳白質病変の重症度を予測するため，</w:t>
      </w:r>
      <w:r>
        <w:rPr>
          <w:sz w:val="18"/>
        </w:rPr>
        <w:t>Vision Transformer</w:t>
      </w:r>
      <w:r>
        <w:rPr>
          <w:sz w:val="18"/>
        </w:rPr>
        <w:t>（</w:t>
      </w:r>
      <w:r>
        <w:rPr>
          <w:sz w:val="18"/>
        </w:rPr>
        <w:t>ViT</w:t>
      </w:r>
      <w:r>
        <w:rPr>
          <w:sz w:val="18"/>
        </w:rPr>
        <w:t>）と</w:t>
      </w:r>
      <w:r>
        <w:rPr>
          <w:sz w:val="18"/>
        </w:rPr>
        <w:t>CNN</w:t>
      </w:r>
      <w:r>
        <w:rPr>
          <w:sz w:val="18"/>
        </w:rPr>
        <w:t>を患者単位で比較した．</w:t>
      </w:r>
      <w:r>
        <w:rPr>
          <w:sz w:val="18"/>
        </w:rPr>
        <w:t>FLAIR</w:t>
      </w:r>
      <w:r>
        <w:rPr>
          <w:sz w:val="18"/>
        </w:rPr>
        <w:t>・</w:t>
      </w:r>
      <w:r>
        <w:rPr>
          <w:sz w:val="18"/>
        </w:rPr>
        <w:t>T1</w:t>
      </w:r>
      <w:r>
        <w:rPr>
          <w:sz w:val="18"/>
        </w:rPr>
        <w:t>強調画像の全アキシャル</w:t>
      </w:r>
      <w:r>
        <w:rPr>
          <w:sz w:val="18"/>
        </w:rPr>
        <w:t>53,194</w:t>
      </w:r>
      <w:r>
        <w:rPr>
          <w:sz w:val="18"/>
        </w:rPr>
        <w:t>枚，</w:t>
      </w:r>
      <w:r>
        <w:rPr>
          <w:sz w:val="18"/>
        </w:rPr>
        <w:t>1,154</w:t>
      </w:r>
      <w:r>
        <w:rPr>
          <w:sz w:val="18"/>
        </w:rPr>
        <w:t>名を</w:t>
      </w:r>
      <w:r>
        <w:rPr>
          <w:sz w:val="18"/>
        </w:rPr>
        <w:t>grade 0</w:t>
      </w:r>
      <w:r>
        <w:rPr>
          <w:sz w:val="18"/>
        </w:rPr>
        <w:t>，</w:t>
      </w:r>
      <w:r>
        <w:rPr>
          <w:sz w:val="18"/>
        </w:rPr>
        <w:t>grade 1</w:t>
      </w:r>
      <w:r>
        <w:rPr>
          <w:sz w:val="18"/>
        </w:rPr>
        <w:t>，</w:t>
      </w:r>
      <w:r>
        <w:rPr>
          <w:sz w:val="18"/>
        </w:rPr>
        <w:t>grade 2</w:t>
      </w:r>
      <w:r>
        <w:rPr>
          <w:sz w:val="18"/>
        </w:rPr>
        <w:t>以上の</w:t>
      </w:r>
      <w:r>
        <w:rPr>
          <w:sz w:val="18"/>
        </w:rPr>
        <w:t>3</w:t>
      </w:r>
      <w:r>
        <w:rPr>
          <w:sz w:val="18"/>
        </w:rPr>
        <w:t>クラスに統合し，患者重複のない</w:t>
      </w:r>
      <w:r>
        <w:rPr>
          <w:sz w:val="18"/>
        </w:rPr>
        <w:t>5</w:t>
      </w:r>
      <w:r>
        <w:rPr>
          <w:sz w:val="18"/>
        </w:rPr>
        <w:t>分割交差検証を実施した．各患者の高信頼</w:t>
      </w:r>
      <w:r>
        <w:rPr>
          <w:sz w:val="18"/>
        </w:rPr>
        <w:t>5</w:t>
      </w:r>
      <w:r>
        <w:rPr>
          <w:sz w:val="18"/>
        </w:rPr>
        <w:t>スライスを平均した</w:t>
      </w:r>
      <w:r>
        <w:rPr>
          <w:sz w:val="18"/>
        </w:rPr>
        <w:t>out-of-fold</w:t>
      </w:r>
      <w:r>
        <w:rPr>
          <w:sz w:val="18"/>
        </w:rPr>
        <w:t>評価では，</w:t>
      </w:r>
      <w:r>
        <w:rPr>
          <w:sz w:val="18"/>
        </w:rPr>
        <w:t>ViT</w:t>
      </w:r>
      <w:r>
        <w:rPr>
          <w:sz w:val="18"/>
        </w:rPr>
        <w:t>の</w:t>
      </w:r>
      <w:r>
        <w:rPr>
          <w:sz w:val="18"/>
        </w:rPr>
        <w:t>macro ROC-AUC</w:t>
      </w:r>
      <w:r>
        <w:rPr>
          <w:sz w:val="18"/>
        </w:rPr>
        <w:t>は</w:t>
      </w:r>
      <w:r>
        <w:rPr>
          <w:sz w:val="18"/>
        </w:rPr>
        <w:t>0.8100</w:t>
      </w:r>
      <w:r>
        <w:rPr>
          <w:sz w:val="18"/>
        </w:rPr>
        <w:t>，</w:t>
      </w:r>
      <w:r>
        <w:rPr>
          <w:sz w:val="18"/>
        </w:rPr>
        <w:t>CNN</w:t>
      </w:r>
      <w:r>
        <w:rPr>
          <w:sz w:val="18"/>
        </w:rPr>
        <w:t>は</w:t>
      </w:r>
      <w:r>
        <w:rPr>
          <w:sz w:val="18"/>
        </w:rPr>
        <w:t>0.7891</w:t>
      </w:r>
      <w:r>
        <w:rPr>
          <w:sz w:val="18"/>
        </w:rPr>
        <w:t>で，差</w:t>
      </w:r>
      <w:r>
        <w:rPr>
          <w:sz w:val="18"/>
        </w:rPr>
        <w:t>0.0209</w:t>
      </w:r>
      <w:r>
        <w:rPr>
          <w:sz w:val="18"/>
        </w:rPr>
        <w:t>の</w:t>
      </w:r>
      <w:r>
        <w:rPr>
          <w:sz w:val="18"/>
        </w:rPr>
        <w:t>95%</w:t>
      </w:r>
      <w:r>
        <w:rPr>
          <w:sz w:val="18"/>
        </w:rPr>
        <w:t>信頼区間は</w:t>
      </w:r>
      <w:r>
        <w:rPr>
          <w:sz w:val="18"/>
        </w:rPr>
        <w:t>0.0062–0.0357</w:t>
      </w:r>
      <w:r>
        <w:rPr>
          <w:sz w:val="18"/>
        </w:rPr>
        <w:t>であった．一方，</w:t>
      </w:r>
      <w:r>
        <w:rPr>
          <w:sz w:val="18"/>
        </w:rPr>
        <w:t>Accuracy</w:t>
      </w:r>
      <w:r>
        <w:rPr>
          <w:sz w:val="18"/>
        </w:rPr>
        <w:t>と</w:t>
      </w:r>
      <w:r>
        <w:rPr>
          <w:sz w:val="18"/>
        </w:rPr>
        <w:t>macro-F1</w:t>
      </w:r>
      <w:r>
        <w:rPr>
          <w:sz w:val="18"/>
        </w:rPr>
        <w:t>の差は有意でなかった．</w:t>
      </w:r>
    </w:p>
    <w:p w14:paraId="7BD4DE73" w14:textId="77777777" w:rsidR="00F93562" w:rsidRDefault="003C618E">
      <w:pPr>
        <w:spacing w:after="40"/>
        <w:jc w:val="center"/>
      </w:pPr>
      <w:r>
        <w:rPr>
          <w:b/>
          <w:sz w:val="26"/>
        </w:rPr>
        <w:t>Patient-Level Evaluation of Cerebral White Matter Lesion Grade Classification Using Vision Transformer</w:t>
      </w:r>
    </w:p>
    <w:p w14:paraId="3066D552" w14:textId="77777777" w:rsidR="00F93562" w:rsidRDefault="003C618E">
      <w:pPr>
        <w:spacing w:after="20"/>
        <w:jc w:val="center"/>
      </w:pPr>
      <w:r>
        <w:rPr>
          <w:sz w:val="20"/>
        </w:rPr>
        <w:t>Ten Asakawa1), Kazuo Ishii1)</w:t>
      </w:r>
    </w:p>
    <w:p w14:paraId="741278C9" w14:textId="77777777" w:rsidR="00F93562" w:rsidRDefault="003C618E">
      <w:pPr>
        <w:spacing w:after="60"/>
        <w:jc w:val="center"/>
      </w:pPr>
      <w:r>
        <w:rPr>
          <w:sz w:val="18"/>
        </w:rPr>
        <w:t>Department of Applied Information Engineering, Faculty of Engineering, Suwa University of Science</w:t>
      </w:r>
    </w:p>
    <w:p w14:paraId="03B0BA99" w14:textId="77777777" w:rsidR="00F93562" w:rsidRDefault="003C618E">
      <w:pPr>
        <w:spacing w:after="80"/>
      </w:pPr>
      <w:r>
        <w:rPr>
          <w:sz w:val="18"/>
        </w:rPr>
        <w:t>Abstract: We compare a Vision Transformer (ViT) with a convolutional neural network for patient-level classification of cerebral white matter lesion grades. A leakage-free five-fold cross-validation was performed on 53,194 FLAIR and T1-weighted axial images from 1,154 patients, using three classes: grade 0, grade 1, and grade 2 or higher. Patient probabilities were obtained by averaging the five most confident slices. The out-of-fold macro ROC-AUC was 0.8100 for ViT and 0.7891 for CNN; the paired difference</w:t>
      </w:r>
      <w:r>
        <w:rPr>
          <w:sz w:val="18"/>
        </w:rPr>
        <w:t xml:space="preserve"> was 0.0209 (95% CI: 0.0062–0.0357). Differences in accuracy and macro-F1 were inconclusive.</w:t>
      </w:r>
    </w:p>
    <w:p w14:paraId="2DF33190" w14:textId="77777777" w:rsidR="00F93562" w:rsidRDefault="00F93562">
      <w:pPr>
        <w:sectPr w:rsidR="00F93562">
          <w:type w:val="continuous"/>
          <w:pgSz w:w="11906" w:h="16838"/>
          <w:pgMar w:top="1417" w:right="1134" w:bottom="1417" w:left="1134" w:header="454" w:footer="454" w:gutter="0"/>
          <w:cols w:space="425" w:equalWidth="0">
            <w:col w:w="4606" w:space="425"/>
          </w:cols>
        </w:sectPr>
      </w:pPr>
    </w:p>
    <w:p w14:paraId="65C11AB5" w14:textId="77777777" w:rsidR="00F93562" w:rsidRDefault="003C618E">
      <w:pPr>
        <w:keepNext/>
        <w:spacing w:before="100" w:after="30"/>
      </w:pPr>
      <w:r>
        <w:rPr>
          <w:b/>
        </w:rPr>
        <w:t xml:space="preserve">1. </w:t>
      </w:r>
      <w:r>
        <w:rPr>
          <w:b/>
        </w:rPr>
        <w:t>はじめに</w:t>
      </w:r>
    </w:p>
    <w:p w14:paraId="3C2A70D7" w14:textId="77777777" w:rsidR="00F93562" w:rsidRDefault="003C618E">
      <w:pPr>
        <w:spacing w:after="50"/>
        <w:ind w:firstLine="210"/>
      </w:pPr>
      <w:r>
        <w:t>大脳白質病変は脳</w:t>
      </w:r>
      <w:r>
        <w:t>MRI</w:t>
      </w:r>
      <w:r>
        <w:t>の</w:t>
      </w:r>
      <w:r>
        <w:t>T2</w:t>
      </w:r>
      <w:r>
        <w:t>強調画像や</w:t>
      </w:r>
      <w:r>
        <w:t>FLAIR</w:t>
      </w:r>
      <w:r>
        <w:t>画像で高信号を示し，加齢や高血圧と関連する．その進行は脳卒中や認知機能低下のリスクと関連するため，画像から重症度を客観的に評価する技術が求められる</w:t>
      </w:r>
      <w:r>
        <w:t>[1, 2]</w:t>
      </w:r>
      <w:r>
        <w:t>．</w:t>
      </w:r>
    </w:p>
    <w:p w14:paraId="4337AED7" w14:textId="77777777" w:rsidR="00F93562" w:rsidRDefault="003C618E">
      <w:pPr>
        <w:spacing w:after="50"/>
        <w:ind w:firstLine="210"/>
      </w:pPr>
      <w:r>
        <w:t>先行研究では</w:t>
      </w:r>
      <w:r>
        <w:t>CNN</w:t>
      </w:r>
      <w:r>
        <w:t>を用いた</w:t>
      </w:r>
      <w:r>
        <w:t>grade 0</w:t>
      </w:r>
      <w:r>
        <w:t>から</w:t>
      </w:r>
      <w:r>
        <w:t>grade 4</w:t>
      </w:r>
      <w:r>
        <w:t>の分類が行われた</w:t>
      </w:r>
      <w:r>
        <w:t>[1]</w:t>
      </w:r>
      <w:r>
        <w:t>．提案発表時には画像単位分割による</w:t>
      </w:r>
      <w:r>
        <w:t>Accuracy 0.9209</w:t>
      </w:r>
      <w:r>
        <w:t>を比較基準としていたが，患者</w:t>
      </w:r>
      <w:r>
        <w:t>ID</w:t>
      </w:r>
      <w:r>
        <w:t>を再点検すると，同一患者の別スライスが学習集合と評価集合に重複する構造が判明した．そこで本研究では評価単位を患者に改め，患者重複のない条件で</w:t>
      </w:r>
      <w:r>
        <w:t>Vision Transformer</w:t>
      </w:r>
      <w:r>
        <w:t>（</w:t>
      </w:r>
      <w:r>
        <w:t>ViT</w:t>
      </w:r>
      <w:r>
        <w:t>）</w:t>
      </w:r>
      <w:r>
        <w:t>[3]</w:t>
      </w:r>
      <w:r>
        <w:t>と</w:t>
      </w:r>
      <w:r>
        <w:t>CNN</w:t>
      </w:r>
      <w:r>
        <w:t>を比較する．</w:t>
      </w:r>
    </w:p>
    <w:p w14:paraId="4A3B3390" w14:textId="77777777" w:rsidR="00F93562" w:rsidRDefault="003C618E">
      <w:pPr>
        <w:keepNext/>
        <w:spacing w:before="100" w:after="30"/>
      </w:pPr>
      <w:r>
        <w:rPr>
          <w:b/>
        </w:rPr>
        <w:t xml:space="preserve">2. </w:t>
      </w:r>
      <w:r>
        <w:rPr>
          <w:b/>
        </w:rPr>
        <w:t>方法</w:t>
      </w:r>
    </w:p>
    <w:p w14:paraId="5C3603C3" w14:textId="77777777" w:rsidR="00F93562" w:rsidRDefault="003C618E">
      <w:pPr>
        <w:keepNext/>
        <w:spacing w:before="60" w:after="30"/>
      </w:pPr>
      <w:r>
        <w:rPr>
          <w:b/>
        </w:rPr>
        <w:t xml:space="preserve">2.1 </w:t>
      </w:r>
      <w:r>
        <w:rPr>
          <w:b/>
        </w:rPr>
        <w:t>対象と分類課題</w:t>
      </w:r>
    </w:p>
    <w:p w14:paraId="1F3B31A0" w14:textId="77777777" w:rsidR="00F93562" w:rsidRDefault="003C618E">
      <w:pPr>
        <w:spacing w:after="50"/>
        <w:ind w:firstLine="210"/>
      </w:pPr>
      <w:r>
        <w:t>対象は脳ドック受診者</w:t>
      </w:r>
      <w:r>
        <w:t>1,154</w:t>
      </w:r>
      <w:r>
        <w:t>名で，</w:t>
      </w:r>
      <w:r>
        <w:t>FLAIR</w:t>
      </w:r>
      <w:r>
        <w:t>画像と</w:t>
      </w:r>
      <w:r>
        <w:t>T1</w:t>
      </w:r>
      <w:r>
        <w:t>強調画像の全アキシャル</w:t>
      </w:r>
      <w:r>
        <w:t>53,194</w:t>
      </w:r>
      <w:r>
        <w:t>枚を用いた．ラベルは患者単位で付与されている．</w:t>
      </w:r>
      <w:r>
        <w:t>grade 3</w:t>
      </w:r>
      <w:r>
        <w:t>および</w:t>
      </w:r>
      <w:r>
        <w:t>4</w:t>
      </w:r>
      <w:r>
        <w:t>は各</w:t>
      </w:r>
      <w:r>
        <w:t>39</w:t>
      </w:r>
      <w:r>
        <w:t>名，</w:t>
      </w:r>
      <w:r>
        <w:t>8</w:t>
      </w:r>
      <w:r>
        <w:t>名と少ないため，</w:t>
      </w:r>
      <w:r>
        <w:t>grade 2</w:t>
      </w:r>
      <w:r>
        <w:t>から</w:t>
      </w:r>
      <w:r>
        <w:t>4</w:t>
      </w:r>
      <w:r>
        <w:t>を統合し，</w:t>
      </w:r>
      <w:r>
        <w:t>grade 0</w:t>
      </w:r>
      <w:r>
        <w:t>（</w:t>
      </w:r>
      <w:r>
        <w:t>557</w:t>
      </w:r>
      <w:r>
        <w:t>名），</w:t>
      </w:r>
      <w:r>
        <w:t>grade 1</w:t>
      </w:r>
      <w:r>
        <w:t>（</w:t>
      </w:r>
      <w:r>
        <w:t>444</w:t>
      </w:r>
      <w:r>
        <w:t>名），</w:t>
      </w:r>
      <w:r>
        <w:t>grade 2</w:t>
      </w:r>
      <w:r>
        <w:t>以上（</w:t>
      </w:r>
      <w:r>
        <w:t>153</w:t>
      </w:r>
      <w:r>
        <w:t>名）の</w:t>
      </w:r>
      <w:r>
        <w:t>3</w:t>
      </w:r>
      <w:r>
        <w:t>クラス分類とした．</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531"/>
        <w:gridCol w:w="2948"/>
      </w:tblGrid>
      <w:tr w:rsidR="00F93562" w14:paraId="0AE8317F" w14:textId="77777777">
        <w:trPr>
          <w:tblHeader/>
          <w:jc w:val="center"/>
        </w:trPr>
        <w:tc>
          <w:tcPr>
            <w:tcW w:w="1531" w:type="dxa"/>
            <w:shd w:val="clear" w:color="auto" w:fill="D9E5F2"/>
            <w:vAlign w:val="center"/>
          </w:tcPr>
          <w:p w14:paraId="3CEB7C2D" w14:textId="77777777" w:rsidR="00F93562" w:rsidRDefault="003C618E">
            <w:pPr>
              <w:jc w:val="center"/>
            </w:pPr>
            <w:r>
              <w:rPr>
                <w:b/>
                <w:sz w:val="16"/>
              </w:rPr>
              <w:t>項目</w:t>
            </w:r>
          </w:p>
        </w:tc>
        <w:tc>
          <w:tcPr>
            <w:tcW w:w="2948" w:type="dxa"/>
            <w:shd w:val="clear" w:color="auto" w:fill="D9E5F2"/>
            <w:vAlign w:val="center"/>
          </w:tcPr>
          <w:p w14:paraId="310794E7" w14:textId="77777777" w:rsidR="00F93562" w:rsidRDefault="003C618E">
            <w:pPr>
              <w:jc w:val="center"/>
            </w:pPr>
            <w:r>
              <w:rPr>
                <w:b/>
                <w:sz w:val="16"/>
              </w:rPr>
              <w:t>条件</w:t>
            </w:r>
          </w:p>
        </w:tc>
      </w:tr>
      <w:tr w:rsidR="00F93562" w14:paraId="10750A9D" w14:textId="77777777">
        <w:trPr>
          <w:jc w:val="center"/>
        </w:trPr>
        <w:tc>
          <w:tcPr>
            <w:tcW w:w="1531" w:type="dxa"/>
            <w:vAlign w:val="center"/>
          </w:tcPr>
          <w:p w14:paraId="08BF84DF" w14:textId="77777777" w:rsidR="00F93562" w:rsidRDefault="003C618E">
            <w:pPr>
              <w:jc w:val="left"/>
            </w:pPr>
            <w:r>
              <w:rPr>
                <w:sz w:val="16"/>
              </w:rPr>
              <w:t>対象</w:t>
            </w:r>
          </w:p>
        </w:tc>
        <w:tc>
          <w:tcPr>
            <w:tcW w:w="2948" w:type="dxa"/>
            <w:vAlign w:val="center"/>
          </w:tcPr>
          <w:p w14:paraId="3659072D" w14:textId="77777777" w:rsidR="00F93562" w:rsidRDefault="003C618E">
            <w:pPr>
              <w:jc w:val="center"/>
            </w:pPr>
            <w:r>
              <w:rPr>
                <w:sz w:val="16"/>
              </w:rPr>
              <w:t>1,154</w:t>
            </w:r>
            <w:r>
              <w:rPr>
                <w:sz w:val="16"/>
              </w:rPr>
              <w:t>名，</w:t>
            </w:r>
            <w:r>
              <w:rPr>
                <w:sz w:val="16"/>
              </w:rPr>
              <w:t>53,194</w:t>
            </w:r>
            <w:r>
              <w:rPr>
                <w:sz w:val="16"/>
              </w:rPr>
              <w:t>画像</w:t>
            </w:r>
          </w:p>
        </w:tc>
      </w:tr>
      <w:tr w:rsidR="00F93562" w14:paraId="32BDA91B" w14:textId="77777777">
        <w:trPr>
          <w:jc w:val="center"/>
        </w:trPr>
        <w:tc>
          <w:tcPr>
            <w:tcW w:w="1531" w:type="dxa"/>
            <w:shd w:val="clear" w:color="auto" w:fill="F5F5F5"/>
            <w:vAlign w:val="center"/>
          </w:tcPr>
          <w:p w14:paraId="7524E486" w14:textId="77777777" w:rsidR="00F93562" w:rsidRDefault="003C618E">
            <w:pPr>
              <w:jc w:val="left"/>
            </w:pPr>
            <w:r>
              <w:rPr>
                <w:sz w:val="16"/>
              </w:rPr>
              <w:t>入力</w:t>
            </w:r>
          </w:p>
        </w:tc>
        <w:tc>
          <w:tcPr>
            <w:tcW w:w="2948" w:type="dxa"/>
            <w:shd w:val="clear" w:color="auto" w:fill="F5F5F5"/>
            <w:vAlign w:val="center"/>
          </w:tcPr>
          <w:p w14:paraId="235FF16D" w14:textId="77777777" w:rsidR="00F93562" w:rsidRDefault="003C618E">
            <w:pPr>
              <w:jc w:val="center"/>
            </w:pPr>
            <w:r>
              <w:rPr>
                <w:sz w:val="16"/>
              </w:rPr>
              <w:t>FLAIR</w:t>
            </w:r>
            <w:r>
              <w:rPr>
                <w:sz w:val="16"/>
              </w:rPr>
              <w:t>＋</w:t>
            </w:r>
            <w:r>
              <w:rPr>
                <w:sz w:val="16"/>
              </w:rPr>
              <w:t>T1</w:t>
            </w:r>
            <w:r>
              <w:rPr>
                <w:sz w:val="16"/>
              </w:rPr>
              <w:t>，全アキシャル</w:t>
            </w:r>
          </w:p>
        </w:tc>
      </w:tr>
      <w:tr w:rsidR="00F93562" w14:paraId="4C809579" w14:textId="77777777">
        <w:trPr>
          <w:jc w:val="center"/>
        </w:trPr>
        <w:tc>
          <w:tcPr>
            <w:tcW w:w="1531" w:type="dxa"/>
            <w:vAlign w:val="center"/>
          </w:tcPr>
          <w:p w14:paraId="310D47BA" w14:textId="77777777" w:rsidR="00F93562" w:rsidRDefault="003C618E">
            <w:pPr>
              <w:jc w:val="left"/>
            </w:pPr>
            <w:r>
              <w:rPr>
                <w:sz w:val="16"/>
              </w:rPr>
              <w:t>クラス</w:t>
            </w:r>
          </w:p>
        </w:tc>
        <w:tc>
          <w:tcPr>
            <w:tcW w:w="2948" w:type="dxa"/>
            <w:vAlign w:val="center"/>
          </w:tcPr>
          <w:p w14:paraId="65857905" w14:textId="77777777" w:rsidR="00F93562" w:rsidRDefault="003C618E">
            <w:pPr>
              <w:jc w:val="center"/>
            </w:pPr>
            <w:r>
              <w:rPr>
                <w:sz w:val="16"/>
              </w:rPr>
              <w:t>grade 0 / 1 / 2</w:t>
            </w:r>
            <w:r>
              <w:rPr>
                <w:sz w:val="16"/>
              </w:rPr>
              <w:t>以上</w:t>
            </w:r>
          </w:p>
        </w:tc>
      </w:tr>
      <w:tr w:rsidR="00F93562" w14:paraId="64BBC755" w14:textId="77777777">
        <w:trPr>
          <w:jc w:val="center"/>
        </w:trPr>
        <w:tc>
          <w:tcPr>
            <w:tcW w:w="1531" w:type="dxa"/>
            <w:shd w:val="clear" w:color="auto" w:fill="F5F5F5"/>
            <w:vAlign w:val="center"/>
          </w:tcPr>
          <w:p w14:paraId="7BF328EE" w14:textId="77777777" w:rsidR="00F93562" w:rsidRDefault="003C618E">
            <w:pPr>
              <w:jc w:val="left"/>
            </w:pPr>
            <w:r>
              <w:rPr>
                <w:sz w:val="16"/>
              </w:rPr>
              <w:t>分割</w:t>
            </w:r>
          </w:p>
        </w:tc>
        <w:tc>
          <w:tcPr>
            <w:tcW w:w="2948" w:type="dxa"/>
            <w:shd w:val="clear" w:color="auto" w:fill="F5F5F5"/>
            <w:vAlign w:val="center"/>
          </w:tcPr>
          <w:p w14:paraId="3A763AD5" w14:textId="77777777" w:rsidR="00F93562" w:rsidRDefault="003C618E">
            <w:pPr>
              <w:jc w:val="center"/>
            </w:pPr>
            <w:r>
              <w:rPr>
                <w:sz w:val="16"/>
              </w:rPr>
              <w:t>患者単位層化</w:t>
            </w:r>
            <w:r>
              <w:rPr>
                <w:sz w:val="16"/>
              </w:rPr>
              <w:t>5-fold</w:t>
            </w:r>
          </w:p>
        </w:tc>
      </w:tr>
      <w:tr w:rsidR="00F93562" w14:paraId="55F1C4B5" w14:textId="77777777">
        <w:trPr>
          <w:jc w:val="center"/>
        </w:trPr>
        <w:tc>
          <w:tcPr>
            <w:tcW w:w="1531" w:type="dxa"/>
            <w:vAlign w:val="center"/>
          </w:tcPr>
          <w:p w14:paraId="12DAEC70" w14:textId="77777777" w:rsidR="00F93562" w:rsidRDefault="003C618E">
            <w:pPr>
              <w:jc w:val="left"/>
            </w:pPr>
            <w:r>
              <w:rPr>
                <w:sz w:val="16"/>
              </w:rPr>
              <w:t>評価</w:t>
            </w:r>
          </w:p>
        </w:tc>
        <w:tc>
          <w:tcPr>
            <w:tcW w:w="2948" w:type="dxa"/>
            <w:vAlign w:val="center"/>
          </w:tcPr>
          <w:p w14:paraId="73AD2F05" w14:textId="77777777" w:rsidR="00F93562" w:rsidRDefault="003C618E">
            <w:pPr>
              <w:jc w:val="center"/>
            </w:pPr>
            <w:r>
              <w:rPr>
                <w:sz w:val="16"/>
              </w:rPr>
              <w:t>全患者の</w:t>
            </w:r>
            <w:r>
              <w:rPr>
                <w:sz w:val="16"/>
              </w:rPr>
              <w:t>OOF</w:t>
            </w:r>
            <w:r>
              <w:rPr>
                <w:sz w:val="16"/>
              </w:rPr>
              <w:t>予測</w:t>
            </w:r>
          </w:p>
        </w:tc>
      </w:tr>
    </w:tbl>
    <w:p w14:paraId="37143131" w14:textId="77777777" w:rsidR="00F93562" w:rsidRDefault="003C618E">
      <w:pPr>
        <w:spacing w:before="20" w:after="40"/>
        <w:jc w:val="center"/>
      </w:pPr>
      <w:r>
        <w:rPr>
          <w:sz w:val="17"/>
        </w:rPr>
        <w:t>表</w:t>
      </w:r>
      <w:r>
        <w:rPr>
          <w:sz w:val="17"/>
        </w:rPr>
        <w:t xml:space="preserve">1: </w:t>
      </w:r>
      <w:r>
        <w:rPr>
          <w:sz w:val="17"/>
        </w:rPr>
        <w:t>データと評価プロトコル</w:t>
      </w:r>
    </w:p>
    <w:p w14:paraId="1CAFEBAF" w14:textId="77777777" w:rsidR="00F93562" w:rsidRDefault="003C618E">
      <w:pPr>
        <w:keepNext/>
        <w:spacing w:before="60" w:after="30"/>
      </w:pPr>
      <w:r>
        <w:rPr>
          <w:b/>
        </w:rPr>
        <w:lastRenderedPageBreak/>
        <w:t xml:space="preserve">2.2 </w:t>
      </w:r>
      <w:r>
        <w:rPr>
          <w:b/>
        </w:rPr>
        <w:t>比較条件と患者集約</w:t>
      </w:r>
    </w:p>
    <w:p w14:paraId="23F16BF9" w14:textId="77777777" w:rsidR="00F93562" w:rsidRDefault="003C618E">
      <w:pPr>
        <w:spacing w:after="50"/>
        <w:ind w:firstLine="210"/>
      </w:pPr>
      <w:r>
        <w:t>ViT</w:t>
      </w:r>
      <w:r>
        <w:t>には</w:t>
      </w:r>
      <w:r>
        <w:t>DeiT-small</w:t>
      </w:r>
      <w:r>
        <w:t>（</w:t>
      </w:r>
      <w:r>
        <w:t>patch 16</w:t>
      </w:r>
      <w:r>
        <w:t>，入力</w:t>
      </w:r>
      <w:r>
        <w:t>224×224</w:t>
      </w:r>
      <w:r>
        <w:t>）</w:t>
      </w:r>
      <w:r>
        <w:t>[4]</w:t>
      </w:r>
      <w:r>
        <w:t>，</w:t>
      </w:r>
      <w:r>
        <w:t>CNN</w:t>
      </w:r>
      <w:r>
        <w:t>には</w:t>
      </w:r>
      <w:r>
        <w:t>ResNet18</w:t>
      </w:r>
      <w:r>
        <w:t>を用いた．両者は同一</w:t>
      </w:r>
      <w:r>
        <w:t>fold</w:t>
      </w:r>
      <w:r>
        <w:t>，</w:t>
      </w:r>
      <w:r>
        <w:t>30 epoch</w:t>
      </w:r>
      <w:r>
        <w:t>，</w:t>
      </w:r>
      <w:r>
        <w:t>AdamW</w:t>
      </w:r>
      <w:r>
        <w:t>，学習率</w:t>
      </w:r>
      <w:r>
        <w:t>3×10−5</w:t>
      </w:r>
      <w:r>
        <w:t>，</w:t>
      </w:r>
      <w:r>
        <w:t>weight decay 0.1</w:t>
      </w:r>
      <w:r>
        <w:t>，</w:t>
      </w:r>
      <w:r>
        <w:t>cosine scheduling</w:t>
      </w:r>
      <w:r>
        <w:t>，</w:t>
      </w:r>
      <w:r>
        <w:t>label smoothing 0.1</w:t>
      </w:r>
      <w:r>
        <w:t>，同一データ拡張で学習した．各</w:t>
      </w:r>
      <w:r>
        <w:t>fold</w:t>
      </w:r>
      <w:r>
        <w:t>で</w:t>
      </w:r>
      <w:r>
        <w:t>validation loss</w:t>
      </w:r>
      <w:r>
        <w:t>が最小のモデルを採用した．</w:t>
      </w:r>
    </w:p>
    <w:p w14:paraId="7FC7E94C" w14:textId="77777777" w:rsidR="00F93562" w:rsidRDefault="003C618E">
      <w:pPr>
        <w:spacing w:after="50"/>
        <w:ind w:firstLine="210"/>
      </w:pPr>
      <w:r>
        <w:t>患者ごとに全スライスを推論し，最大クラス確率が高い上位</w:t>
      </w:r>
      <w:r>
        <w:t>5</w:t>
      </w:r>
      <w:r>
        <w:t>スライスを選択してクラス確率を平均した．</w:t>
      </w:r>
      <w:r>
        <w:t>5-fold</w:t>
      </w:r>
      <w:r>
        <w:t>の各</w:t>
      </w:r>
      <w:r>
        <w:t>validation</w:t>
      </w:r>
      <w:r>
        <w:t>予測を連結し，全</w:t>
      </w:r>
      <w:r>
        <w:t>1,154</w:t>
      </w:r>
      <w:r>
        <w:t>名の</w:t>
      </w:r>
      <w:r>
        <w:t>out-of-fold</w:t>
      </w:r>
      <w:r>
        <w:t>（</w:t>
      </w:r>
      <w:r>
        <w:t>OOF</w:t>
      </w:r>
      <w:r>
        <w:t>）予測を得た．不確実性はクラス層化</w:t>
      </w:r>
      <w:r>
        <w:t>paired bootstrap 10,000</w:t>
      </w:r>
      <w:r>
        <w:t>回による</w:t>
      </w:r>
      <w:r>
        <w:t>95%</w:t>
      </w:r>
      <w:r>
        <w:t>信頼区間（</w:t>
      </w:r>
      <w:r>
        <w:t>CI</w:t>
      </w:r>
      <w:r>
        <w:t>）で評価した．</w:t>
      </w:r>
    </w:p>
    <w:p w14:paraId="334E1181" w14:textId="77777777" w:rsidR="00F93562" w:rsidRDefault="003C618E">
      <w:pPr>
        <w:keepNext/>
        <w:spacing w:before="100" w:after="30"/>
      </w:pPr>
      <w:r>
        <w:rPr>
          <w:b/>
        </w:rPr>
        <w:t xml:space="preserve">3. </w:t>
      </w:r>
      <w:r>
        <w:rPr>
          <w:b/>
        </w:rPr>
        <w:t>結果</w:t>
      </w:r>
    </w:p>
    <w:p w14:paraId="5502564E" w14:textId="77777777" w:rsidR="00F93562" w:rsidRDefault="003C618E">
      <w:pPr>
        <w:spacing w:after="50"/>
        <w:ind w:firstLine="210"/>
      </w:pPr>
      <w:r>
        <w:t>OOF</w:t>
      </w:r>
      <w:r>
        <w:t>評価を表</w:t>
      </w:r>
      <w:r>
        <w:t>2</w:t>
      </w:r>
      <w:r>
        <w:t>に示す．</w:t>
      </w:r>
      <w:r>
        <w:t>ViT</w:t>
      </w:r>
      <w:r>
        <w:t>は</w:t>
      </w:r>
      <w:r>
        <w:t>4</w:t>
      </w:r>
      <w:r>
        <w:t>指標すべてで</w:t>
      </w:r>
      <w:r>
        <w:t>CNN</w:t>
      </w:r>
      <w:r>
        <w:t>を上回った．ただし，</w:t>
      </w:r>
      <w:r>
        <w:t>95% CI</w:t>
      </w:r>
      <w:r>
        <w:t>が</w:t>
      </w:r>
      <w:r>
        <w:t>0</w:t>
      </w:r>
      <w:r>
        <w:t>を含まなかった差は</w:t>
      </w:r>
      <w:r>
        <w:t>macro ROC-AUC</w:t>
      </w:r>
      <w:r>
        <w:t>のみであり，差は</w:t>
      </w:r>
      <w:r>
        <w:t>0.0209</w:t>
      </w:r>
      <w:r>
        <w:t>（</w:t>
      </w:r>
      <w:r>
        <w:t>95% CI: 0.0062–0.0357</w:t>
      </w:r>
      <w:r>
        <w:t>）であった．</w:t>
      </w:r>
      <w:r>
        <w:t>Accuracy</w:t>
      </w:r>
      <w:r>
        <w:t>の</w:t>
      </w:r>
      <w:r>
        <w:t>McNemar</w:t>
      </w:r>
      <w:r>
        <w:t>検定は</w:t>
      </w:r>
      <w:r>
        <w:t>p=0.598</w:t>
      </w:r>
      <w:r>
        <w:t>であり，正解率の優位性は示されなかった．</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20"/>
        <w:gridCol w:w="737"/>
        <w:gridCol w:w="737"/>
        <w:gridCol w:w="1984"/>
      </w:tblGrid>
      <w:tr w:rsidR="00F93562" w14:paraId="77783974" w14:textId="77777777">
        <w:trPr>
          <w:tblHeader/>
          <w:jc w:val="center"/>
        </w:trPr>
        <w:tc>
          <w:tcPr>
            <w:tcW w:w="1020" w:type="dxa"/>
            <w:shd w:val="clear" w:color="auto" w:fill="D9E5F2"/>
            <w:vAlign w:val="center"/>
          </w:tcPr>
          <w:p w14:paraId="55B5E35F" w14:textId="77777777" w:rsidR="00F93562" w:rsidRDefault="003C618E">
            <w:pPr>
              <w:jc w:val="center"/>
            </w:pPr>
            <w:r>
              <w:rPr>
                <w:b/>
                <w:sz w:val="13"/>
              </w:rPr>
              <w:t>指標</w:t>
            </w:r>
          </w:p>
        </w:tc>
        <w:tc>
          <w:tcPr>
            <w:tcW w:w="737" w:type="dxa"/>
            <w:shd w:val="clear" w:color="auto" w:fill="D9E5F2"/>
            <w:vAlign w:val="center"/>
          </w:tcPr>
          <w:p w14:paraId="3DE0A913" w14:textId="77777777" w:rsidR="00F93562" w:rsidRDefault="003C618E">
            <w:pPr>
              <w:jc w:val="center"/>
            </w:pPr>
            <w:r>
              <w:rPr>
                <w:b/>
                <w:sz w:val="13"/>
              </w:rPr>
              <w:t>CNN</w:t>
            </w:r>
          </w:p>
        </w:tc>
        <w:tc>
          <w:tcPr>
            <w:tcW w:w="737" w:type="dxa"/>
            <w:shd w:val="clear" w:color="auto" w:fill="D9E5F2"/>
            <w:vAlign w:val="center"/>
          </w:tcPr>
          <w:p w14:paraId="6EC31784" w14:textId="77777777" w:rsidR="00F93562" w:rsidRDefault="003C618E">
            <w:pPr>
              <w:jc w:val="center"/>
            </w:pPr>
            <w:r>
              <w:rPr>
                <w:b/>
                <w:sz w:val="13"/>
              </w:rPr>
              <w:t>ViT</w:t>
            </w:r>
          </w:p>
        </w:tc>
        <w:tc>
          <w:tcPr>
            <w:tcW w:w="1984" w:type="dxa"/>
            <w:shd w:val="clear" w:color="auto" w:fill="D9E5F2"/>
            <w:vAlign w:val="center"/>
          </w:tcPr>
          <w:p w14:paraId="4D6A0615" w14:textId="77777777" w:rsidR="00F93562" w:rsidRDefault="003C618E">
            <w:pPr>
              <w:jc w:val="center"/>
            </w:pPr>
            <w:r>
              <w:rPr>
                <w:b/>
                <w:sz w:val="13"/>
              </w:rPr>
              <w:t>ViT−CNN (95% CI)</w:t>
            </w:r>
          </w:p>
        </w:tc>
      </w:tr>
      <w:tr w:rsidR="00F93562" w14:paraId="5F149E88" w14:textId="77777777">
        <w:trPr>
          <w:jc w:val="center"/>
        </w:trPr>
        <w:tc>
          <w:tcPr>
            <w:tcW w:w="1020" w:type="dxa"/>
            <w:vAlign w:val="center"/>
          </w:tcPr>
          <w:p w14:paraId="5A411192" w14:textId="77777777" w:rsidR="00F93562" w:rsidRDefault="003C618E">
            <w:pPr>
              <w:jc w:val="left"/>
            </w:pPr>
            <w:r>
              <w:rPr>
                <w:sz w:val="13"/>
              </w:rPr>
              <w:t>Accuracy</w:t>
            </w:r>
          </w:p>
        </w:tc>
        <w:tc>
          <w:tcPr>
            <w:tcW w:w="737" w:type="dxa"/>
            <w:vAlign w:val="center"/>
          </w:tcPr>
          <w:p w14:paraId="0D4C06C1" w14:textId="77777777" w:rsidR="00F93562" w:rsidRDefault="003C618E">
            <w:pPr>
              <w:jc w:val="center"/>
            </w:pPr>
            <w:r>
              <w:rPr>
                <w:sz w:val="13"/>
              </w:rPr>
              <w:t>0.6282</w:t>
            </w:r>
          </w:p>
        </w:tc>
        <w:tc>
          <w:tcPr>
            <w:tcW w:w="737" w:type="dxa"/>
            <w:vAlign w:val="center"/>
          </w:tcPr>
          <w:p w14:paraId="38ABBF21" w14:textId="77777777" w:rsidR="00F93562" w:rsidRDefault="003C618E">
            <w:pPr>
              <w:jc w:val="center"/>
            </w:pPr>
            <w:r>
              <w:rPr>
                <w:sz w:val="13"/>
              </w:rPr>
              <w:t>0.6352</w:t>
            </w:r>
          </w:p>
        </w:tc>
        <w:tc>
          <w:tcPr>
            <w:tcW w:w="1984" w:type="dxa"/>
            <w:vAlign w:val="center"/>
          </w:tcPr>
          <w:p w14:paraId="2FD0247D" w14:textId="77777777" w:rsidR="00F93562" w:rsidRDefault="003C618E">
            <w:pPr>
              <w:jc w:val="center"/>
            </w:pPr>
            <w:r>
              <w:rPr>
                <w:sz w:val="13"/>
              </w:rPr>
              <w:t>+0.0069 (−0.0156, 0.0295)</w:t>
            </w:r>
          </w:p>
        </w:tc>
      </w:tr>
      <w:tr w:rsidR="00F93562" w14:paraId="682845A2" w14:textId="77777777">
        <w:trPr>
          <w:jc w:val="center"/>
        </w:trPr>
        <w:tc>
          <w:tcPr>
            <w:tcW w:w="1020" w:type="dxa"/>
            <w:shd w:val="clear" w:color="auto" w:fill="F5F5F5"/>
            <w:vAlign w:val="center"/>
          </w:tcPr>
          <w:p w14:paraId="3512C06B" w14:textId="77777777" w:rsidR="00F93562" w:rsidRDefault="003C618E">
            <w:pPr>
              <w:jc w:val="left"/>
            </w:pPr>
            <w:r>
              <w:rPr>
                <w:sz w:val="13"/>
              </w:rPr>
              <w:t>Macro-F1</w:t>
            </w:r>
          </w:p>
        </w:tc>
        <w:tc>
          <w:tcPr>
            <w:tcW w:w="737" w:type="dxa"/>
            <w:shd w:val="clear" w:color="auto" w:fill="F5F5F5"/>
            <w:vAlign w:val="center"/>
          </w:tcPr>
          <w:p w14:paraId="2B6C89C3" w14:textId="77777777" w:rsidR="00F93562" w:rsidRDefault="003C618E">
            <w:pPr>
              <w:jc w:val="center"/>
            </w:pPr>
            <w:r>
              <w:rPr>
                <w:sz w:val="13"/>
              </w:rPr>
              <w:t>0.6001</w:t>
            </w:r>
          </w:p>
        </w:tc>
        <w:tc>
          <w:tcPr>
            <w:tcW w:w="737" w:type="dxa"/>
            <w:shd w:val="clear" w:color="auto" w:fill="F5F5F5"/>
            <w:vAlign w:val="center"/>
          </w:tcPr>
          <w:p w14:paraId="7DEDBCDA" w14:textId="77777777" w:rsidR="00F93562" w:rsidRDefault="003C618E">
            <w:pPr>
              <w:jc w:val="center"/>
            </w:pPr>
            <w:r>
              <w:rPr>
                <w:sz w:val="13"/>
              </w:rPr>
              <w:t>0.6134</w:t>
            </w:r>
          </w:p>
        </w:tc>
        <w:tc>
          <w:tcPr>
            <w:tcW w:w="1984" w:type="dxa"/>
            <w:shd w:val="clear" w:color="auto" w:fill="F5F5F5"/>
            <w:vAlign w:val="center"/>
          </w:tcPr>
          <w:p w14:paraId="2472EE2F" w14:textId="77777777" w:rsidR="00F93562" w:rsidRDefault="003C618E">
            <w:pPr>
              <w:jc w:val="center"/>
            </w:pPr>
            <w:r>
              <w:rPr>
                <w:sz w:val="13"/>
              </w:rPr>
              <w:t>+0.0133 (−0.0135, 0.0399)</w:t>
            </w:r>
          </w:p>
        </w:tc>
      </w:tr>
      <w:tr w:rsidR="00F93562" w14:paraId="3F5F07F8" w14:textId="77777777">
        <w:trPr>
          <w:jc w:val="center"/>
        </w:trPr>
        <w:tc>
          <w:tcPr>
            <w:tcW w:w="1020" w:type="dxa"/>
            <w:vAlign w:val="center"/>
          </w:tcPr>
          <w:p w14:paraId="6C043968" w14:textId="77777777" w:rsidR="00F93562" w:rsidRDefault="003C618E">
            <w:pPr>
              <w:jc w:val="left"/>
            </w:pPr>
            <w:r>
              <w:rPr>
                <w:sz w:val="13"/>
              </w:rPr>
              <w:t>Macro AUC</w:t>
            </w:r>
          </w:p>
        </w:tc>
        <w:tc>
          <w:tcPr>
            <w:tcW w:w="737" w:type="dxa"/>
            <w:vAlign w:val="center"/>
          </w:tcPr>
          <w:p w14:paraId="791B37A6" w14:textId="77777777" w:rsidR="00F93562" w:rsidRDefault="003C618E">
            <w:pPr>
              <w:jc w:val="center"/>
            </w:pPr>
            <w:r>
              <w:rPr>
                <w:sz w:val="13"/>
              </w:rPr>
              <w:t>0.7891</w:t>
            </w:r>
          </w:p>
        </w:tc>
        <w:tc>
          <w:tcPr>
            <w:tcW w:w="737" w:type="dxa"/>
            <w:vAlign w:val="center"/>
          </w:tcPr>
          <w:p w14:paraId="2432D8A9" w14:textId="77777777" w:rsidR="00F93562" w:rsidRDefault="003C618E">
            <w:pPr>
              <w:jc w:val="center"/>
            </w:pPr>
            <w:r>
              <w:rPr>
                <w:sz w:val="13"/>
              </w:rPr>
              <w:t>0.8100</w:t>
            </w:r>
          </w:p>
        </w:tc>
        <w:tc>
          <w:tcPr>
            <w:tcW w:w="1984" w:type="dxa"/>
            <w:vAlign w:val="center"/>
          </w:tcPr>
          <w:p w14:paraId="4DAEA0E3" w14:textId="77777777" w:rsidR="00F93562" w:rsidRDefault="003C618E">
            <w:pPr>
              <w:jc w:val="center"/>
            </w:pPr>
            <w:r>
              <w:rPr>
                <w:sz w:val="13"/>
              </w:rPr>
              <w:t>+0.0209 (0.0062, 0.0357)</w:t>
            </w:r>
          </w:p>
        </w:tc>
      </w:tr>
      <w:tr w:rsidR="00F93562" w14:paraId="6D9A6225" w14:textId="77777777">
        <w:trPr>
          <w:jc w:val="center"/>
        </w:trPr>
        <w:tc>
          <w:tcPr>
            <w:tcW w:w="1020" w:type="dxa"/>
            <w:shd w:val="clear" w:color="auto" w:fill="F5F5F5"/>
            <w:vAlign w:val="center"/>
          </w:tcPr>
          <w:p w14:paraId="3BC19753" w14:textId="77777777" w:rsidR="00F93562" w:rsidRDefault="003C618E">
            <w:pPr>
              <w:jc w:val="left"/>
            </w:pPr>
            <w:r>
              <w:rPr>
                <w:sz w:val="13"/>
              </w:rPr>
              <w:t>Balanced Acc.</w:t>
            </w:r>
          </w:p>
        </w:tc>
        <w:tc>
          <w:tcPr>
            <w:tcW w:w="737" w:type="dxa"/>
            <w:shd w:val="clear" w:color="auto" w:fill="F5F5F5"/>
            <w:vAlign w:val="center"/>
          </w:tcPr>
          <w:p w14:paraId="0CD72A04" w14:textId="77777777" w:rsidR="00F93562" w:rsidRDefault="003C618E">
            <w:pPr>
              <w:jc w:val="center"/>
            </w:pPr>
            <w:r>
              <w:rPr>
                <w:sz w:val="13"/>
              </w:rPr>
              <w:t>0.5995</w:t>
            </w:r>
          </w:p>
        </w:tc>
        <w:tc>
          <w:tcPr>
            <w:tcW w:w="737" w:type="dxa"/>
            <w:shd w:val="clear" w:color="auto" w:fill="F5F5F5"/>
            <w:vAlign w:val="center"/>
          </w:tcPr>
          <w:p w14:paraId="35738D48" w14:textId="77777777" w:rsidR="00F93562" w:rsidRDefault="003C618E">
            <w:pPr>
              <w:jc w:val="center"/>
            </w:pPr>
            <w:r>
              <w:rPr>
                <w:sz w:val="13"/>
              </w:rPr>
              <w:t>0.6132</w:t>
            </w:r>
          </w:p>
        </w:tc>
        <w:tc>
          <w:tcPr>
            <w:tcW w:w="1984" w:type="dxa"/>
            <w:shd w:val="clear" w:color="auto" w:fill="F5F5F5"/>
            <w:vAlign w:val="center"/>
          </w:tcPr>
          <w:p w14:paraId="2CFFD4FB" w14:textId="77777777" w:rsidR="00F93562" w:rsidRDefault="003C618E">
            <w:pPr>
              <w:jc w:val="center"/>
            </w:pPr>
            <w:r>
              <w:rPr>
                <w:sz w:val="13"/>
              </w:rPr>
              <w:t>+0.0137 (−0.0112, 0.0386)</w:t>
            </w:r>
          </w:p>
        </w:tc>
      </w:tr>
    </w:tbl>
    <w:p w14:paraId="56B411C9" w14:textId="77777777" w:rsidR="00F93562" w:rsidRDefault="003C618E">
      <w:pPr>
        <w:spacing w:before="20" w:after="40"/>
        <w:jc w:val="center"/>
      </w:pPr>
      <w:r>
        <w:rPr>
          <w:sz w:val="17"/>
        </w:rPr>
        <w:t>表</w:t>
      </w:r>
      <w:r>
        <w:rPr>
          <w:sz w:val="17"/>
        </w:rPr>
        <w:t xml:space="preserve">2: </w:t>
      </w:r>
      <w:r>
        <w:rPr>
          <w:sz w:val="17"/>
        </w:rPr>
        <w:t>患者単位</w:t>
      </w:r>
      <w:r>
        <w:rPr>
          <w:sz w:val="17"/>
        </w:rPr>
        <w:t>5-fold OOF</w:t>
      </w:r>
      <w:r>
        <w:rPr>
          <w:sz w:val="17"/>
        </w:rPr>
        <w:t>評価</w:t>
      </w:r>
    </w:p>
    <w:p w14:paraId="551B3F09" w14:textId="77777777" w:rsidR="00F93562" w:rsidRDefault="003C618E">
      <w:pPr>
        <w:jc w:val="center"/>
      </w:pPr>
      <w:r>
        <w:rPr>
          <w:noProof/>
        </w:rPr>
        <w:drawing>
          <wp:inline distT="0" distB="0" distL="0" distR="0" wp14:anchorId="5FBD0E12" wp14:editId="72D1C392">
            <wp:extent cx="2772000" cy="1453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f_metrics.png"/>
                    <pic:cNvPicPr/>
                  </pic:nvPicPr>
                  <pic:blipFill>
                    <a:blip r:embed="rId8"/>
                    <a:stretch>
                      <a:fillRect/>
                    </a:stretch>
                  </pic:blipFill>
                  <pic:spPr>
                    <a:xfrm>
                      <a:off x="0" y="0"/>
                      <a:ext cx="2772000" cy="1453902"/>
                    </a:xfrm>
                    <a:prstGeom prst="rect">
                      <a:avLst/>
                    </a:prstGeom>
                  </pic:spPr>
                </pic:pic>
              </a:graphicData>
            </a:graphic>
          </wp:inline>
        </w:drawing>
      </w:r>
    </w:p>
    <w:p w14:paraId="114E0F25" w14:textId="77777777" w:rsidR="00F93562" w:rsidRDefault="003C618E">
      <w:pPr>
        <w:spacing w:before="20" w:after="40"/>
        <w:jc w:val="center"/>
      </w:pPr>
      <w:r>
        <w:rPr>
          <w:sz w:val="17"/>
        </w:rPr>
        <w:t>図</w:t>
      </w:r>
      <w:r>
        <w:rPr>
          <w:sz w:val="17"/>
        </w:rPr>
        <w:t>1: CNN</w:t>
      </w:r>
      <w:r>
        <w:rPr>
          <w:sz w:val="17"/>
        </w:rPr>
        <w:t>と</w:t>
      </w:r>
      <w:r>
        <w:rPr>
          <w:sz w:val="17"/>
        </w:rPr>
        <w:t>ViT</w:t>
      </w:r>
      <w:r>
        <w:rPr>
          <w:sz w:val="17"/>
        </w:rPr>
        <w:t>の患者単位</w:t>
      </w:r>
      <w:r>
        <w:rPr>
          <w:sz w:val="17"/>
        </w:rPr>
        <w:t>OOF</w:t>
      </w:r>
      <w:r>
        <w:rPr>
          <w:sz w:val="17"/>
        </w:rPr>
        <w:t>性能</w:t>
      </w:r>
    </w:p>
    <w:p w14:paraId="7AA7ADDE" w14:textId="77777777" w:rsidR="00F93562" w:rsidRDefault="003C618E">
      <w:pPr>
        <w:spacing w:after="50"/>
        <w:ind w:firstLine="210"/>
      </w:pPr>
      <w:r>
        <w:t>クラス別再現率は，</w:t>
      </w:r>
      <w:r>
        <w:t>grade 0</w:t>
      </w:r>
      <w:r>
        <w:t>で</w:t>
      </w:r>
      <w:r>
        <w:t>CNN 0.8636</w:t>
      </w:r>
      <w:r>
        <w:t>，</w:t>
      </w:r>
      <w:r>
        <w:t>ViT 0.8402</w:t>
      </w:r>
      <w:r>
        <w:t>，</w:t>
      </w:r>
      <w:r>
        <w:t>grade 1</w:t>
      </w:r>
      <w:r>
        <w:t>で</w:t>
      </w:r>
      <w:r>
        <w:t>0.3468</w:t>
      </w:r>
      <w:r>
        <w:t>，</w:t>
      </w:r>
      <w:r>
        <w:t>0.3851</w:t>
      </w:r>
      <w:r>
        <w:t>，</w:t>
      </w:r>
      <w:r>
        <w:t>grade 2</w:t>
      </w:r>
      <w:r>
        <w:t>以上で</w:t>
      </w:r>
      <w:r>
        <w:t>0.5882</w:t>
      </w:r>
      <w:r>
        <w:t>，</w:t>
      </w:r>
      <w:r>
        <w:t>0.6144</w:t>
      </w:r>
      <w:r>
        <w:t>であった．いずれの差の</w:t>
      </w:r>
      <w:r>
        <w:t>95% CI</w:t>
      </w:r>
      <w:r>
        <w:t>も</w:t>
      </w:r>
      <w:r>
        <w:t>0</w:t>
      </w:r>
      <w:r>
        <w:t>を含んだ．特に</w:t>
      </w:r>
      <w:r>
        <w:t>grade 1</w:t>
      </w:r>
      <w:r>
        <w:t>は両モデル共通の課題であり，境界症例の画像所見やラベルの揺らぎを臨床的に確認する必要がある．</w:t>
      </w:r>
    </w:p>
    <w:p w14:paraId="0DC61D08" w14:textId="77777777" w:rsidR="00F93562" w:rsidRDefault="003C618E">
      <w:pPr>
        <w:keepNext/>
        <w:spacing w:before="100" w:after="30"/>
      </w:pPr>
      <w:r>
        <w:rPr>
          <w:b/>
        </w:rPr>
        <w:t xml:space="preserve">4. </w:t>
      </w:r>
      <w:r>
        <w:rPr>
          <w:b/>
        </w:rPr>
        <w:t>考察</w:t>
      </w:r>
    </w:p>
    <w:p w14:paraId="0454674B" w14:textId="77777777" w:rsidR="00F93562" w:rsidRDefault="003C618E">
      <w:pPr>
        <w:spacing w:after="50"/>
        <w:ind w:firstLine="210"/>
      </w:pPr>
      <w:r>
        <w:t>患者単位の分割へ変更した結果，画像単位分割で得られていた高い</w:t>
      </w:r>
      <w:r>
        <w:t>Accuracy</w:t>
      </w:r>
      <w:r>
        <w:t>は再現せず，医療画像では患者リーケージを防ぐ評価設計が不可欠であることが確認された．一方，同一条件の</w:t>
      </w:r>
      <w:r>
        <w:t>5-fold</w:t>
      </w:r>
      <w:r>
        <w:t>比較で</w:t>
      </w:r>
      <w:r>
        <w:t>ViT</w:t>
      </w:r>
      <w:r>
        <w:t>は</w:t>
      </w:r>
      <w:r>
        <w:t>macro ROC-AUC</w:t>
      </w:r>
      <w:r>
        <w:t>を改善した．</w:t>
      </w:r>
      <w:r>
        <w:t>Self-Attention</w:t>
      </w:r>
      <w:r>
        <w:t>による広域特徴の利用が，患者の重症度を順位づける能力に寄与した可能性がある．ただし</w:t>
      </w:r>
      <w:r>
        <w:t>Accuracy</w:t>
      </w:r>
      <w:r>
        <w:t>と</w:t>
      </w:r>
      <w:r>
        <w:t>macro-F1</w:t>
      </w:r>
      <w:r>
        <w:t>の差は小さく，</w:t>
      </w:r>
      <w:r>
        <w:t>ViT</w:t>
      </w:r>
      <w:r>
        <w:t>が分類性能全般で優れるとは結論できない．</w:t>
      </w:r>
    </w:p>
    <w:p w14:paraId="350B623E" w14:textId="77777777" w:rsidR="00F93562" w:rsidRDefault="003C618E">
      <w:pPr>
        <w:spacing w:after="50"/>
        <w:ind w:firstLine="210"/>
      </w:pPr>
      <w:r>
        <w:t>本研究は全アキシャルを入力し，固定した</w:t>
      </w:r>
      <w:r>
        <w:t>top-5</w:t>
      </w:r>
      <w:r>
        <w:t>集約で患者予測を得た．これにより手動の断面範囲指定を避けたが，スライス選択は確信度に基づく後処理であり，患者内の断面間関係を直接学習していない．また，本プロトコルは探索用</w:t>
      </w:r>
      <w:r>
        <w:t>validation</w:t>
      </w:r>
      <w:r>
        <w:t>での検討後に固定したため，外部データに対する完全な未検証評価ではない．</w:t>
      </w:r>
    </w:p>
    <w:p w14:paraId="10C4AEA1" w14:textId="77777777" w:rsidR="00F93562" w:rsidRDefault="003C618E">
      <w:pPr>
        <w:keepNext/>
        <w:spacing w:before="100" w:after="30"/>
      </w:pPr>
      <w:r>
        <w:rPr>
          <w:b/>
        </w:rPr>
        <w:t xml:space="preserve">5. </w:t>
      </w:r>
      <w:r>
        <w:rPr>
          <w:b/>
        </w:rPr>
        <w:t>おわりに</w:t>
      </w:r>
    </w:p>
    <w:p w14:paraId="646C229D" w14:textId="77777777" w:rsidR="00F93562" w:rsidRDefault="003C618E">
      <w:pPr>
        <w:spacing w:after="50"/>
        <w:ind w:firstLine="210"/>
      </w:pPr>
      <w:r>
        <w:t>大脳白質病変の</w:t>
      </w:r>
      <w:r>
        <w:t>3</w:t>
      </w:r>
      <w:r>
        <w:t>クラス分類について，患者重複のない</w:t>
      </w:r>
      <w:r>
        <w:t>5-fold OOF</w:t>
      </w:r>
      <w:r>
        <w:t>評価で</w:t>
      </w:r>
      <w:r>
        <w:t>ViT</w:t>
      </w:r>
      <w:r>
        <w:t>と</w:t>
      </w:r>
      <w:r>
        <w:t>CNN</w:t>
      </w:r>
      <w:r>
        <w:t>を比較した．</w:t>
      </w:r>
      <w:r>
        <w:t>ViT</w:t>
      </w:r>
      <w:r>
        <w:t>は</w:t>
      </w:r>
      <w:r>
        <w:t>macro ROC-AUC</w:t>
      </w:r>
      <w:r>
        <w:t>で小さいが統計的に支持される改善を示した一方，</w:t>
      </w:r>
      <w:r>
        <w:t>Accuracy</w:t>
      </w:r>
      <w:r>
        <w:t>と</w:t>
      </w:r>
      <w:r>
        <w:t>macro-F1</w:t>
      </w:r>
      <w:r>
        <w:t>の優位性は確認できなかった．今後は外部検証または反復交差検証を行うとともに，全スライスを患者単位で学習する</w:t>
      </w:r>
      <w:r>
        <w:t>MIL</w:t>
      </w:r>
      <w:r>
        <w:t>や</w:t>
      </w:r>
      <w:r>
        <w:t>Transformer</w:t>
      </w:r>
      <w:r>
        <w:t>集約へ発展させ，</w:t>
      </w:r>
      <w:r>
        <w:t>grade 1</w:t>
      </w:r>
      <w:r>
        <w:t>の識別改善を検討する．</w:t>
      </w:r>
    </w:p>
    <w:p w14:paraId="2378CFDB" w14:textId="77777777" w:rsidR="00F93562" w:rsidRDefault="003C618E">
      <w:pPr>
        <w:keepNext/>
        <w:spacing w:before="100" w:after="30"/>
      </w:pPr>
      <w:r>
        <w:rPr>
          <w:b/>
        </w:rPr>
        <w:t>参考文献</w:t>
      </w:r>
    </w:p>
    <w:p w14:paraId="6CCAD0D5" w14:textId="77777777" w:rsidR="00F93562" w:rsidRDefault="003C618E">
      <w:pPr>
        <w:spacing w:after="20"/>
        <w:ind w:left="240" w:hanging="240"/>
      </w:pPr>
      <w:r>
        <w:rPr>
          <w:sz w:val="16"/>
        </w:rPr>
        <w:t xml:space="preserve">[1] </w:t>
      </w:r>
      <w:r>
        <w:rPr>
          <w:sz w:val="16"/>
        </w:rPr>
        <w:t>竹村典晃，『畳み込みニューラルネットワークを用いた大脳白質病変のグレード予測』，公立諏訪東京理科大学卒業論文，</w:t>
      </w:r>
      <w:r>
        <w:rPr>
          <w:sz w:val="16"/>
        </w:rPr>
        <w:t>2023</w:t>
      </w:r>
      <w:r>
        <w:rPr>
          <w:sz w:val="16"/>
        </w:rPr>
        <w:t>．</w:t>
      </w:r>
    </w:p>
    <w:p w14:paraId="3BBA7823" w14:textId="77777777" w:rsidR="00F93562" w:rsidRDefault="003C618E">
      <w:pPr>
        <w:spacing w:after="20"/>
        <w:ind w:left="240" w:hanging="240"/>
      </w:pPr>
      <w:r>
        <w:rPr>
          <w:sz w:val="16"/>
        </w:rPr>
        <w:t>[2] S. Debette and H. S. Markus, “The clinical importance of white matter hyperintensities on brain magnetic resonance imaging,” BMJ, vol. 341, c3666, 2010.</w:t>
      </w:r>
    </w:p>
    <w:p w14:paraId="7B9F9AD2" w14:textId="77777777" w:rsidR="00F93562" w:rsidRDefault="003C618E">
      <w:pPr>
        <w:spacing w:after="20"/>
        <w:ind w:left="240" w:hanging="240"/>
      </w:pPr>
      <w:r>
        <w:rPr>
          <w:sz w:val="16"/>
        </w:rPr>
        <w:t>[3] A. Dosovitskiy et al., “An Image is Worth 16×16 Words: Transformers for Image Recognition at Scale,” ICLR, 2021.</w:t>
      </w:r>
    </w:p>
    <w:p w14:paraId="35036EC3" w14:textId="77777777" w:rsidR="00F93562" w:rsidRDefault="003C618E">
      <w:pPr>
        <w:spacing w:after="20"/>
        <w:ind w:left="240" w:hanging="240"/>
      </w:pPr>
      <w:r>
        <w:rPr>
          <w:sz w:val="16"/>
        </w:rPr>
        <w:t>[4] H. Touvron et al., “Training data-efficient image transformers &amp; distillation through attention,” ICML, pp. 10347–10357, 2021.</w:t>
      </w:r>
    </w:p>
    <w:sectPr w:rsidR="00F93562">
      <w:type w:val="continuous"/>
      <w:pgSz w:w="11906" w:h="16838"/>
      <w:pgMar w:top="1417" w:right="1134" w:bottom="1417" w:left="1134" w:header="454" w:footer="454" w:gutter="0"/>
      <w:cols w:num="2" w:space="425" w:equalWidth="0">
        <w:col w:w="4606" w:space="425"/>
        <w:col w:w="460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8CEEF" w14:textId="77777777" w:rsidR="003C618E" w:rsidRDefault="003C618E" w:rsidP="000D4D44">
      <w:r>
        <w:separator/>
      </w:r>
    </w:p>
  </w:endnote>
  <w:endnote w:type="continuationSeparator" w:id="0">
    <w:p w14:paraId="288565D0" w14:textId="77777777" w:rsidR="003C618E" w:rsidRDefault="003C618E" w:rsidP="000D4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Demibold">
    <w:panose1 w:val="02020600000000000000"/>
    <w:charset w:val="00"/>
    <w:family w:val="auto"/>
    <w:pitch w:val="default"/>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E7F8" w14:textId="77777777" w:rsidR="003C618E" w:rsidRDefault="003C618E" w:rsidP="000D4D44">
      <w:r>
        <w:separator/>
      </w:r>
    </w:p>
  </w:footnote>
  <w:footnote w:type="continuationSeparator" w:id="0">
    <w:p w14:paraId="33D0F975" w14:textId="77777777" w:rsidR="003C618E" w:rsidRDefault="003C618E" w:rsidP="000D4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33B1"/>
    <w:multiLevelType w:val="multilevel"/>
    <w:tmpl w:val="879258B0"/>
    <w:lvl w:ilvl="0">
      <w:start w:val="1"/>
      <w:numFmt w:val="decimal"/>
      <w:lvlText w:val="%1)"/>
      <w:lvlJc w:val="left"/>
      <w:pPr>
        <w:ind w:left="5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59B837DF"/>
    <w:multiLevelType w:val="multilevel"/>
    <w:tmpl w:val="C7D0EF9A"/>
    <w:lvl w:ilvl="0">
      <w:start w:val="1"/>
      <w:numFmt w:val="decimal"/>
      <w:lvlText w:val="%1."/>
      <w:lvlJc w:val="center"/>
      <w:pPr>
        <w:ind w:left="0" w:firstLine="0"/>
      </w:pPr>
      <w:rPr>
        <w:b/>
        <w:bCs/>
        <w:i w:val="0"/>
        <w:iCs w:val="0"/>
        <w:sz w:val="21"/>
        <w:szCs w:val="21"/>
      </w:rPr>
    </w:lvl>
    <w:lvl w:ilvl="1">
      <w:start w:val="1"/>
      <w:numFmt w:val="decimal"/>
      <w:lvlText w:val="%1.%2"/>
      <w:lvlJc w:val="left"/>
      <w:pPr>
        <w:ind w:left="0" w:firstLine="0"/>
      </w:pPr>
      <w:rPr>
        <w:rFonts w:ascii="游明朝 Demibold" w:eastAsia="游明朝 Demibold" w:hAnsi="游明朝 Demibold" w:cs="游明朝 Demibold"/>
        <w:b/>
        <w:bCs/>
        <w:i w:val="0"/>
        <w:iCs w:val="0"/>
        <w:sz w:val="21"/>
        <w:szCs w:val="21"/>
      </w:rPr>
    </w:lvl>
    <w:lvl w:ilvl="2">
      <w:start w:val="1"/>
      <w:numFmt w:val="decimal"/>
      <w:lvlText w:val="%1.%2.%3"/>
      <w:lvlJc w:val="left"/>
      <w:pPr>
        <w:ind w:left="0" w:firstLine="0"/>
      </w:pPr>
      <w:rPr>
        <w:b/>
        <w:bCs/>
        <w:i w:val="0"/>
        <w:iCs w:val="0"/>
        <w:sz w:val="21"/>
        <w:szCs w:val="21"/>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68931FF6"/>
    <w:multiLevelType w:val="multilevel"/>
    <w:tmpl w:val="CC1E4E78"/>
    <w:lvl w:ilvl="0">
      <w:start w:val="1"/>
      <w:numFmt w:val="decimal"/>
      <w:lvlText w:val="%1)"/>
      <w:lvlJc w:val="left"/>
      <w:pPr>
        <w:ind w:left="660" w:hanging="420"/>
      </w:pPr>
    </w:lvl>
    <w:lvl w:ilvl="1">
      <w:start w:val="1"/>
      <w:numFmt w:val="decimal"/>
      <w:lvlText w:val="(%2)"/>
      <w:lvlJc w:val="left"/>
      <w:pPr>
        <w:ind w:left="1080" w:hanging="420"/>
      </w:pPr>
    </w:lvl>
    <w:lvl w:ilvl="2">
      <w:start w:val="1"/>
      <w:numFmt w:val="decimal"/>
      <w:lvlText w:val="%3"/>
      <w:lvlJc w:val="left"/>
      <w:pPr>
        <w:ind w:left="1500" w:hanging="420"/>
      </w:pPr>
    </w:lvl>
    <w:lvl w:ilvl="3">
      <w:start w:val="1"/>
      <w:numFmt w:val="decimal"/>
      <w:lvlText w:val="%4."/>
      <w:lvlJc w:val="left"/>
      <w:pPr>
        <w:ind w:left="1920" w:hanging="420"/>
      </w:pPr>
    </w:lvl>
    <w:lvl w:ilvl="4">
      <w:start w:val="1"/>
      <w:numFmt w:val="decimal"/>
      <w:lvlText w:val="(%5)"/>
      <w:lvlJc w:val="left"/>
      <w:pPr>
        <w:ind w:left="2340" w:hanging="420"/>
      </w:pPr>
    </w:lvl>
    <w:lvl w:ilvl="5">
      <w:start w:val="1"/>
      <w:numFmt w:val="decimal"/>
      <w:lvlText w:val="%6"/>
      <w:lvlJc w:val="left"/>
      <w:pPr>
        <w:ind w:left="2760" w:hanging="420"/>
      </w:pPr>
    </w:lvl>
    <w:lvl w:ilvl="6">
      <w:start w:val="1"/>
      <w:numFmt w:val="decimal"/>
      <w:lvlText w:val="%7."/>
      <w:lvlJc w:val="left"/>
      <w:pPr>
        <w:ind w:left="3180" w:hanging="420"/>
      </w:pPr>
    </w:lvl>
    <w:lvl w:ilvl="7">
      <w:start w:val="1"/>
      <w:numFmt w:val="decimal"/>
      <w:lvlText w:val="(%8)"/>
      <w:lvlJc w:val="left"/>
      <w:pPr>
        <w:ind w:left="3600" w:hanging="420"/>
      </w:pPr>
    </w:lvl>
    <w:lvl w:ilvl="8">
      <w:start w:val="1"/>
      <w:numFmt w:val="decimal"/>
      <w:lvlText w:val="%9"/>
      <w:lvlJc w:val="left"/>
      <w:pPr>
        <w:ind w:left="4020" w:hanging="420"/>
      </w:pPr>
    </w:lvl>
  </w:abstractNum>
  <w:num w:numId="1" w16cid:durableId="542133914">
    <w:abstractNumId w:val="1"/>
  </w:num>
  <w:num w:numId="2" w16cid:durableId="158541825">
    <w:abstractNumId w:val="0"/>
  </w:num>
  <w:num w:numId="3" w16cid:durableId="590160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562"/>
    <w:rsid w:val="000D4D44"/>
    <w:rsid w:val="003C618E"/>
    <w:rsid w:val="00DE0015"/>
    <w:rsid w:val="00F935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FB27CAC"/>
  <w15:docId w15:val="{65805DE7-A497-474F-9726-909C98E26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 w:eastAsia="ja-JP" w:bidi="ar-SA"/>
      </w:rPr>
    </w:rPrDefault>
    <w:pPrDefault>
      <w:pPr>
        <w:widowControl w:val="0"/>
        <w:ind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rPr>
  </w:style>
  <w:style w:type="paragraph" w:styleId="1">
    <w:name w:val="heading 1"/>
    <w:basedOn w:val="a"/>
    <w:next w:val="a"/>
    <w:link w:val="10"/>
    <w:uiPriority w:val="9"/>
    <w:qFormat/>
    <w:pPr>
      <w:keepNext/>
      <w:keepLines/>
      <w:spacing w:before="240" w:after="80"/>
      <w:ind w:firstLine="0"/>
      <w:jc w:val="center"/>
      <w:outlineLvl w:val="0"/>
    </w:pPr>
    <w:rPr>
      <w:rFonts w:ascii="游ゴシック Light" w:eastAsia="游ゴシック Light" w:hAnsi="游ゴシック Light" w:cs="游ゴシック Light"/>
      <w:color w:val="000000"/>
    </w:rPr>
  </w:style>
  <w:style w:type="paragraph" w:styleId="2">
    <w:name w:val="heading 2"/>
    <w:basedOn w:val="a"/>
    <w:next w:val="a"/>
    <w:link w:val="20"/>
    <w:uiPriority w:val="9"/>
    <w:semiHidden/>
    <w:unhideWhenUsed/>
    <w:qFormat/>
    <w:pPr>
      <w:keepNext/>
      <w:keepLines/>
      <w:spacing w:before="160" w:after="80"/>
      <w:ind w:firstLine="0"/>
      <w:jc w:val="left"/>
      <w:outlineLvl w:val="1"/>
    </w:pPr>
    <w:rPr>
      <w:rFonts w:ascii="游ゴシック Light" w:eastAsia="游ゴシック Light" w:hAnsi="游ゴシック Light" w:cs="游ゴシック Light"/>
      <w:color w:val="000000"/>
    </w:rPr>
  </w:style>
  <w:style w:type="paragraph" w:styleId="3">
    <w:name w:val="heading 3"/>
    <w:basedOn w:val="a"/>
    <w:next w:val="a"/>
    <w:link w:val="30"/>
    <w:uiPriority w:val="9"/>
    <w:semiHidden/>
    <w:unhideWhenUsed/>
    <w:qFormat/>
    <w:pPr>
      <w:keepNext/>
      <w:keepLines/>
      <w:spacing w:before="160" w:after="80"/>
      <w:ind w:firstLine="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link w:val="40"/>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link w:val="50"/>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link w:val="60"/>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basedOn w:val="a"/>
    <w:next w:val="a"/>
    <w:link w:val="70"/>
    <w:uiPriority w:val="9"/>
    <w:semiHidden/>
    <w:unhideWhenUsed/>
    <w:qFormat/>
    <w:rsid w:val="007306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06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06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spacing w:after="80"/>
      <w:jc w:val="center"/>
    </w:pPr>
    <w:rPr>
      <w:rFonts w:ascii="游ゴシック Light" w:eastAsia="游ゴシック Light" w:hAnsi="游ゴシック Light" w:cs="游ゴシック Light"/>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10">
    <w:name w:val="見出し 1 (文字)"/>
    <w:basedOn w:val="a0"/>
    <w:link w:val="1"/>
    <w:uiPriority w:val="9"/>
    <w:rsid w:val="00B3068B"/>
    <w:rPr>
      <w:rFonts w:asciiTheme="majorHAnsi" w:eastAsia="游明朝 Demibold" w:hAnsiTheme="majorHAnsi" w:cstheme="majorBidi"/>
      <w:color w:val="000000" w:themeColor="text1"/>
      <w:szCs w:val="32"/>
    </w:rPr>
  </w:style>
  <w:style w:type="character" w:customStyle="1" w:styleId="20">
    <w:name w:val="見出し 2 (文字)"/>
    <w:basedOn w:val="a0"/>
    <w:link w:val="2"/>
    <w:uiPriority w:val="9"/>
    <w:rsid w:val="00772A44"/>
    <w:rPr>
      <w:rFonts w:asciiTheme="majorHAnsi" w:eastAsia="游明朝 Demibold" w:hAnsiTheme="majorHAnsi" w:cstheme="majorBidi"/>
      <w:color w:val="000000" w:themeColor="text1"/>
      <w:szCs w:val="28"/>
    </w:rPr>
  </w:style>
  <w:style w:type="character" w:customStyle="1" w:styleId="30">
    <w:name w:val="見出し 3 (文字)"/>
    <w:basedOn w:val="a0"/>
    <w:link w:val="3"/>
    <w:uiPriority w:val="9"/>
    <w:semiHidden/>
    <w:rsid w:val="0073067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3067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067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067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067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067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0672"/>
    <w:rPr>
      <w:rFonts w:asciiTheme="majorHAnsi" w:eastAsiaTheme="majorEastAsia" w:hAnsiTheme="majorHAnsi" w:cstheme="majorBidi"/>
      <w:color w:val="000000" w:themeColor="text1"/>
    </w:rPr>
  </w:style>
  <w:style w:type="character" w:customStyle="1" w:styleId="a4">
    <w:name w:val="表題 (文字)"/>
    <w:basedOn w:val="a0"/>
    <w:link w:val="a3"/>
    <w:uiPriority w:val="10"/>
    <w:rsid w:val="00730672"/>
    <w:rPr>
      <w:rFonts w:asciiTheme="majorHAnsi" w:eastAsiaTheme="majorEastAsia" w:hAnsiTheme="majorHAnsi" w:cstheme="majorBidi"/>
      <w:spacing w:val="-10"/>
      <w:kern w:val="28"/>
      <w:sz w:val="56"/>
      <w:szCs w:val="56"/>
    </w:rPr>
  </w:style>
  <w:style w:type="character" w:customStyle="1" w:styleId="a5">
    <w:name w:val="副題 (文字)"/>
    <w:basedOn w:val="a0"/>
    <w:link w:val="a6"/>
    <w:uiPriority w:val="11"/>
    <w:rsid w:val="007306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0672"/>
    <w:pPr>
      <w:spacing w:before="160" w:after="160"/>
      <w:jc w:val="center"/>
    </w:pPr>
    <w:rPr>
      <w:i/>
      <w:iCs/>
      <w:color w:val="404040" w:themeColor="text1" w:themeTint="BF"/>
    </w:rPr>
  </w:style>
  <w:style w:type="character" w:customStyle="1" w:styleId="a8">
    <w:name w:val="引用文 (文字)"/>
    <w:basedOn w:val="a0"/>
    <w:link w:val="a7"/>
    <w:uiPriority w:val="29"/>
    <w:rsid w:val="00730672"/>
    <w:rPr>
      <w:i/>
      <w:iCs/>
      <w:color w:val="404040" w:themeColor="text1" w:themeTint="BF"/>
    </w:rPr>
  </w:style>
  <w:style w:type="paragraph" w:styleId="a9">
    <w:name w:val="List Paragraph"/>
    <w:basedOn w:val="a"/>
    <w:uiPriority w:val="34"/>
    <w:qFormat/>
    <w:rsid w:val="00730672"/>
    <w:pPr>
      <w:ind w:left="720"/>
      <w:contextualSpacing/>
    </w:pPr>
  </w:style>
  <w:style w:type="character" w:styleId="21">
    <w:name w:val="Intense Emphasis"/>
    <w:basedOn w:val="a0"/>
    <w:uiPriority w:val="21"/>
    <w:qFormat/>
    <w:rsid w:val="00730672"/>
    <w:rPr>
      <w:i/>
      <w:iCs/>
      <w:color w:val="0F4761" w:themeColor="accent1" w:themeShade="BF"/>
    </w:rPr>
  </w:style>
  <w:style w:type="paragraph" w:styleId="22">
    <w:name w:val="Intense Quote"/>
    <w:basedOn w:val="a"/>
    <w:next w:val="a"/>
    <w:link w:val="23"/>
    <w:uiPriority w:val="30"/>
    <w:qFormat/>
    <w:rsid w:val="00730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30672"/>
    <w:rPr>
      <w:i/>
      <w:iCs/>
      <w:color w:val="0F4761" w:themeColor="accent1" w:themeShade="BF"/>
    </w:rPr>
  </w:style>
  <w:style w:type="character" w:styleId="24">
    <w:name w:val="Intense Reference"/>
    <w:basedOn w:val="a0"/>
    <w:uiPriority w:val="32"/>
    <w:qFormat/>
    <w:rsid w:val="00730672"/>
    <w:rPr>
      <w:b/>
      <w:bCs/>
      <w:smallCaps/>
      <w:color w:val="0F4761" w:themeColor="accent1" w:themeShade="BF"/>
      <w:spacing w:val="5"/>
    </w:rPr>
  </w:style>
  <w:style w:type="character" w:styleId="aa">
    <w:name w:val="Placeholder Text"/>
    <w:basedOn w:val="a0"/>
    <w:uiPriority w:val="99"/>
    <w:semiHidden/>
    <w:rsid w:val="00B3068B"/>
    <w:rPr>
      <w:color w:val="666666"/>
    </w:rPr>
  </w:style>
  <w:style w:type="paragraph" w:styleId="ab">
    <w:name w:val="caption"/>
    <w:basedOn w:val="a"/>
    <w:next w:val="a"/>
    <w:uiPriority w:val="35"/>
    <w:unhideWhenUsed/>
    <w:qFormat/>
    <w:rsid w:val="00043777"/>
    <w:rPr>
      <w:b/>
      <w:bCs/>
    </w:rPr>
  </w:style>
  <w:style w:type="table" w:styleId="ac">
    <w:name w:val="Table Grid"/>
    <w:basedOn w:val="a1"/>
    <w:uiPriority w:val="39"/>
    <w:rsid w:val="002E56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501103"/>
    <w:pPr>
      <w:tabs>
        <w:tab w:val="center" w:pos="4252"/>
        <w:tab w:val="right" w:pos="8504"/>
      </w:tabs>
      <w:snapToGrid w:val="0"/>
    </w:pPr>
  </w:style>
  <w:style w:type="character" w:customStyle="1" w:styleId="ae">
    <w:name w:val="ヘッダー (文字)"/>
    <w:basedOn w:val="a0"/>
    <w:link w:val="ad"/>
    <w:uiPriority w:val="99"/>
    <w:rsid w:val="00501103"/>
  </w:style>
  <w:style w:type="paragraph" w:styleId="af">
    <w:name w:val="footer"/>
    <w:basedOn w:val="a"/>
    <w:link w:val="af0"/>
    <w:uiPriority w:val="99"/>
    <w:unhideWhenUsed/>
    <w:rsid w:val="00501103"/>
    <w:pPr>
      <w:tabs>
        <w:tab w:val="center" w:pos="4252"/>
        <w:tab w:val="right" w:pos="8504"/>
      </w:tabs>
      <w:snapToGrid w:val="0"/>
    </w:pPr>
  </w:style>
  <w:style w:type="character" w:customStyle="1" w:styleId="af0">
    <w:name w:val="フッター (文字)"/>
    <w:basedOn w:val="a0"/>
    <w:link w:val="af"/>
    <w:uiPriority w:val="99"/>
    <w:rsid w:val="00501103"/>
  </w:style>
  <w:style w:type="paragraph" w:styleId="af1">
    <w:name w:val="Bibliography"/>
    <w:basedOn w:val="a"/>
    <w:next w:val="a"/>
    <w:uiPriority w:val="37"/>
    <w:unhideWhenUsed/>
    <w:rsid w:val="00EF56E4"/>
  </w:style>
  <w:style w:type="character" w:styleId="af2">
    <w:name w:val="Hyperlink"/>
    <w:basedOn w:val="a0"/>
    <w:uiPriority w:val="99"/>
    <w:unhideWhenUsed/>
    <w:rsid w:val="00D900FF"/>
    <w:rPr>
      <w:color w:val="467886" w:themeColor="hyperlink"/>
      <w:u w:val="single"/>
    </w:rPr>
  </w:style>
  <w:style w:type="character" w:styleId="af3">
    <w:name w:val="Unresolved Mention"/>
    <w:basedOn w:val="a0"/>
    <w:uiPriority w:val="99"/>
    <w:semiHidden/>
    <w:unhideWhenUsed/>
    <w:rsid w:val="00D900FF"/>
    <w:rPr>
      <w:color w:val="605E5C"/>
      <w:shd w:val="clear" w:color="auto" w:fill="E1DFDD"/>
    </w:rPr>
  </w:style>
  <w:style w:type="table" w:customStyle="1" w:styleId="af4">
    <w:basedOn w:val="a1"/>
    <w:tblPr>
      <w:tblStyleRowBandSize w:val="1"/>
      <w:tblStyleColBandSize w:val="1"/>
    </w:tblPr>
  </w:style>
  <w:style w:type="table" w:customStyle="1" w:styleId="af5">
    <w:basedOn w:val="a1"/>
    <w:tblPr>
      <w:tblStyleRowBandSize w:val="1"/>
      <w:tblStyleColBandSize w:val="1"/>
      <w:tblCellMar>
        <w:top w:w="15" w:type="dxa"/>
        <w:left w:w="15" w:type="dxa"/>
        <w:bottom w:w="15" w:type="dxa"/>
        <w:right w:w="15" w:type="dxa"/>
      </w:tblCellMar>
    </w:tblPr>
  </w:style>
  <w:style w:type="table" w:customStyle="1" w:styleId="af6">
    <w:basedOn w:val="a1"/>
    <w:tblPr>
      <w:tblStyleRowBandSize w:val="1"/>
      <w:tblStyleColBandSize w:val="1"/>
    </w:tblPr>
  </w:style>
  <w:style w:type="table" w:customStyle="1" w:styleId="af7">
    <w:basedOn w:val="a1"/>
    <w:tblPr>
      <w:tblStyleRowBandSize w:val="1"/>
      <w:tblStyleColBandSize w:val="1"/>
      <w:tblCellMar>
        <w:top w:w="15" w:type="dxa"/>
        <w:left w:w="15" w:type="dxa"/>
        <w:bottom w:w="15" w:type="dxa"/>
        <w:right w:w="15" w:type="dxa"/>
      </w:tblCellMar>
    </w:tblPr>
  </w:style>
  <w:style w:type="paragraph" w:styleId="a6">
    <w:name w:val="Subtitle"/>
    <w:basedOn w:val="a"/>
    <w:next w:val="a"/>
    <w:link w:val="a5"/>
    <w:uiPriority w:val="11"/>
    <w:qFormat/>
    <w:pPr>
      <w:spacing w:after="160"/>
      <w:jc w:val="center"/>
    </w:pPr>
    <w:rPr>
      <w:rFonts w:ascii="游ゴシック Light" w:eastAsia="游ゴシック Light" w:hAnsi="游ゴシック Light" w:cs="游ゴシック Light"/>
      <w:color w:val="595959"/>
      <w:sz w:val="28"/>
      <w:szCs w:val="28"/>
    </w:rPr>
  </w:style>
  <w:style w:type="table" w:customStyle="1" w:styleId="af8">
    <w:basedOn w:val="a1"/>
    <w:tblPr>
      <w:tblStyleRowBandSize w:val="1"/>
      <w:tblStyleColBandSize w:val="1"/>
    </w:tblPr>
  </w:style>
  <w:style w:type="table" w:customStyle="1" w:styleId="af9">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zqlYGn6CZAzzPX68a/Bv0htkg==">CgMxLjAyDmgubHlsMmt5eWNmNXJuMg5oLml0Znh6MTRyZWQ1ZDIOaC41M2Exa2t5OTByNmc4AHIhMXlpbnVZNVJLc1EwRnNUeWdPMUNvajVROUdPdjlUcVc1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1823</Words>
  <Characters>3542</Characters>
  <Application>Microsoft Office Word</Application>
  <DocSecurity>0</DocSecurity>
  <Lines>152</Lines>
  <Paragraphs>65</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Transformerを用いた大脳白質病変グレード分類の患者単位評価</dc:title>
  <dc:subject>X-ICT発表予稿</dc:subject>
  <dc:creator>浅川 天夢，石井 一夫</dc:creator>
  <cp:lastModifiedBy>一夫 石井</cp:lastModifiedBy>
  <cp:revision>2</cp:revision>
  <dcterms:created xsi:type="dcterms:W3CDTF">2025-12-02T02:49:00Z</dcterms:created>
  <dcterms:modified xsi:type="dcterms:W3CDTF">2026-08-04T03:07:00Z</dcterms:modified>
</cp:coreProperties>
</file>