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企資網 常考公式速查卡</w:t>
      </w:r>
    </w:p>
    <w:p>
      <w:pPr>
        <w:spacing w:after="60"/>
        <w:ind w:left="0"/>
      </w:pPr>
      <w:r>
        <w:rPr>
          <w:b w:val="0"/>
          <w:color w:val="1F4E79"/>
        </w:rPr>
        <w:t>涵蓋 ch06–ch11 期末必考計算與重點，搭配《期末考古題_題目與解答.docx》使用。</w:t>
      </w:r>
    </w:p>
    <w:p>
      <w:pPr>
        <w:pStyle w:val="Heading1"/>
      </w:pPr>
      <w:r>
        <w:t>1. IPv6 位址：簡化 ⇄ 展開</w:t>
      </w:r>
    </w:p>
    <w:p>
      <w:pPr>
        <w:spacing w:after="60"/>
        <w:ind w:left="280"/>
      </w:pPr>
      <w:r>
        <w:rPr>
          <w:b w:val="0"/>
        </w:rPr>
        <w:t>● 完整：8 組、每組 4 個 hex（共 128 bits）。</w:t>
      </w:r>
    </w:p>
    <w:p>
      <w:pPr>
        <w:spacing w:after="60"/>
        <w:ind w:left="280"/>
      </w:pPr>
      <w:r>
        <w:rPr>
          <w:b w:val="0"/>
        </w:rPr>
        <w:t>● 簡化規則：①每組去掉開頭的 0；②一串「全 0 的組」可用一個 :: 取代（整個位址只能用一次 ::）。</w:t>
      </w:r>
    </w:p>
    <w:p>
      <w:pPr>
        <w:spacing w:after="60"/>
        <w:ind w:left="280"/>
      </w:pPr>
      <w:r>
        <w:rPr>
          <w:b w:val="0"/>
        </w:rPr>
        <w:t>● 展開（考試常考）：數出現有幾組，:: 補足到 8 組全 0，再把每組補回 4 位。</w:t>
      </w:r>
    </w:p>
    <w:p>
      <w:pPr>
        <w:spacing w:after="60"/>
        <w:ind w:left="280"/>
      </w:pPr>
      <w:r>
        <w:rPr>
          <w:color w:val="1F4E79"/>
        </w:rPr>
        <w:t>例：fe80::c2f:a4:300（4 組）→ :: 補 4 組零 → fe80:0000:0000:0000:0000:0c2f:00a4:0300</w:t>
      </w:r>
    </w:p>
    <w:p>
      <w:pPr>
        <w:spacing w:after="60"/>
        <w:ind w:left="280"/>
      </w:pPr>
      <w:r>
        <w:rPr>
          <w:color w:val="1F4E79"/>
        </w:rPr>
        <w:t>例：2001::1:fe20:a42:3e（5 組）→ :: 補 3 組零 → 2001:0000:0000:0000:0001:fe20:0a42:003e</w:t>
      </w:r>
    </w:p>
    <w:p>
      <w:pPr>
        <w:pStyle w:val="Heading1"/>
      </w:pPr>
      <w:r>
        <w:t>2. 子網路遮罩 bitwise-AND（求網路位址）</w:t>
      </w:r>
    </w:p>
    <w:p>
      <w:pPr>
        <w:spacing w:after="60"/>
        <w:ind w:left="280"/>
      </w:pPr>
      <w:r>
        <w:rPr>
          <w:b w:val="0"/>
        </w:rPr>
        <w:t>● 規則：mask bit = 1 → 保留 IP 該位；mask bit = 0 → 變 0。逐 octet 做 AND。</w:t>
      </w:r>
    </w:p>
    <w:p>
      <w:pPr>
        <w:spacing w:after="60"/>
        <w:ind w:left="280"/>
      </w:pPr>
      <w:r>
        <w:rPr>
          <w:b w:val="0"/>
        </w:rPr>
        <w:t>● 非 8 的倍數的 octet 要轉二進位算。常用遮罩值：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遮罩 octet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二進位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/前綴位數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10000000</w:t>
            </w:r>
          </w:p>
        </w:tc>
        <w:tc>
          <w:tcPr>
            <w:tcW w:type="dxa" w:w="2880"/>
          </w:tcPr>
          <w:p>
            <w:r>
              <w:t>/1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11000000</w:t>
            </w:r>
          </w:p>
        </w:tc>
        <w:tc>
          <w:tcPr>
            <w:tcW w:type="dxa" w:w="2880"/>
          </w:tcPr>
          <w:p>
            <w:r>
              <w:t>/2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11100000</w:t>
            </w:r>
          </w:p>
        </w:tc>
        <w:tc>
          <w:tcPr>
            <w:tcW w:type="dxa" w:w="2880"/>
          </w:tcPr>
          <w:p>
            <w:r>
              <w:t>/3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11110000</w:t>
            </w:r>
          </w:p>
        </w:tc>
        <w:tc>
          <w:tcPr>
            <w:tcW w:type="dxa" w:w="2880"/>
          </w:tcPr>
          <w:p>
            <w:r>
              <w:t>/4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11111000</w:t>
            </w:r>
          </w:p>
        </w:tc>
        <w:tc>
          <w:tcPr>
            <w:tcW w:type="dxa" w:w="2880"/>
          </w:tcPr>
          <w:p>
            <w:r>
              <w:t>/5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11111100</w:t>
            </w:r>
          </w:p>
        </w:tc>
        <w:tc>
          <w:tcPr>
            <w:tcW w:type="dxa" w:w="2880"/>
          </w:tcPr>
          <w:p>
            <w:r>
              <w:t>/6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11111110</w:t>
            </w:r>
          </w:p>
        </w:tc>
        <w:tc>
          <w:tcPr>
            <w:tcW w:type="dxa" w:w="2880"/>
          </w:tcPr>
          <w:p>
            <w:r>
              <w:t>/7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11111111</w:t>
            </w:r>
          </w:p>
        </w:tc>
        <w:tc>
          <w:tcPr>
            <w:tcW w:type="dxa" w:w="2880"/>
          </w:tcPr>
          <w:p>
            <w:r>
              <w:t>/8</w:t>
            </w:r>
          </w:p>
        </w:tc>
      </w:tr>
    </w:tbl>
    <w:p>
      <w:pPr>
        <w:spacing w:after="60"/>
        <w:ind w:left="280"/>
      </w:pPr>
      <w:r>
        <w:rPr>
          <w:color w:val="1F4E79"/>
        </w:rPr>
        <w:t>例：10.34.65.117 AND 255.255.240.0：65=01000001 AND 240=11110000 → 01000000=64；末段 AND 0=0 ⇒ 10.34.64.0</w:t>
      </w:r>
    </w:p>
    <w:p>
      <w:pPr>
        <w:spacing w:after="60"/>
        <w:ind w:left="280"/>
      </w:pPr>
      <w:r>
        <w:rPr>
          <w:color w:val="1F4E79"/>
        </w:rPr>
        <w:t>例：163.22.72.51 AND 255.255.224.0：72 AND 224 → 64；⇒ 163.22.64.0</w:t>
      </w:r>
    </w:p>
    <w:p>
      <w:pPr>
        <w:pStyle w:val="Heading1"/>
      </w:pPr>
      <w:r>
        <w:t>3. 反平方律訊號衰減</w:t>
      </w:r>
    </w:p>
    <w:p>
      <w:pPr>
        <w:spacing w:after="60"/>
        <w:ind w:left="280"/>
      </w:pPr>
      <w:r>
        <w:rPr>
          <w:b/>
        </w:rPr>
        <w:t>公式：S₂ = S₁ × (r₁ / r₂)²  （距離變 N 倍 → 強度變 1/N²）</w:t>
      </w:r>
    </w:p>
    <w:p>
      <w:pPr>
        <w:spacing w:after="60"/>
        <w:ind w:left="280"/>
      </w:pPr>
      <w:r>
        <w:rPr>
          <w:color w:val="1F4E79"/>
        </w:rPr>
        <w:t>例：80 mW @2m，求 @8m：80 × (2/8)² = 80 × 1/16 = 5 mW（距離 ×4 → 強度 ÷16）</w:t>
      </w:r>
    </w:p>
    <w:p>
      <w:pPr>
        <w:pStyle w:val="Heading1"/>
      </w:pPr>
      <w:r>
        <w:t>4. 子網路 / 主機數：2ᴺ − 2</w:t>
      </w:r>
    </w:p>
    <w:p>
      <w:pPr>
        <w:spacing w:after="60"/>
        <w:ind w:left="280"/>
      </w:pPr>
      <w:r>
        <w:rPr>
          <w:b w:val="0"/>
        </w:rPr>
        <w:t>● N = 該部分位元數；減 2 是扣掉「全 0」與「全 1」。</w:t>
      </w:r>
    </w:p>
    <w:p>
      <w:pPr>
        <w:spacing w:after="60"/>
        <w:ind w:left="280"/>
      </w:pPr>
      <w:r>
        <w:rPr>
          <w:b w:val="0"/>
        </w:rPr>
        <w:t>● 32 = 網路 + 子網 + 主機；網路給定後，剩下位元自行分配給「子網 / 主機」。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 (bits)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2ᴺ−2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1022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4094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65534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262142</w:t>
            </w:r>
          </w:p>
        </w:tc>
      </w:tr>
    </w:tbl>
    <w:p>
      <w:pPr>
        <w:spacing w:after="60"/>
        <w:ind w:left="280"/>
      </w:pPr>
      <w:r>
        <w:rPr>
          <w:color w:val="1F4E79"/>
        </w:rPr>
        <w:t>例：10.x.x.x 是 /8（網路 8 bits，剩 24 bits）。要 ≥50 子網 → 子網需 6 bits（62≥50）；主機=24−6=18 bits → 2¹⁸−2=262,142</w:t>
      </w:r>
    </w:p>
    <w:p>
      <w:pPr>
        <w:pStyle w:val="Heading1"/>
      </w:pPr>
      <w:r>
        <w:t>5. 路由表：找最佳路徑（必考）</w:t>
      </w:r>
    </w:p>
    <w:p>
      <w:pPr>
        <w:spacing w:after="60"/>
        <w:ind w:left="280"/>
      </w:pPr>
      <w:r>
        <w:rPr>
          <w:b w:val="0"/>
        </w:rPr>
        <w:t>Step1 找所有「符合」的列：IP AND 該列 mask == 該列 Destination → 符合。（0.0.0.0/0 預設列永遠符合）</w:t>
      </w:r>
    </w:p>
    <w:p>
      <w:pPr>
        <w:spacing w:after="60"/>
        <w:ind w:left="280"/>
      </w:pPr>
      <w:r>
        <w:rPr>
          <w:b/>
        </w:rPr>
        <w:t>Step2 從符合列挑最佳：先比「最長前綴」(mask 的 1 最多 / 數字最大)。</w:t>
      </w:r>
    </w:p>
    <w:p>
      <w:pPr>
        <w:spacing w:after="60"/>
        <w:ind w:left="280"/>
      </w:pPr>
      <w:r>
        <w:rPr>
          <w:b/>
        </w:rPr>
        <w:t>Step3 若最長前綴平手 → 比 metric：</w:t>
      </w:r>
    </w:p>
    <w:p>
      <w:pPr>
        <w:spacing w:after="60"/>
        <w:ind w:left="560"/>
      </w:pPr>
      <w:r>
        <w:rPr>
          <w:b w:val="0"/>
          <w:color w:val="B00000"/>
        </w:rPr>
        <w:t xml:space="preserve">　• metric = speed（速度）→ 取「最大」</w:t>
      </w:r>
    </w:p>
    <w:p>
      <w:pPr>
        <w:spacing w:after="60"/>
        <w:ind w:left="560"/>
      </w:pPr>
      <w:r>
        <w:rPr>
          <w:b w:val="0"/>
          <w:color w:val="B00000"/>
        </w:rPr>
        <w:t xml:space="preserve">　• metric = cost（成本）→ 取「最小」</w:t>
      </w:r>
    </w:p>
    <w:p>
      <w:pPr>
        <w:spacing w:after="60"/>
        <w:ind w:left="280"/>
      </w:pPr>
      <w:r>
        <w:rPr>
          <w:color w:val="1F4E79"/>
        </w:rPr>
        <w:t>例：speed 表，dest=156.114.26.9 符合 1,2,7,9,10；9、10 同為 /24，速度 36&gt;30 → 選 Row 9</w:t>
      </w:r>
    </w:p>
    <w:p>
      <w:pPr>
        <w:spacing w:after="60"/>
        <w:ind w:left="280"/>
      </w:pPr>
      <w:r>
        <w:rPr>
          <w:color w:val="1F4E79"/>
        </w:rPr>
        <w:t>例：cost 表，dest=140.128.15.200 符合 1,2,5,6；5、6 同 /24，成本 6&lt;8 → 選 Row 6</w:t>
      </w:r>
    </w:p>
    <w:p>
      <w:pPr>
        <w:pStyle w:val="Heading1"/>
      </w:pPr>
      <w:r>
        <w:t>6. 分貝 dB（功率比）</w:t>
      </w:r>
    </w:p>
    <w:p>
      <w:pPr>
        <w:spacing w:after="60"/>
        <w:ind w:left="280"/>
      </w:pPr>
      <w:r>
        <w:rPr>
          <w:b/>
        </w:rPr>
        <w:t>dB = 10 × log₁₀(P₂/P₁)。衰減為負、放大為正。dBm 時 P₁ 固定 = 1 mW。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功率比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dB</w:t>
            </w:r>
          </w:p>
        </w:tc>
      </w:tr>
      <w:tr>
        <w:tc>
          <w:tcPr>
            <w:tcW w:type="dxa" w:w="4320"/>
          </w:tcPr>
          <w:p>
            <w:r>
              <w:t>×2</w:t>
            </w:r>
          </w:p>
        </w:tc>
        <w:tc>
          <w:tcPr>
            <w:tcW w:type="dxa" w:w="4320"/>
          </w:tcPr>
          <w:p>
            <w:r>
              <w:t>+3 dB</w:t>
            </w:r>
          </w:p>
        </w:tc>
      </w:tr>
      <w:tr>
        <w:tc>
          <w:tcPr>
            <w:tcW w:type="dxa" w:w="4320"/>
          </w:tcPr>
          <w:p>
            <w:r>
              <w:t>×4</w:t>
            </w:r>
          </w:p>
        </w:tc>
        <w:tc>
          <w:tcPr>
            <w:tcW w:type="dxa" w:w="4320"/>
          </w:tcPr>
          <w:p>
            <w:r>
              <w:t>+6 dB</w:t>
            </w:r>
          </w:p>
        </w:tc>
      </w:tr>
      <w:tr>
        <w:tc>
          <w:tcPr>
            <w:tcW w:type="dxa" w:w="4320"/>
          </w:tcPr>
          <w:p>
            <w:r>
              <w:t>×8</w:t>
            </w:r>
          </w:p>
        </w:tc>
        <w:tc>
          <w:tcPr>
            <w:tcW w:type="dxa" w:w="4320"/>
          </w:tcPr>
          <w:p>
            <w:r>
              <w:t>+9 dB</w:t>
            </w:r>
          </w:p>
        </w:tc>
      </w:tr>
      <w:tr>
        <w:tc>
          <w:tcPr>
            <w:tcW w:type="dxa" w:w="4320"/>
          </w:tcPr>
          <w:p>
            <w:r>
              <w:t>×10</w:t>
            </w:r>
          </w:p>
        </w:tc>
        <w:tc>
          <w:tcPr>
            <w:tcW w:type="dxa" w:w="4320"/>
          </w:tcPr>
          <w:p>
            <w:r>
              <w:t>+10 dB</w:t>
            </w:r>
          </w:p>
        </w:tc>
      </w:tr>
      <w:tr>
        <w:tc>
          <w:tcPr>
            <w:tcW w:type="dxa" w:w="4320"/>
          </w:tcPr>
          <w:p>
            <w:r>
              <w:t>÷2</w:t>
            </w:r>
          </w:p>
        </w:tc>
        <w:tc>
          <w:tcPr>
            <w:tcW w:type="dxa" w:w="4320"/>
          </w:tcPr>
          <w:p>
            <w:r>
              <w:t>−3 dB</w:t>
            </w:r>
          </w:p>
        </w:tc>
      </w:tr>
      <w:tr>
        <w:tc>
          <w:tcPr>
            <w:tcW w:type="dxa" w:w="4320"/>
          </w:tcPr>
          <w:p>
            <w:r>
              <w:t>÷10</w:t>
            </w:r>
          </w:p>
        </w:tc>
        <w:tc>
          <w:tcPr>
            <w:tcW w:type="dxa" w:w="4320"/>
          </w:tcPr>
          <w:p>
            <w:r>
              <w:t>−10 dB</w:t>
            </w:r>
          </w:p>
        </w:tc>
      </w:tr>
    </w:tbl>
    <w:p>
      <w:pPr>
        <w:spacing w:after="60"/>
        <w:ind w:left="280"/>
      </w:pPr>
      <w:r>
        <w:rPr>
          <w:b w:val="0"/>
          <w:color w:val="1F4E79"/>
        </w:rPr>
        <w:t>口訣：每 ×2 加 3 dB、每 ×10 加 10 dB（反之相減）。</w:t>
      </w:r>
    </w:p>
    <w:p>
      <w:pPr>
        <w:pStyle w:val="Heading1"/>
      </w:pPr>
      <w:r>
        <w:t>7. TCP 連線開啟 / 關閉</w:t>
      </w:r>
    </w:p>
    <w:p>
      <w:pPr>
        <w:spacing w:after="60"/>
        <w:ind w:left="280"/>
      </w:pPr>
      <w:r>
        <w:rPr>
          <w:b w:val="0"/>
        </w:rPr>
        <w:t>● 三次握手(開)：SYN → SYN+ACK → ACK（同步雙方初始序號）。</w:t>
      </w:r>
    </w:p>
    <w:p>
      <w:pPr>
        <w:spacing w:after="60"/>
        <w:ind w:left="280"/>
      </w:pPr>
      <w:r>
        <w:rPr>
          <w:b w:val="0"/>
        </w:rPr>
        <w:t>● 四次揮手(關)：FIN → ACK → FIN → ACK（全雙工，兩方向各自關 → 故要四步）。</w:t>
      </w:r>
    </w:p>
    <w:p>
      <w:pPr>
        <w:pStyle w:val="Heading1"/>
      </w:pPr>
      <w:r>
        <w:t>8. 無線傳播 5 大問題</w:t>
      </w:r>
    </w:p>
    <w:p>
      <w:pPr>
        <w:spacing w:after="60"/>
        <w:ind w:left="280"/>
      </w:pPr>
      <w:r>
        <w:rPr>
          <w:b w:val="0"/>
        </w:rPr>
        <w:t>EMI、Dead/Shadow zones(死區)、Inverse square law(反平方衰減)、Absorptive attenuation(吸收衰減)、Multipath interference(多路徑干擾)。</w:t>
      </w:r>
    </w:p>
    <w:p>
      <w:pPr>
        <w:spacing w:after="60"/>
        <w:ind w:left="280"/>
      </w:pPr>
      <w:r>
        <w:rPr>
          <w:b/>
        </w:rPr>
        <w:t>● 隨「頻率升高」變嚴重的兩個：Shadow zones 與 Absorptive attenuation。</w:t>
      </w:r>
    </w:p>
    <w:p>
      <w:pPr>
        <w:spacing w:after="60"/>
        <w:ind w:left="280"/>
      </w:pPr>
      <w:r>
        <w:rPr>
          <w:b/>
        </w:rPr>
        <w:t>● WLAN 頻段「最嚴重」：Multipath interference。</w:t>
      </w:r>
    </w:p>
    <w:p>
      <w:pPr>
        <w:spacing w:after="60"/>
        <w:ind w:left="280"/>
      </w:pPr>
      <w:r>
        <w:rPr>
          <w:b w:val="0"/>
        </w:rPr>
        <w:t>● 對策：展頻傳輸(spread spectrum)可降低多路徑干擾。</w:t>
      </w:r>
    </w:p>
    <w:p>
      <w:pPr>
        <w:pStyle w:val="Heading1"/>
      </w:pPr>
      <w:r>
        <w:t>9. 802.11 MAC：CSMA/CA+ACK 與 RTS/CTS</w:t>
      </w:r>
    </w:p>
    <w:p>
      <w:pPr>
        <w:spacing w:after="60"/>
        <w:ind w:left="280"/>
      </w:pPr>
      <w:r>
        <w:rPr>
          <w:b w:val="0"/>
        </w:rPr>
        <w:t>● CS：傳前聆聽載波，忙就等。CA：空出後各等「隨機」退避時間再傳，避免碰撞。ACK：收到回確認，無 ACK 就重送(可靠)。【強制】</w:t>
      </w:r>
    </w:p>
    <w:p>
      <w:pPr>
        <w:spacing w:after="60"/>
        <w:ind w:left="280"/>
      </w:pPr>
      <w:r>
        <w:rPr>
          <w:b w:val="0"/>
        </w:rPr>
        <w:t>● RTS/CTS【選用】：傳前 RTS→CTS，聽到 CTS 的站台都暫停 → 解決「隱藏節點」問題。</w:t>
      </w:r>
    </w:p>
    <w:p>
      <w:pPr>
        <w:pStyle w:val="Heading1"/>
      </w:pPr>
      <w:r>
        <w:t>10. 802.11 頻段 2.4 GHz vs 5 GHz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2.4 GHz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GHz</w:t>
            </w:r>
          </w:p>
        </w:tc>
      </w:tr>
      <w:tr>
        <w:tc>
          <w:tcPr>
            <w:tcW w:type="dxa" w:w="2880"/>
          </w:tcPr>
          <w:p>
            <w:r>
              <w:t>非重疊通道</w:t>
            </w:r>
          </w:p>
        </w:tc>
        <w:tc>
          <w:tcPr>
            <w:tcW w:type="dxa" w:w="2880"/>
          </w:tcPr>
          <w:p>
            <w:r>
              <w:t>只有 3 個 (1,6,11)</w:t>
            </w:r>
          </w:p>
        </w:tc>
        <w:tc>
          <w:tcPr>
            <w:tcW w:type="dxa" w:w="2880"/>
          </w:tcPr>
          <w:p>
            <w:r>
              <w:t>11–24 個(多)</w:t>
            </w:r>
          </w:p>
        </w:tc>
      </w:tr>
      <w:tr>
        <w:tc>
          <w:tcPr>
            <w:tcW w:type="dxa" w:w="2880"/>
          </w:tcPr>
          <w:p>
            <w:r>
              <w:t>傳播</w:t>
            </w:r>
          </w:p>
        </w:tc>
        <w:tc>
          <w:tcPr>
            <w:tcW w:type="dxa" w:w="2880"/>
          </w:tcPr>
          <w:p>
            <w:r>
              <w:t>較好(遠/穿透佳)</w:t>
            </w:r>
          </w:p>
        </w:tc>
        <w:tc>
          <w:tcPr>
            <w:tcW w:type="dxa" w:w="2880"/>
          </w:tcPr>
          <w:p>
            <w:r>
              <w:t>較差(高頻)</w:t>
            </w:r>
          </w:p>
        </w:tc>
      </w:tr>
      <w:tr>
        <w:tc>
          <w:tcPr>
            <w:tcW w:type="dxa" w:w="2880"/>
          </w:tcPr>
          <w:p>
            <w:r>
              <w:t>優點</w:t>
            </w:r>
          </w:p>
        </w:tc>
        <w:tc>
          <w:tcPr>
            <w:tcW w:type="dxa" w:w="2880"/>
          </w:tcPr>
          <w:p>
            <w:r>
              <w:t>傳播佳、距離遠</w:t>
            </w:r>
          </w:p>
        </w:tc>
        <w:tc>
          <w:tcPr>
            <w:tcW w:type="dxa" w:w="2880"/>
          </w:tcPr>
          <w:p>
            <w:r>
              <w:t>通道多、干擾少、速度高</w:t>
            </w:r>
          </w:p>
        </w:tc>
      </w:tr>
    </w:tbl>
    <w:p>
      <w:pPr>
        <w:pStyle w:val="Heading1"/>
      </w:pPr>
      <w:r>
        <w:t>11. IPsec：Transport vs Tunnel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Transport 傳輸模式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Tunnel 隧道模式</w:t>
            </w:r>
          </w:p>
        </w:tc>
      </w:tr>
      <w:tr>
        <w:tc>
          <w:tcPr>
            <w:tcW w:type="dxa" w:w="2880"/>
          </w:tcPr>
          <w:p>
            <w:r>
              <w:t>保護範圍</w:t>
            </w:r>
          </w:p>
        </w:tc>
        <w:tc>
          <w:tcPr>
            <w:tcW w:type="dxa" w:w="2880"/>
          </w:tcPr>
          <w:p>
            <w:r>
              <w:t>主機到主機(含站內+Internet)</w:t>
            </w:r>
          </w:p>
        </w:tc>
        <w:tc>
          <w:tcPr>
            <w:tcW w:type="dxa" w:w="2880"/>
          </w:tcPr>
          <w:p>
            <w:r>
              <w:t>只保護 Internet 段</w:t>
            </w:r>
          </w:p>
        </w:tc>
      </w:tr>
      <w:tr>
        <w:tc>
          <w:tcPr>
            <w:tcW w:type="dxa" w:w="2880"/>
          </w:tcPr>
          <w:p>
            <w:r>
              <w:t>誰需憑證</w:t>
            </w:r>
          </w:p>
        </w:tc>
        <w:tc>
          <w:tcPr>
            <w:tcW w:type="dxa" w:w="2880"/>
          </w:tcPr>
          <w:p>
            <w:r>
              <w:t>每台主機</w:t>
            </w:r>
          </w:p>
        </w:tc>
        <w:tc>
          <w:tcPr>
            <w:tcW w:type="dxa" w:w="2880"/>
          </w:tcPr>
          <w:p>
            <w:r>
              <w:t>只有兩端 gateway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較佳</w:t>
            </w:r>
          </w:p>
        </w:tc>
        <w:tc>
          <w:tcPr>
            <w:tcW w:type="dxa" w:w="2880"/>
          </w:tcPr>
          <w:p>
            <w:r>
              <w:t>較差</w:t>
            </w:r>
          </w:p>
        </w:tc>
      </w:tr>
      <w:tr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較高</w:t>
            </w:r>
          </w:p>
        </w:tc>
        <w:tc>
          <w:tcPr>
            <w:tcW w:type="dxa" w:w="2880"/>
          </w:tcPr>
          <w:p>
            <w:r>
              <w:t>較低</w:t>
            </w:r>
          </w:p>
        </w:tc>
      </w:tr>
    </w:tbl>
    <w:p>
      <w:pPr>
        <w:pStyle w:val="Heading1"/>
      </w:pPr>
      <w:r>
        <w:t>12. 常考協定一句話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協定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 / 所在層</w:t>
            </w:r>
          </w:p>
        </w:tc>
      </w:tr>
      <w:tr>
        <w:tc>
          <w:tcPr>
            <w:tcW w:type="dxa" w:w="4320"/>
          </w:tcPr>
          <w:p>
            <w:r>
              <w:t>SIP</w:t>
            </w:r>
          </w:p>
        </w:tc>
        <w:tc>
          <w:tcPr>
            <w:tcW w:type="dxa" w:w="4320"/>
          </w:tcPr>
          <w:p>
            <w:r>
              <w:t>VoIP 信令(signaling)，IETF 定義</w:t>
            </w:r>
          </w:p>
        </w:tc>
      </w:tr>
      <w:tr>
        <w:tc>
          <w:tcPr>
            <w:tcW w:type="dxa" w:w="4320"/>
          </w:tcPr>
          <w:p>
            <w:r>
              <w:t>RTP/UDP</w:t>
            </w:r>
          </w:p>
        </w:tc>
        <w:tc>
          <w:tcPr>
            <w:tcW w:type="dxa" w:w="4320"/>
          </w:tcPr>
          <w:p>
            <w:r>
              <w:t>VoIP 語音傳輸(即時，故用 UDP；RTP 加序號+時戳)</w:t>
            </w:r>
          </w:p>
        </w:tc>
      </w:tr>
      <w:tr>
        <w:tc>
          <w:tcPr>
            <w:tcW w:type="dxa" w:w="4320"/>
          </w:tcPr>
          <w:p>
            <w:r>
              <w:t>SMTP</w:t>
            </w:r>
          </w:p>
        </w:tc>
        <w:tc>
          <w:tcPr>
            <w:tcW w:type="dxa" w:w="4320"/>
          </w:tcPr>
          <w:p>
            <w:r>
              <w:t>寄送 e-mail（POP/IMAP 為收信）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GET /path HTTP/1.1 + Host: 標頭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主機名 → IP</w:t>
            </w:r>
          </w:p>
        </w:tc>
      </w:tr>
      <w:tr>
        <w:tc>
          <w:tcPr>
            <w:tcW w:type="dxa" w:w="4320"/>
          </w:tcPr>
          <w:p>
            <w:r>
              <w:t>ARP</w:t>
            </w:r>
          </w:p>
        </w:tc>
        <w:tc>
          <w:tcPr>
            <w:tcW w:type="dxa" w:w="4320"/>
          </w:tcPr>
          <w:p>
            <w:r>
              <w:t>已知 IP → 查 MAC（router 找下一跳/目的）</w:t>
            </w:r>
          </w:p>
        </w:tc>
      </w:tr>
      <w:tr>
        <w:tc>
          <w:tcPr>
            <w:tcW w:type="dxa" w:w="4320"/>
          </w:tcPr>
          <w:p>
            <w:r>
              <w:t>ICMP</w:t>
            </w:r>
          </w:p>
        </w:tc>
        <w:tc>
          <w:tcPr>
            <w:tcW w:type="dxa" w:w="4320"/>
          </w:tcPr>
          <w:p>
            <w:r>
              <w:t>internet 層錯誤/監督訊息；ping 用它</w:t>
            </w:r>
          </w:p>
        </w:tc>
      </w:tr>
      <w:tr>
        <w:tc>
          <w:tcPr>
            <w:tcW w:type="dxa" w:w="4320"/>
          </w:tcPr>
          <w:p>
            <w:r>
              <w:t>OSPF/RIP/BGP</w:t>
            </w:r>
          </w:p>
        </w:tc>
        <w:tc>
          <w:tcPr>
            <w:tcW w:type="dxa" w:w="4320"/>
          </w:tcPr>
          <w:p>
            <w:r>
              <w:t>動態路由協定(交換路由表)</w:t>
            </w:r>
          </w:p>
        </w:tc>
      </w:tr>
      <w:tr>
        <w:tc>
          <w:tcPr>
            <w:tcW w:type="dxa" w:w="4320"/>
          </w:tcPr>
          <w:p>
            <w:r>
              <w:t>MPLS</w:t>
            </w:r>
          </w:p>
        </w:tc>
        <w:tc>
          <w:tcPr>
            <w:tcW w:type="dxa" w:w="4320"/>
          </w:tcPr>
          <w:p>
            <w:r>
              <w:t>在 IP 標頭前插 label，查表轉送(L3，省成本)</w:t>
            </w:r>
          </w:p>
        </w:tc>
      </w:tr>
      <w:tr>
        <w:tc>
          <w:tcPr>
            <w:tcW w:type="dxa" w:w="4320"/>
          </w:tcPr>
          <w:p>
            <w:r>
              <w:t>NAT</w:t>
            </w:r>
          </w:p>
        </w:tc>
        <w:tc>
          <w:tcPr>
            <w:tcW w:type="dxa" w:w="4320"/>
          </w:tcPr>
          <w:p>
            <w:r>
              <w:t>內部 IP:port ↔ 對外(假)IP:port，記在轉換表</w:t>
            </w:r>
          </w:p>
        </w:tc>
      </w:tr>
      <w:tr>
        <w:tc>
          <w:tcPr>
            <w:tcW w:type="dxa" w:w="4320"/>
          </w:tcPr>
          <w:p>
            <w:r>
              <w:t>TCP</w:t>
            </w:r>
          </w:p>
        </w:tc>
        <w:tc>
          <w:tcPr>
            <w:tcW w:type="dxa" w:w="4320"/>
          </w:tcPr>
          <w:p>
            <w:r>
              <w:t>可靠(序號+ACK+重送)；UDP 不可靠但輕量</w:t>
            </w:r>
          </w:p>
        </w:tc>
      </w:tr>
    </w:tbl>
    <w:p>
      <w:pPr>
        <w:pStyle w:val="Heading1"/>
      </w:pPr>
      <w:r>
        <w:t>13. 線路速度排序（小→大）</w:t>
      </w:r>
    </w:p>
    <w:p>
      <w:pPr>
        <w:spacing w:after="60"/>
        <w:ind w:left="280"/>
      </w:pPr>
      <w:r>
        <w:rPr>
          <w:b w:val="0"/>
        </w:rPr>
        <w:t>T1 (1.544 Mbps) &lt; ADSL 下行(10 Mbps) &lt; T3 (44.736 Mbps) &lt; 802.11g (54 Mbps)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線路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速度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1.544 Mbps</w:t>
            </w:r>
          </w:p>
        </w:tc>
      </w:tr>
      <w:tr>
        <w:tc>
          <w:tcPr>
            <w:tcW w:type="dxa" w:w="4320"/>
          </w:tcPr>
          <w:p>
            <w:r>
              <w:t>E1</w:t>
            </w:r>
          </w:p>
        </w:tc>
        <w:tc>
          <w:tcPr>
            <w:tcW w:type="dxa" w:w="4320"/>
          </w:tcPr>
          <w:p>
            <w:r>
              <w:t>2.048 Mbps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44.736 Mbps</w:t>
            </w:r>
          </w:p>
        </w:tc>
      </w:tr>
      <w:tr>
        <w:tc>
          <w:tcPr>
            <w:tcW w:type="dxa" w:w="4320"/>
          </w:tcPr>
          <w:p>
            <w:r>
              <w:t>802.11g</w:t>
            </w:r>
          </w:p>
        </w:tc>
        <w:tc>
          <w:tcPr>
            <w:tcW w:type="dxa" w:w="4320"/>
          </w:tcPr>
          <w:p>
            <w:r>
              <w:t>54 Mbps(額定)</w:t>
            </w:r>
          </w:p>
        </w:tc>
      </w:tr>
      <w:tr>
        <w:tc>
          <w:tcPr>
            <w:tcW w:type="dxa" w:w="4320"/>
          </w:tcPr>
          <w:p>
            <w:r>
              <w:t>1000Base-T</w:t>
            </w:r>
          </w:p>
        </w:tc>
        <w:tc>
          <w:tcPr>
            <w:tcW w:type="dxa" w:w="4320"/>
          </w:tcPr>
          <w:p>
            <w:r>
              <w:t>1 Gbps / 4 對 UTP / 100m</w:t>
            </w:r>
          </w:p>
        </w:tc>
      </w:tr>
    </w:tbl>
    <w:p>
      <w:pPr>
        <w:pStyle w:val="Heading1"/>
      </w:pPr>
      <w:r>
        <w:t>14. IPv4 / IPv6 表頭重點欄位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TTL (IPv4) / Hop Limit (IPv6)</w:t>
            </w:r>
          </w:p>
        </w:tc>
        <w:tc>
          <w:tcPr>
            <w:tcW w:type="dxa" w:w="4320"/>
          </w:tcPr>
          <w:p>
            <w:r>
              <w:t>每經一 router 減 1，到 0 丟棄(防繞圈)</w:t>
            </w:r>
          </w:p>
        </w:tc>
      </w:tr>
      <w:tr>
        <w:tc>
          <w:tcPr>
            <w:tcW w:type="dxa" w:w="4320"/>
          </w:tcPr>
          <w:p>
            <w:r>
              <w:t>Next Header (IPv6)</w:t>
            </w:r>
          </w:p>
        </w:tc>
        <w:tc>
          <w:tcPr>
            <w:tcW w:type="dxa" w:w="4320"/>
          </w:tcPr>
          <w:p>
            <w:r>
              <w:t>指下一個延伸標頭或上層協定；延伸標頭以此串接</w:t>
            </w:r>
          </w:p>
        </w:tc>
      </w:tr>
      <w:tr>
        <w:tc>
          <w:tcPr>
            <w:tcW w:type="dxa" w:w="4320"/>
          </w:tcPr>
          <w:p>
            <w:r>
              <w:t>Sequence Number (TCP)</w:t>
            </w:r>
          </w:p>
        </w:tc>
        <w:tc>
          <w:tcPr>
            <w:tcW w:type="dxa" w:w="4320"/>
          </w:tcPr>
          <w:p>
            <w:r>
              <w:t>segment 序號，供重組/偵測遺失</w:t>
            </w:r>
          </w:p>
        </w:tc>
      </w:tr>
      <w:tr>
        <w:tc>
          <w:tcPr>
            <w:tcW w:type="dxa" w:w="4320"/>
          </w:tcPr>
          <w:p>
            <w:r>
              <w:t>Protocol (IPv4)</w:t>
            </w:r>
          </w:p>
        </w:tc>
        <w:tc>
          <w:tcPr>
            <w:tcW w:type="dxa" w:w="4320"/>
          </w:tcPr>
          <w:p>
            <w:r>
              <w:t>1=ICMP, 6=TCP, 17=UDP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