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9485718"/>
        <w:docPartObj>
          <w:docPartGallery w:val="Cover Pages"/>
          <w:docPartUnique/>
        </w:docPartObj>
      </w:sdtPr>
      <w:sdtEndPr/>
      <w:sdtContent>
        <w:p w14:paraId="4C73DE29" w14:textId="6F24171D" w:rsidR="006E569F" w:rsidRDefault="006E569F">
          <w:r>
            <w:rPr>
              <w:noProof/>
              <w:lang w:eastAsia="en-AU"/>
            </w:rPr>
            <mc:AlternateContent>
              <mc:Choice Requires="wpg">
                <w:drawing>
                  <wp:anchor distT="0" distB="0" distL="114300" distR="114300" simplePos="0" relativeHeight="251659264" behindDoc="1" locked="0" layoutInCell="1" allowOverlap="1" wp14:anchorId="141E99A6" wp14:editId="3A9F78EB">
                    <wp:simplePos x="0" y="0"/>
                    <wp:positionH relativeFrom="page">
                      <wp:align>center</wp:align>
                    </wp:positionH>
                    <wp:positionV relativeFrom="page">
                      <wp:align>center</wp:align>
                    </wp:positionV>
                    <wp:extent cx="6864824" cy="9123528"/>
                    <wp:effectExtent l="0" t="0" r="0" b="762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80F635C" w14:textId="519C2C03" w:rsidR="006E569F" w:rsidRDefault="006E569F">
                                      <w:pPr>
                                        <w:pStyle w:val="NoSpacing"/>
                                        <w:spacing w:before="120"/>
                                        <w:jc w:val="center"/>
                                        <w:rPr>
                                          <w:color w:val="FFFFFF" w:themeColor="background1"/>
                                        </w:rPr>
                                      </w:pPr>
                                      <w:r>
                                        <w:rPr>
                                          <w:color w:val="FFFFFF" w:themeColor="background1"/>
                                          <w:lang w:val="en-AU"/>
                                        </w:rPr>
                                        <w:t>U3149399</w:t>
                                      </w:r>
                                    </w:p>
                                  </w:sdtContent>
                                </w:sdt>
                                <w:p w14:paraId="416388F4" w14:textId="759DB34A" w:rsidR="006E569F" w:rsidRDefault="003C66B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A26D7" w:rsidRPr="004E7E7D">
                                        <w:rPr>
                                          <w:color w:val="FFFFFF" w:themeColor="background1"/>
                                        </w:rPr>
                                        <w:t>PPIT (6676) ASSIGNMENT</w:t>
                                      </w:r>
                                      <w:r w:rsidR="004A26D7">
                                        <w:rPr>
                                          <w:caps/>
                                          <w:color w:val="FFFFFF" w:themeColor="background1"/>
                                        </w:rPr>
                                        <w:t xml:space="preserve"> – UNIVERSITY OF CANBERRA</w:t>
                                      </w:r>
                                    </w:sdtContent>
                                  </w:sdt>
                                  <w:r w:rsidR="006E569F">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1715930876"/>
                                    <w:dataBinding w:prefixMappings="xmlns:ns0='http://purl.org/dc/elements/1.1/' xmlns:ns1='http://schemas.openxmlformats.org/package/2006/metadata/core-properties' " w:xpath="/ns1:coreProperties[1]/ns0:title[1]" w:storeItemID="{6C3C8BC8-F283-45AE-878A-BAB7291924A1}"/>
                                    <w:text/>
                                  </w:sdtPr>
                                  <w:sdtEndPr/>
                                  <w:sdtContent>
                                    <w:p w14:paraId="1B5F95BD" w14:textId="312F46CF" w:rsidR="006E569F" w:rsidRDefault="006E569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Industry analysis report</w:t>
                                      </w:r>
                                    </w:p>
                                  </w:sdtContent>
                                </w:sdt>
                                <w:p w14:paraId="05043D1D" w14:textId="0C4C86CD" w:rsidR="003044C4" w:rsidRDefault="003044C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on</w:t>
                                  </w:r>
                                </w:p>
                                <w:p w14:paraId="0EA9346A" w14:textId="6EDC141A" w:rsidR="003044C4" w:rsidRDefault="003044C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vodafone hutchison australia</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41E99A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iJLLsDAADkDgAADgAAAGRycy9lMm9Eb2MueG1s7Fdbb9s2FH4fsP9A8H3RxZZjC1GKLF2CAUEb&#10;NCn6TFPUBZNIjqQjpb++h6Qku46zBh6WbWgBQyZ5LuT5ePjx8OxN3zbogSldC57h6CTEiHEq8pqX&#10;Gf54f/XLEiNtCM9JIzjL8CPT+M35zz+ddTJlsahEkzOFwAnXaSczXBkj0yDQtGIt0SdCMg7CQqiW&#10;GOiqMsgV6cB72wRxGC6CTqhcKkGZ1jD61gvxufNfFIya90WhmUFNhmFtxn2V+67tNzg/I2mpiKxq&#10;OiyDHLGKltQcJp1cvSWGoI2qn7hqa6qEFoU5oaINRFHUlLkYIJoo3IvmWomNdLGUaVfKCSaAdg+n&#10;o93Sdw+3CtU57N1qhhEnLWySmxfZAYCnk2UKWtdK3slbNQyUvmcj7gvV2n+IBfUO2McJWNYbRGFw&#10;sVzMl/EcIwqyVRTPknjpoacV7M8TO1r99g3LYJw4sOubltNJSCO9RUr/PaTuKiKZ2wBtMZiQgkg8&#10;Uh8gwQgvGwZozT1aTnOCSqcaUHs5TskyDCFPLU7R7DRaQAcgn6IlqVTaXDPRItvIsIIFuMQjDzfa&#10;eNVRxc6qRVPnV3XTuI49VeyyUeiBwHkglDJuomGCrzQbbvW5sJbeqR0BrMd4XMs8NszqNfwDKyCJ&#10;YKdjtxh3fJ9O5NZQkZz5+RMIdQxvsnDBOodWu4D5J9/RX/n2qxz0rSlzp38yDr9tPFm4mQU3k3Fb&#10;c6EOOWgm+AqvP4LkobEorUX+CImjhOceLelVDVt3Q7S5JQrIBrYbCNS8h0/RiC7DYmhhVAn1+dC4&#10;1YfMBilGHZBXhvWfG6IYRs3vHHJ+Fc3nlu1cZ56cxtBRu5L1roRv2ksB+RABVUvqmlbfNGOzUKL9&#10;BDx7YWcFEeEU5s4wNWrsXBpPqsDUlF1cODVgOEnMDb+T1Dq3qNrUvO8/ESWH/DVAEe/EeM5IupfG&#10;XtdacnGxMaKoXY5vcR3whjNvmepVDn9y6PAnRxz+ebiaz0Yi3FLlDgUkYbyCW+4HBYz08v+kANOv&#10;e+Cnbda+Lhs4Apjo4HQWJVs+GGU7hACaRzPC+jvkg8XIB/f2DP8qeqgFFnt0gEwPAsuCQx48UxUs&#10;XJX09eUPV9lUDO1wQ3waw8+VUf9MebAunykNENxRi1nib9T9GmG8eIdqxOa8j9W1DlQML7iYD5cD&#10;LzB87XIg/2OE7NlywHKBr7fHVPg3CoTx2PsKYSgXfIUwijwjDKKjCeE/ViK41wI8pVyVOTz77Ftt&#10;t+9Kiu3j9PwLAAAA//8DAFBLAwQUAAYACAAAACEAtMSDsNwAAAAHAQAADwAAAGRycy9kb3ducmV2&#10;LnhtbEyPMW/CMBCF90r8B+sqdStOaBVFIQ6qkGBqBwgLm7GPJCI+R7GB9N/36NIup3d6p/e+K1eT&#10;68UNx9B5UpDOExBIxtuOGgWHevOagwhRk9W9J1TwjQFW1eyp1IX1d9rhbR8bwSEUCq2gjXEopAym&#10;RafD3A9I7J396HTkdWykHfWdw10vF0mSSac74oZWD7hu0Vz2V6fgsvsKuN7UzcE402XT53ZxrJ1S&#10;L8/TxxJExCn+HcMDn9GhYqaTv5INolfAj8Tf+fCSPE1BnFi9v2U5yKqU//mrHwAAAP//AwBQSwEC&#10;LQAUAAYACAAAACEA5JnDwPsAAADhAQAAEwAAAAAAAAAAAAAAAAAAAAAAW0NvbnRlbnRfVHlwZXNd&#10;LnhtbFBLAQItABQABgAIAAAAIQAjsmrh1wAAAJQBAAALAAAAAAAAAAAAAAAAACwBAABfcmVscy8u&#10;cmVsc1BLAQItABQABgAIAAAAIQB+2IksuwMAAOQOAAAOAAAAAAAAAAAAAAAAACwCAABkcnMvZTJv&#10;RG9jLnhtbFBLAQItABQABgAIAAAAIQC0xIOw3AAAAAcBAAAPAAAAAAAAAAAAAAAAABMGAABkcnMv&#10;ZG93bnJldi54bWxQSwUGAAAAAAQABADzAAAAHAc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80F635C" w14:textId="519C2C03" w:rsidR="006E569F" w:rsidRDefault="006E569F">
                                <w:pPr>
                                  <w:pStyle w:val="NoSpacing"/>
                                  <w:spacing w:before="120"/>
                                  <w:jc w:val="center"/>
                                  <w:rPr>
                                    <w:color w:val="FFFFFF" w:themeColor="background1"/>
                                  </w:rPr>
                                </w:pPr>
                                <w:r>
                                  <w:rPr>
                                    <w:color w:val="FFFFFF" w:themeColor="background1"/>
                                    <w:lang w:val="en-AU"/>
                                  </w:rPr>
                                  <w:t>U3149399</w:t>
                                </w:r>
                              </w:p>
                            </w:sdtContent>
                          </w:sdt>
                          <w:p w14:paraId="416388F4" w14:textId="759DB34A" w:rsidR="006E569F" w:rsidRDefault="00D80A0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A26D7" w:rsidRPr="004E7E7D">
                                  <w:rPr>
                                    <w:color w:val="FFFFFF" w:themeColor="background1"/>
                                  </w:rPr>
                                  <w:t>PPIT (6676) ASSIGNMENT</w:t>
                                </w:r>
                                <w:r w:rsidR="004A26D7">
                                  <w:rPr>
                                    <w:caps/>
                                    <w:color w:val="FFFFFF" w:themeColor="background1"/>
                                  </w:rPr>
                                  <w:t xml:space="preserve"> – UNIVERSITY OF CANBERRA</w:t>
                                </w:r>
                              </w:sdtContent>
                            </w:sdt>
                            <w:r w:rsidR="006E569F">
                              <w:rPr>
                                <w:color w:val="FFFFFF" w:themeColor="background1"/>
                              </w:rPr>
                              <w:t>  </w:t>
                            </w:r>
                          </w:p>
                        </w:txbxContent>
                      </v:textbox>
                    </v:rect>
                    <v:shapetype id="_x0000_t202" coordsize="21600,21600" o:spt="202" path="m0,0l0,21600,21600,21600,21600,0xe">
                      <v:stroke joinstyle="miter"/>
                      <v:path gradientshapeok="t" o:connecttype="rect"/>
                    </v:shapetype>
                    <v:shape id="Text Box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1715930876"/>
                              <w:dataBinding w:prefixMappings="xmlns:ns0='http://purl.org/dc/elements/1.1/' xmlns:ns1='http://schemas.openxmlformats.org/package/2006/metadata/core-properties' " w:xpath="/ns1:coreProperties[1]/ns0:title[1]" w:storeItemID="{6C3C8BC8-F283-45AE-878A-BAB7291924A1}"/>
                              <w:text/>
                            </w:sdtPr>
                            <w:sdtEndPr/>
                            <w:sdtContent>
                              <w:p w14:paraId="1B5F95BD" w14:textId="312F46CF" w:rsidR="006E569F" w:rsidRDefault="006E569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Industry analysis report</w:t>
                                </w:r>
                              </w:p>
                            </w:sdtContent>
                          </w:sdt>
                          <w:p w14:paraId="05043D1D" w14:textId="0C4C86CD" w:rsidR="003044C4" w:rsidRDefault="003044C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on</w:t>
                            </w:r>
                          </w:p>
                          <w:p w14:paraId="0EA9346A" w14:textId="6EDC141A" w:rsidR="003044C4" w:rsidRDefault="003044C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vodafone hutchison australia</w:t>
                            </w:r>
                          </w:p>
                        </w:txbxContent>
                      </v:textbox>
                    </v:shape>
                    <w10:wrap anchorx="page" anchory="page"/>
                  </v:group>
                </w:pict>
              </mc:Fallback>
            </mc:AlternateContent>
          </w:r>
        </w:p>
        <w:p w14:paraId="60FCD917" w14:textId="2226CD72" w:rsidR="006E569F" w:rsidRDefault="006E569F">
          <w:r>
            <w:br w:type="page"/>
          </w:r>
        </w:p>
      </w:sdtContent>
    </w:sdt>
    <w:p w14:paraId="0E648B01" w14:textId="0A53FE78" w:rsidR="001C1BC6" w:rsidRPr="00677199" w:rsidRDefault="00677199">
      <w:pPr>
        <w:rPr>
          <w:b/>
          <w:sz w:val="28"/>
          <w:szCs w:val="28"/>
          <w:u w:val="single"/>
        </w:rPr>
      </w:pPr>
      <w:r w:rsidRPr="00677199">
        <w:rPr>
          <w:b/>
          <w:sz w:val="28"/>
          <w:szCs w:val="28"/>
          <w:u w:val="single"/>
        </w:rPr>
        <w:lastRenderedPageBreak/>
        <w:t>Professional Practice in IT</w:t>
      </w:r>
    </w:p>
    <w:p w14:paraId="501D2CFE" w14:textId="77777777" w:rsidR="00677199" w:rsidRDefault="00677199"/>
    <w:tbl>
      <w:tblPr>
        <w:tblW w:w="0" w:type="auto"/>
        <w:tblInd w:w="-113" w:type="dxa"/>
        <w:tblBorders>
          <w:top w:val="single" w:sz="4" w:space="0" w:color="BFBFBF"/>
          <w:left w:val="single" w:sz="4" w:space="0" w:color="BFBFBF"/>
          <w:right w:val="single" w:sz="4" w:space="0" w:color="BFBFBF"/>
        </w:tblBorders>
        <w:tblLayout w:type="fixed"/>
        <w:tblLook w:val="04A0" w:firstRow="1" w:lastRow="0" w:firstColumn="1" w:lastColumn="0" w:noHBand="0" w:noVBand="1"/>
      </w:tblPr>
      <w:tblGrid>
        <w:gridCol w:w="2700"/>
        <w:gridCol w:w="6479"/>
      </w:tblGrid>
      <w:tr w:rsidR="001C1BC6" w:rsidRPr="00A55690" w14:paraId="46C7F3AA" w14:textId="77777777" w:rsidTr="00A165BF">
        <w:tc>
          <w:tcPr>
            <w:tcW w:w="2700" w:type="dxa"/>
            <w:tcBorders>
              <w:top w:val="single" w:sz="4" w:space="0" w:color="BFBFBF"/>
              <w:left w:val="single" w:sz="4" w:space="0" w:color="BFBFBF"/>
              <w:bottom w:val="single" w:sz="4" w:space="0" w:color="BFBFBF"/>
              <w:right w:val="single" w:sz="4" w:space="0" w:color="BFBFBF"/>
            </w:tcBorders>
            <w:hideMark/>
          </w:tcPr>
          <w:p w14:paraId="42356F78" w14:textId="77777777" w:rsidR="001C1BC6" w:rsidRPr="00A55690" w:rsidRDefault="001C1BC6" w:rsidP="00A165BF">
            <w:pPr>
              <w:widowControl w:val="0"/>
              <w:autoSpaceDE w:val="0"/>
              <w:autoSpaceDN w:val="0"/>
              <w:adjustRightInd w:val="0"/>
              <w:spacing w:after="120"/>
              <w:ind w:right="-431"/>
              <w:rPr>
                <w:rFonts w:eastAsia="Times New Roman"/>
              </w:rPr>
            </w:pPr>
            <w:r w:rsidRPr="00A55690">
              <w:rPr>
                <w:b/>
                <w:bCs/>
              </w:rPr>
              <w:t>Student ID number</w:t>
            </w:r>
          </w:p>
        </w:tc>
        <w:tc>
          <w:tcPr>
            <w:tcW w:w="6479" w:type="dxa"/>
            <w:tcBorders>
              <w:top w:val="single" w:sz="4" w:space="0" w:color="BFBFBF"/>
              <w:left w:val="single" w:sz="4" w:space="0" w:color="BFBFBF"/>
              <w:bottom w:val="single" w:sz="4" w:space="0" w:color="BFBFBF"/>
              <w:right w:val="single" w:sz="4" w:space="0" w:color="BFBFBF"/>
            </w:tcBorders>
          </w:tcPr>
          <w:p w14:paraId="17021AB9" w14:textId="77777777" w:rsidR="001C1BC6" w:rsidRPr="00A55690" w:rsidRDefault="001C1BC6" w:rsidP="00A165BF">
            <w:pPr>
              <w:widowControl w:val="0"/>
              <w:autoSpaceDE w:val="0"/>
              <w:autoSpaceDN w:val="0"/>
              <w:adjustRightInd w:val="0"/>
              <w:ind w:right="-431"/>
              <w:rPr>
                <w:rFonts w:eastAsia="Times New Roman"/>
              </w:rPr>
            </w:pPr>
            <w:r>
              <w:rPr>
                <w:rFonts w:eastAsia="Times New Roman"/>
              </w:rPr>
              <w:t>u</w:t>
            </w:r>
            <w:r w:rsidRPr="00A55690">
              <w:rPr>
                <w:rFonts w:eastAsia="Times New Roman"/>
              </w:rPr>
              <w:t>3149399</w:t>
            </w:r>
          </w:p>
        </w:tc>
      </w:tr>
      <w:tr w:rsidR="001C1BC6" w:rsidRPr="00A55690" w14:paraId="37C205DE" w14:textId="77777777" w:rsidTr="00A165BF">
        <w:tc>
          <w:tcPr>
            <w:tcW w:w="2700" w:type="dxa"/>
            <w:tcBorders>
              <w:top w:val="single" w:sz="4" w:space="0" w:color="BFBFBF"/>
              <w:left w:val="single" w:sz="4" w:space="0" w:color="BFBFBF"/>
              <w:bottom w:val="single" w:sz="4" w:space="0" w:color="BFBFBF"/>
              <w:right w:val="single" w:sz="4" w:space="0" w:color="BFBFBF"/>
            </w:tcBorders>
          </w:tcPr>
          <w:p w14:paraId="7FDB8D08" w14:textId="77777777" w:rsidR="001C1BC6" w:rsidRPr="00A55690" w:rsidRDefault="001C1BC6" w:rsidP="00A165BF">
            <w:pPr>
              <w:widowControl w:val="0"/>
              <w:autoSpaceDE w:val="0"/>
              <w:autoSpaceDN w:val="0"/>
              <w:adjustRightInd w:val="0"/>
              <w:spacing w:after="120"/>
              <w:ind w:right="-431"/>
              <w:rPr>
                <w:b/>
                <w:bCs/>
              </w:rPr>
            </w:pPr>
            <w:r w:rsidRPr="00A55690">
              <w:rPr>
                <w:b/>
                <w:bCs/>
              </w:rPr>
              <w:t>Student Name</w:t>
            </w:r>
          </w:p>
        </w:tc>
        <w:tc>
          <w:tcPr>
            <w:tcW w:w="6479" w:type="dxa"/>
            <w:tcBorders>
              <w:top w:val="single" w:sz="4" w:space="0" w:color="BFBFBF"/>
              <w:left w:val="single" w:sz="4" w:space="0" w:color="BFBFBF"/>
              <w:bottom w:val="single" w:sz="4" w:space="0" w:color="BFBFBF"/>
              <w:right w:val="single" w:sz="4" w:space="0" w:color="BFBFBF"/>
            </w:tcBorders>
          </w:tcPr>
          <w:p w14:paraId="24BE68AA" w14:textId="77777777" w:rsidR="001C1BC6" w:rsidRPr="00A55690" w:rsidRDefault="001C1BC6" w:rsidP="00A165BF">
            <w:pPr>
              <w:widowControl w:val="0"/>
              <w:autoSpaceDE w:val="0"/>
              <w:autoSpaceDN w:val="0"/>
              <w:adjustRightInd w:val="0"/>
              <w:ind w:right="-431"/>
              <w:rPr>
                <w:rFonts w:eastAsia="Times New Roman"/>
              </w:rPr>
            </w:pPr>
            <w:r w:rsidRPr="00A55690">
              <w:rPr>
                <w:rFonts w:eastAsia="Times New Roman"/>
              </w:rPr>
              <w:t>Tenzin Dendup</w:t>
            </w:r>
          </w:p>
        </w:tc>
      </w:tr>
      <w:tr w:rsidR="001C1BC6" w:rsidRPr="00A55690" w14:paraId="412F72C9" w14:textId="77777777" w:rsidTr="00A165BF">
        <w:tc>
          <w:tcPr>
            <w:tcW w:w="2700" w:type="dxa"/>
            <w:tcBorders>
              <w:top w:val="single" w:sz="4" w:space="0" w:color="BFBFBF"/>
              <w:left w:val="single" w:sz="4" w:space="0" w:color="BFBFBF"/>
              <w:bottom w:val="single" w:sz="4" w:space="0" w:color="BFBFBF"/>
              <w:right w:val="single" w:sz="4" w:space="0" w:color="BFBFBF"/>
            </w:tcBorders>
            <w:hideMark/>
          </w:tcPr>
          <w:p w14:paraId="2967F3C3" w14:textId="77777777" w:rsidR="001C1BC6" w:rsidRPr="00A55690" w:rsidRDefault="001C1BC6" w:rsidP="00A165BF">
            <w:pPr>
              <w:widowControl w:val="0"/>
              <w:autoSpaceDE w:val="0"/>
              <w:autoSpaceDN w:val="0"/>
              <w:adjustRightInd w:val="0"/>
              <w:spacing w:after="120"/>
              <w:ind w:right="-431"/>
              <w:rPr>
                <w:rFonts w:eastAsia="Times New Roman"/>
              </w:rPr>
            </w:pPr>
            <w:r w:rsidRPr="00A55690">
              <w:rPr>
                <w:b/>
                <w:bCs/>
              </w:rPr>
              <w:t>Unit name</w:t>
            </w:r>
          </w:p>
        </w:tc>
        <w:tc>
          <w:tcPr>
            <w:tcW w:w="6479" w:type="dxa"/>
            <w:tcBorders>
              <w:top w:val="single" w:sz="4" w:space="0" w:color="BFBFBF"/>
              <w:left w:val="single" w:sz="4" w:space="0" w:color="BFBFBF"/>
              <w:bottom w:val="single" w:sz="4" w:space="0" w:color="BFBFBF"/>
              <w:right w:val="single" w:sz="4" w:space="0" w:color="BFBFBF"/>
            </w:tcBorders>
            <w:hideMark/>
          </w:tcPr>
          <w:p w14:paraId="13FF38B7" w14:textId="77777777" w:rsidR="001C1BC6" w:rsidRPr="00A55690" w:rsidRDefault="001C1BC6" w:rsidP="00A165BF">
            <w:pPr>
              <w:widowControl w:val="0"/>
              <w:autoSpaceDE w:val="0"/>
              <w:autoSpaceDN w:val="0"/>
              <w:adjustRightInd w:val="0"/>
              <w:ind w:right="-431"/>
              <w:rPr>
                <w:rFonts w:eastAsia="Times New Roman"/>
              </w:rPr>
            </w:pPr>
            <w:r w:rsidRPr="00A55690">
              <w:t xml:space="preserve">Professional Practice in IT  </w:t>
            </w:r>
          </w:p>
        </w:tc>
      </w:tr>
      <w:tr w:rsidR="001C1BC6" w:rsidRPr="00A55690" w14:paraId="292F5D65" w14:textId="77777777" w:rsidTr="00A165BF">
        <w:tc>
          <w:tcPr>
            <w:tcW w:w="2700" w:type="dxa"/>
            <w:tcBorders>
              <w:top w:val="single" w:sz="4" w:space="0" w:color="BFBFBF"/>
              <w:left w:val="single" w:sz="4" w:space="0" w:color="BFBFBF"/>
              <w:bottom w:val="single" w:sz="4" w:space="0" w:color="BFBFBF"/>
              <w:right w:val="single" w:sz="4" w:space="0" w:color="BFBFBF"/>
            </w:tcBorders>
            <w:hideMark/>
          </w:tcPr>
          <w:p w14:paraId="54536C99" w14:textId="77777777" w:rsidR="001C1BC6" w:rsidRPr="00A55690" w:rsidRDefault="001C1BC6" w:rsidP="00A165BF">
            <w:pPr>
              <w:widowControl w:val="0"/>
              <w:autoSpaceDE w:val="0"/>
              <w:autoSpaceDN w:val="0"/>
              <w:adjustRightInd w:val="0"/>
              <w:spacing w:after="120"/>
              <w:ind w:right="-431"/>
              <w:rPr>
                <w:rFonts w:eastAsia="Times New Roman"/>
              </w:rPr>
            </w:pPr>
            <w:r w:rsidRPr="00A55690">
              <w:rPr>
                <w:b/>
                <w:bCs/>
              </w:rPr>
              <w:t>Unit number</w:t>
            </w:r>
          </w:p>
        </w:tc>
        <w:tc>
          <w:tcPr>
            <w:tcW w:w="6479" w:type="dxa"/>
            <w:tcBorders>
              <w:top w:val="single" w:sz="4" w:space="0" w:color="BFBFBF"/>
              <w:left w:val="single" w:sz="4" w:space="0" w:color="BFBFBF"/>
              <w:bottom w:val="single" w:sz="4" w:space="0" w:color="BFBFBF"/>
              <w:right w:val="single" w:sz="4" w:space="0" w:color="BFBFBF"/>
            </w:tcBorders>
            <w:hideMark/>
          </w:tcPr>
          <w:p w14:paraId="1F7A12C9" w14:textId="77777777" w:rsidR="001C1BC6" w:rsidRPr="00A55690" w:rsidRDefault="001C1BC6" w:rsidP="00A165BF">
            <w:pPr>
              <w:widowControl w:val="0"/>
              <w:autoSpaceDE w:val="0"/>
              <w:autoSpaceDN w:val="0"/>
              <w:adjustRightInd w:val="0"/>
              <w:ind w:right="-431"/>
              <w:rPr>
                <w:rFonts w:eastAsia="Times New Roman"/>
              </w:rPr>
            </w:pPr>
            <w:r w:rsidRPr="00A55690">
              <w:rPr>
                <w:rFonts w:eastAsia="Times New Roman"/>
              </w:rPr>
              <w:t>6676</w:t>
            </w:r>
          </w:p>
        </w:tc>
      </w:tr>
      <w:tr w:rsidR="001C1BC6" w:rsidRPr="00A55690" w14:paraId="7C9E0483" w14:textId="77777777" w:rsidTr="00A165BF">
        <w:tc>
          <w:tcPr>
            <w:tcW w:w="2700" w:type="dxa"/>
            <w:tcBorders>
              <w:top w:val="single" w:sz="4" w:space="0" w:color="BFBFBF"/>
              <w:left w:val="single" w:sz="4" w:space="0" w:color="BFBFBF"/>
              <w:bottom w:val="single" w:sz="4" w:space="0" w:color="BFBFBF"/>
              <w:right w:val="single" w:sz="4" w:space="0" w:color="BFBFBF"/>
            </w:tcBorders>
            <w:hideMark/>
          </w:tcPr>
          <w:p w14:paraId="191EC442" w14:textId="77777777" w:rsidR="001C1BC6" w:rsidRPr="00A55690" w:rsidRDefault="001C1BC6" w:rsidP="00A165BF">
            <w:pPr>
              <w:widowControl w:val="0"/>
              <w:autoSpaceDE w:val="0"/>
              <w:autoSpaceDN w:val="0"/>
              <w:adjustRightInd w:val="0"/>
              <w:spacing w:after="120"/>
              <w:ind w:right="-431"/>
              <w:rPr>
                <w:rFonts w:eastAsia="Times New Roman"/>
              </w:rPr>
            </w:pPr>
            <w:r w:rsidRPr="00A55690">
              <w:rPr>
                <w:b/>
                <w:bCs/>
              </w:rPr>
              <w:t>Name of lecturer/tutor</w:t>
            </w:r>
          </w:p>
        </w:tc>
        <w:tc>
          <w:tcPr>
            <w:tcW w:w="6479" w:type="dxa"/>
            <w:tcBorders>
              <w:top w:val="single" w:sz="4" w:space="0" w:color="BFBFBF"/>
              <w:left w:val="single" w:sz="4" w:space="0" w:color="BFBFBF"/>
              <w:bottom w:val="single" w:sz="4" w:space="0" w:color="BFBFBF"/>
              <w:right w:val="single" w:sz="4" w:space="0" w:color="BFBFBF"/>
            </w:tcBorders>
          </w:tcPr>
          <w:p w14:paraId="4C5BE647" w14:textId="77777777" w:rsidR="001C1BC6" w:rsidRPr="00A55690" w:rsidRDefault="001C1BC6" w:rsidP="00A165BF">
            <w:pPr>
              <w:widowControl w:val="0"/>
              <w:autoSpaceDE w:val="0"/>
              <w:autoSpaceDN w:val="0"/>
              <w:adjustRightInd w:val="0"/>
              <w:ind w:right="-431"/>
              <w:rPr>
                <w:rFonts w:eastAsia="Times New Roman"/>
              </w:rPr>
            </w:pPr>
            <w:r w:rsidRPr="00A55690">
              <w:rPr>
                <w:rFonts w:eastAsia="Times New Roman"/>
              </w:rPr>
              <w:t>Liam Waldron</w:t>
            </w:r>
          </w:p>
        </w:tc>
      </w:tr>
      <w:tr w:rsidR="001C1BC6" w:rsidRPr="00A55690" w14:paraId="33912260" w14:textId="77777777" w:rsidTr="00A165BF">
        <w:trPr>
          <w:trHeight w:val="367"/>
        </w:trPr>
        <w:tc>
          <w:tcPr>
            <w:tcW w:w="2700" w:type="dxa"/>
            <w:tcBorders>
              <w:top w:val="single" w:sz="4" w:space="0" w:color="BFBFBF"/>
              <w:left w:val="single" w:sz="4" w:space="0" w:color="BFBFBF"/>
              <w:bottom w:val="single" w:sz="4" w:space="0" w:color="BFBFBF"/>
              <w:right w:val="single" w:sz="4" w:space="0" w:color="BFBFBF"/>
            </w:tcBorders>
          </w:tcPr>
          <w:p w14:paraId="552003CF" w14:textId="77777777" w:rsidR="001C1BC6" w:rsidRPr="00A55690" w:rsidRDefault="001C1BC6" w:rsidP="00A165BF">
            <w:pPr>
              <w:widowControl w:val="0"/>
              <w:autoSpaceDE w:val="0"/>
              <w:autoSpaceDN w:val="0"/>
              <w:adjustRightInd w:val="0"/>
              <w:spacing w:after="120"/>
              <w:ind w:right="-431"/>
              <w:rPr>
                <w:rFonts w:eastAsia="Times New Roman"/>
              </w:rPr>
            </w:pPr>
            <w:r w:rsidRPr="00A55690">
              <w:rPr>
                <w:b/>
                <w:bCs/>
              </w:rPr>
              <w:t>Assignment name</w:t>
            </w:r>
          </w:p>
        </w:tc>
        <w:tc>
          <w:tcPr>
            <w:tcW w:w="6479" w:type="dxa"/>
            <w:tcBorders>
              <w:top w:val="single" w:sz="4" w:space="0" w:color="BFBFBF"/>
              <w:left w:val="single" w:sz="4" w:space="0" w:color="BFBFBF"/>
              <w:bottom w:val="single" w:sz="4" w:space="0" w:color="BFBFBF"/>
              <w:right w:val="single" w:sz="4" w:space="0" w:color="BFBFBF"/>
            </w:tcBorders>
          </w:tcPr>
          <w:p w14:paraId="483EFD88" w14:textId="42CEFF60" w:rsidR="001C1BC6" w:rsidRPr="00A55690" w:rsidRDefault="00677199" w:rsidP="00A165BF">
            <w:pPr>
              <w:widowControl w:val="0"/>
              <w:autoSpaceDE w:val="0"/>
              <w:autoSpaceDN w:val="0"/>
              <w:adjustRightInd w:val="0"/>
              <w:ind w:right="-431"/>
              <w:rPr>
                <w:rFonts w:eastAsia="Times New Roman"/>
              </w:rPr>
            </w:pPr>
            <w:r>
              <w:rPr>
                <w:rFonts w:eastAsia="Times New Roman"/>
              </w:rPr>
              <w:t>Industry Analysis</w:t>
            </w:r>
          </w:p>
        </w:tc>
      </w:tr>
      <w:tr w:rsidR="001C1BC6" w:rsidRPr="00A55690" w14:paraId="3DCD53C3" w14:textId="77777777" w:rsidTr="00A165BF">
        <w:tc>
          <w:tcPr>
            <w:tcW w:w="2700" w:type="dxa"/>
            <w:tcBorders>
              <w:top w:val="single" w:sz="4" w:space="0" w:color="BFBFBF"/>
              <w:left w:val="single" w:sz="4" w:space="0" w:color="BFBFBF"/>
              <w:bottom w:val="single" w:sz="4" w:space="0" w:color="BFBFBF"/>
              <w:right w:val="single" w:sz="4" w:space="0" w:color="BFBFBF"/>
            </w:tcBorders>
            <w:hideMark/>
          </w:tcPr>
          <w:p w14:paraId="61E079CA" w14:textId="77777777" w:rsidR="001C1BC6" w:rsidRPr="00A55690" w:rsidRDefault="001C1BC6" w:rsidP="00A165BF">
            <w:pPr>
              <w:widowControl w:val="0"/>
              <w:autoSpaceDE w:val="0"/>
              <w:autoSpaceDN w:val="0"/>
              <w:adjustRightInd w:val="0"/>
              <w:spacing w:after="120"/>
              <w:ind w:right="-431"/>
              <w:rPr>
                <w:rFonts w:eastAsia="Times New Roman"/>
              </w:rPr>
            </w:pPr>
            <w:r w:rsidRPr="00A55690">
              <w:rPr>
                <w:b/>
                <w:bCs/>
              </w:rPr>
              <w:t>Due date</w:t>
            </w:r>
          </w:p>
        </w:tc>
        <w:tc>
          <w:tcPr>
            <w:tcW w:w="6479" w:type="dxa"/>
            <w:tcBorders>
              <w:top w:val="single" w:sz="4" w:space="0" w:color="BFBFBF"/>
              <w:left w:val="single" w:sz="4" w:space="0" w:color="BFBFBF"/>
              <w:bottom w:val="single" w:sz="4" w:space="0" w:color="BFBFBF"/>
              <w:right w:val="single" w:sz="4" w:space="0" w:color="BFBFBF"/>
            </w:tcBorders>
          </w:tcPr>
          <w:p w14:paraId="7BAD2E12" w14:textId="433CD42D" w:rsidR="001C1BC6" w:rsidRPr="00677199" w:rsidRDefault="00677199" w:rsidP="00677199">
            <w:r w:rsidRPr="00677199">
              <w:t>28 April 2017</w:t>
            </w:r>
          </w:p>
        </w:tc>
      </w:tr>
    </w:tbl>
    <w:p w14:paraId="091336FC" w14:textId="77777777" w:rsidR="001C1BC6" w:rsidRPr="00A55690" w:rsidRDefault="001C1BC6" w:rsidP="001C1BC6">
      <w:pPr>
        <w:widowControl w:val="0"/>
        <w:autoSpaceDE w:val="0"/>
        <w:autoSpaceDN w:val="0"/>
        <w:adjustRightInd w:val="0"/>
        <w:ind w:right="-431"/>
        <w:rPr>
          <w:rFonts w:eastAsia="Times New Roman"/>
        </w:rPr>
      </w:pPr>
      <w:r w:rsidRPr="00A55690">
        <w:t> </w:t>
      </w:r>
    </w:p>
    <w:p w14:paraId="41311E8A" w14:textId="77777777" w:rsidR="001C1BC6" w:rsidRPr="00A55690" w:rsidRDefault="001C1BC6" w:rsidP="001C1BC6">
      <w:pPr>
        <w:widowControl w:val="0"/>
        <w:autoSpaceDE w:val="0"/>
        <w:autoSpaceDN w:val="0"/>
        <w:adjustRightInd w:val="0"/>
        <w:ind w:right="-431"/>
        <w:jc w:val="center"/>
      </w:pPr>
      <w:r w:rsidRPr="00A55690">
        <w:rPr>
          <w:b/>
          <w:bCs/>
        </w:rPr>
        <w:t>You must keep a photocopy or electronic copy of your assignment.</w:t>
      </w:r>
    </w:p>
    <w:p w14:paraId="146D686E" w14:textId="77777777" w:rsidR="001C1BC6" w:rsidRDefault="001C1BC6" w:rsidP="001C1BC6">
      <w:pPr>
        <w:widowControl w:val="0"/>
        <w:autoSpaceDE w:val="0"/>
        <w:autoSpaceDN w:val="0"/>
        <w:adjustRightInd w:val="0"/>
        <w:ind w:right="-431"/>
        <w:jc w:val="center"/>
        <w:rPr>
          <w:b/>
          <w:bCs/>
        </w:rPr>
      </w:pPr>
    </w:p>
    <w:p w14:paraId="444C04B3" w14:textId="77777777" w:rsidR="001C1BC6" w:rsidRPr="00A55690" w:rsidRDefault="001C1BC6" w:rsidP="001C1BC6">
      <w:pPr>
        <w:widowControl w:val="0"/>
        <w:autoSpaceDE w:val="0"/>
        <w:autoSpaceDN w:val="0"/>
        <w:adjustRightInd w:val="0"/>
        <w:ind w:right="-431"/>
        <w:jc w:val="center"/>
        <w:rPr>
          <w:b/>
          <w:bCs/>
        </w:rPr>
      </w:pPr>
      <w:r w:rsidRPr="00A55690">
        <w:rPr>
          <w:b/>
          <w:bCs/>
        </w:rPr>
        <w:t>Student declaration</w:t>
      </w:r>
    </w:p>
    <w:p w14:paraId="335D1E78" w14:textId="77777777" w:rsidR="001C1BC6" w:rsidRPr="00A55690" w:rsidRDefault="001C1BC6" w:rsidP="00A612A0">
      <w:pPr>
        <w:widowControl w:val="0"/>
        <w:autoSpaceDE w:val="0"/>
        <w:autoSpaceDN w:val="0"/>
        <w:adjustRightInd w:val="0"/>
        <w:ind w:right="-431"/>
      </w:pPr>
      <w:r w:rsidRPr="00A55690">
        <w:t>I certify that the attached assignment is my own work. Material</w:t>
      </w:r>
      <w:r>
        <w:t>s</w:t>
      </w:r>
      <w:r w:rsidRPr="00A55690">
        <w:t xml:space="preserve"> drawn from other sources has been appropriately and fully acknowledged as to author/creator, source and other bibliographic details</w:t>
      </w:r>
      <w:r>
        <w:t xml:space="preserve"> using the </w:t>
      </w:r>
      <w:r w:rsidRPr="00A55690">
        <w:rPr>
          <w:u w:val="single"/>
        </w:rPr>
        <w:t>Harvard</w:t>
      </w:r>
      <w:r>
        <w:t xml:space="preserve"> style of referencing</w:t>
      </w:r>
      <w:r w:rsidRPr="00A55690">
        <w:t xml:space="preserve">. Such referencing may need to meet unit-specific requirements as to format and style. </w:t>
      </w:r>
    </w:p>
    <w:p w14:paraId="1666BA76" w14:textId="77777777" w:rsidR="001C1BC6" w:rsidRDefault="001C1BC6" w:rsidP="00A612A0"/>
    <w:p w14:paraId="7E0C04AD" w14:textId="77777777" w:rsidR="001C1BC6" w:rsidRDefault="001C1BC6" w:rsidP="00A612A0">
      <w:r>
        <w:t>Signature of student: Tenzin Dendup</w:t>
      </w:r>
    </w:p>
    <w:p w14:paraId="2E1C4973" w14:textId="229F111C" w:rsidR="001C1BC6" w:rsidRDefault="00677199" w:rsidP="00A612A0">
      <w:r>
        <w:t xml:space="preserve">Date: 27 April </w:t>
      </w:r>
      <w:r w:rsidR="001C1BC6">
        <w:t>2017</w:t>
      </w:r>
    </w:p>
    <w:p w14:paraId="70DFDE82" w14:textId="77777777" w:rsidR="00677199" w:rsidRDefault="00677199" w:rsidP="001C1BC6"/>
    <w:p w14:paraId="63B99B56" w14:textId="7EF4EB9E" w:rsidR="00C112EB" w:rsidRDefault="00C112EB">
      <w:r>
        <w:br w:type="page"/>
      </w:r>
    </w:p>
    <w:p w14:paraId="150019CB" w14:textId="77777777" w:rsidR="000C0566" w:rsidRDefault="000C0566"/>
    <w:sdt>
      <w:sdtPr>
        <w:rPr>
          <w:rFonts w:asciiTheme="minorHAnsi" w:eastAsiaTheme="minorHAnsi" w:hAnsiTheme="minorHAnsi" w:cstheme="minorBidi"/>
          <w:b w:val="0"/>
          <w:bCs w:val="0"/>
          <w:color w:val="auto"/>
          <w:sz w:val="24"/>
          <w:szCs w:val="24"/>
          <w:lang w:val="en-AU"/>
        </w:rPr>
        <w:id w:val="60837113"/>
        <w:docPartObj>
          <w:docPartGallery w:val="Table of Contents"/>
          <w:docPartUnique/>
        </w:docPartObj>
      </w:sdtPr>
      <w:sdtEndPr>
        <w:rPr>
          <w:noProof/>
        </w:rPr>
      </w:sdtEndPr>
      <w:sdtContent>
        <w:p w14:paraId="71062F68" w14:textId="3E7D2A71" w:rsidR="000C0566" w:rsidRDefault="000C0566">
          <w:pPr>
            <w:pStyle w:val="TOCHeading"/>
          </w:pPr>
          <w:r>
            <w:t>Table of Contents</w:t>
          </w:r>
        </w:p>
        <w:p w14:paraId="5CD614CB" w14:textId="77777777" w:rsidR="00311F04" w:rsidRDefault="000C0566">
          <w:pPr>
            <w:pStyle w:val="TOC1"/>
            <w:tabs>
              <w:tab w:val="right" w:leader="dot" w:pos="9010"/>
            </w:tabs>
            <w:rPr>
              <w:rFonts w:eastAsiaTheme="minorEastAsia"/>
              <w:b w:val="0"/>
              <w:bCs w:val="0"/>
              <w:noProof/>
              <w:lang w:eastAsia="en-AU"/>
            </w:rPr>
          </w:pPr>
          <w:r>
            <w:rPr>
              <w:b w:val="0"/>
              <w:bCs w:val="0"/>
            </w:rPr>
            <w:fldChar w:fldCharType="begin"/>
          </w:r>
          <w:r>
            <w:instrText xml:space="preserve"> TOC \o "1-3" \h \z \u </w:instrText>
          </w:r>
          <w:r>
            <w:rPr>
              <w:b w:val="0"/>
              <w:bCs w:val="0"/>
            </w:rPr>
            <w:fldChar w:fldCharType="separate"/>
          </w:r>
          <w:hyperlink w:anchor="_Toc481075407" w:history="1">
            <w:r w:rsidR="00311F04" w:rsidRPr="006467CD">
              <w:rPr>
                <w:rStyle w:val="Hyperlink"/>
                <w:noProof/>
              </w:rPr>
              <w:t>Overview of Australian Telecommunications Industry</w:t>
            </w:r>
            <w:r w:rsidR="00311F04">
              <w:rPr>
                <w:noProof/>
                <w:webHidden/>
              </w:rPr>
              <w:tab/>
            </w:r>
            <w:r w:rsidR="00311F04">
              <w:rPr>
                <w:noProof/>
                <w:webHidden/>
              </w:rPr>
              <w:fldChar w:fldCharType="begin"/>
            </w:r>
            <w:r w:rsidR="00311F04">
              <w:rPr>
                <w:noProof/>
                <w:webHidden/>
              </w:rPr>
              <w:instrText xml:space="preserve"> PAGEREF _Toc481075407 \h </w:instrText>
            </w:r>
            <w:r w:rsidR="00311F04">
              <w:rPr>
                <w:noProof/>
                <w:webHidden/>
              </w:rPr>
            </w:r>
            <w:r w:rsidR="00311F04">
              <w:rPr>
                <w:noProof/>
                <w:webHidden/>
              </w:rPr>
              <w:fldChar w:fldCharType="separate"/>
            </w:r>
            <w:r w:rsidR="00311F04">
              <w:rPr>
                <w:noProof/>
                <w:webHidden/>
              </w:rPr>
              <w:t>4</w:t>
            </w:r>
            <w:r w:rsidR="00311F04">
              <w:rPr>
                <w:noProof/>
                <w:webHidden/>
              </w:rPr>
              <w:fldChar w:fldCharType="end"/>
            </w:r>
          </w:hyperlink>
        </w:p>
        <w:p w14:paraId="1BE889E3" w14:textId="77777777" w:rsidR="00311F04" w:rsidRDefault="00311F04">
          <w:pPr>
            <w:pStyle w:val="TOC1"/>
            <w:tabs>
              <w:tab w:val="right" w:leader="dot" w:pos="9010"/>
            </w:tabs>
            <w:rPr>
              <w:rFonts w:eastAsiaTheme="minorEastAsia"/>
              <w:b w:val="0"/>
              <w:bCs w:val="0"/>
              <w:noProof/>
              <w:lang w:eastAsia="en-AU"/>
            </w:rPr>
          </w:pPr>
          <w:hyperlink w:anchor="_Toc481075408" w:history="1">
            <w:r w:rsidRPr="006467CD">
              <w:rPr>
                <w:rStyle w:val="Hyperlink"/>
                <w:noProof/>
              </w:rPr>
              <w:t>Vodafone Hutchison Australia</w:t>
            </w:r>
            <w:r>
              <w:rPr>
                <w:noProof/>
                <w:webHidden/>
              </w:rPr>
              <w:tab/>
            </w:r>
            <w:r>
              <w:rPr>
                <w:noProof/>
                <w:webHidden/>
              </w:rPr>
              <w:fldChar w:fldCharType="begin"/>
            </w:r>
            <w:r>
              <w:rPr>
                <w:noProof/>
                <w:webHidden/>
              </w:rPr>
              <w:instrText xml:space="preserve"> PAGEREF _Toc481075408 \h </w:instrText>
            </w:r>
            <w:r>
              <w:rPr>
                <w:noProof/>
                <w:webHidden/>
              </w:rPr>
            </w:r>
            <w:r>
              <w:rPr>
                <w:noProof/>
                <w:webHidden/>
              </w:rPr>
              <w:fldChar w:fldCharType="separate"/>
            </w:r>
            <w:r>
              <w:rPr>
                <w:noProof/>
                <w:webHidden/>
              </w:rPr>
              <w:t>5</w:t>
            </w:r>
            <w:r>
              <w:rPr>
                <w:noProof/>
                <w:webHidden/>
              </w:rPr>
              <w:fldChar w:fldCharType="end"/>
            </w:r>
          </w:hyperlink>
        </w:p>
        <w:p w14:paraId="42FE90A6" w14:textId="77777777" w:rsidR="00311F04" w:rsidRDefault="00311F04">
          <w:pPr>
            <w:pStyle w:val="TOC2"/>
            <w:tabs>
              <w:tab w:val="right" w:leader="dot" w:pos="9010"/>
            </w:tabs>
            <w:rPr>
              <w:rFonts w:eastAsiaTheme="minorEastAsia"/>
              <w:b w:val="0"/>
              <w:bCs w:val="0"/>
              <w:noProof/>
              <w:sz w:val="24"/>
              <w:szCs w:val="24"/>
              <w:lang w:eastAsia="en-AU"/>
            </w:rPr>
          </w:pPr>
          <w:hyperlink w:anchor="_Toc481075409" w:history="1">
            <w:r w:rsidRPr="006467CD">
              <w:rPr>
                <w:rStyle w:val="Hyperlink"/>
                <w:noProof/>
              </w:rPr>
              <w:t>Company Information</w:t>
            </w:r>
            <w:r>
              <w:rPr>
                <w:noProof/>
                <w:webHidden/>
              </w:rPr>
              <w:tab/>
            </w:r>
            <w:r>
              <w:rPr>
                <w:noProof/>
                <w:webHidden/>
              </w:rPr>
              <w:fldChar w:fldCharType="begin"/>
            </w:r>
            <w:r>
              <w:rPr>
                <w:noProof/>
                <w:webHidden/>
              </w:rPr>
              <w:instrText xml:space="preserve"> PAGEREF _Toc481075409 \h </w:instrText>
            </w:r>
            <w:r>
              <w:rPr>
                <w:noProof/>
                <w:webHidden/>
              </w:rPr>
            </w:r>
            <w:r>
              <w:rPr>
                <w:noProof/>
                <w:webHidden/>
              </w:rPr>
              <w:fldChar w:fldCharType="separate"/>
            </w:r>
            <w:r>
              <w:rPr>
                <w:noProof/>
                <w:webHidden/>
              </w:rPr>
              <w:t>5</w:t>
            </w:r>
            <w:r>
              <w:rPr>
                <w:noProof/>
                <w:webHidden/>
              </w:rPr>
              <w:fldChar w:fldCharType="end"/>
            </w:r>
          </w:hyperlink>
        </w:p>
        <w:p w14:paraId="3AFFF936" w14:textId="77777777" w:rsidR="00311F04" w:rsidRDefault="00311F04">
          <w:pPr>
            <w:pStyle w:val="TOC2"/>
            <w:tabs>
              <w:tab w:val="right" w:leader="dot" w:pos="9010"/>
            </w:tabs>
            <w:rPr>
              <w:rFonts w:eastAsiaTheme="minorEastAsia"/>
              <w:b w:val="0"/>
              <w:bCs w:val="0"/>
              <w:noProof/>
              <w:sz w:val="24"/>
              <w:szCs w:val="24"/>
              <w:lang w:eastAsia="en-AU"/>
            </w:rPr>
          </w:pPr>
          <w:hyperlink w:anchor="_Toc481075410" w:history="1">
            <w:r w:rsidRPr="006467CD">
              <w:rPr>
                <w:rStyle w:val="Hyperlink"/>
                <w:noProof/>
              </w:rPr>
              <w:t>Products and Market</w:t>
            </w:r>
            <w:r>
              <w:rPr>
                <w:noProof/>
                <w:webHidden/>
              </w:rPr>
              <w:tab/>
            </w:r>
            <w:r>
              <w:rPr>
                <w:noProof/>
                <w:webHidden/>
              </w:rPr>
              <w:fldChar w:fldCharType="begin"/>
            </w:r>
            <w:r>
              <w:rPr>
                <w:noProof/>
                <w:webHidden/>
              </w:rPr>
              <w:instrText xml:space="preserve"> PAGEREF _Toc481075410 \h </w:instrText>
            </w:r>
            <w:r>
              <w:rPr>
                <w:noProof/>
                <w:webHidden/>
              </w:rPr>
            </w:r>
            <w:r>
              <w:rPr>
                <w:noProof/>
                <w:webHidden/>
              </w:rPr>
              <w:fldChar w:fldCharType="separate"/>
            </w:r>
            <w:r>
              <w:rPr>
                <w:noProof/>
                <w:webHidden/>
              </w:rPr>
              <w:t>5</w:t>
            </w:r>
            <w:r>
              <w:rPr>
                <w:noProof/>
                <w:webHidden/>
              </w:rPr>
              <w:fldChar w:fldCharType="end"/>
            </w:r>
          </w:hyperlink>
        </w:p>
        <w:p w14:paraId="09085C58" w14:textId="77777777" w:rsidR="00311F04" w:rsidRDefault="00311F04">
          <w:pPr>
            <w:pStyle w:val="TOC2"/>
            <w:tabs>
              <w:tab w:val="right" w:leader="dot" w:pos="9010"/>
            </w:tabs>
            <w:rPr>
              <w:rFonts w:eastAsiaTheme="minorEastAsia"/>
              <w:b w:val="0"/>
              <w:bCs w:val="0"/>
              <w:noProof/>
              <w:sz w:val="24"/>
              <w:szCs w:val="24"/>
              <w:lang w:eastAsia="en-AU"/>
            </w:rPr>
          </w:pPr>
          <w:hyperlink w:anchor="_Toc481075411" w:history="1">
            <w:r w:rsidRPr="006467CD">
              <w:rPr>
                <w:rStyle w:val="Hyperlink"/>
                <w:noProof/>
              </w:rPr>
              <w:t>Strengths</w:t>
            </w:r>
            <w:r>
              <w:rPr>
                <w:noProof/>
                <w:webHidden/>
              </w:rPr>
              <w:tab/>
            </w:r>
            <w:r>
              <w:rPr>
                <w:noProof/>
                <w:webHidden/>
              </w:rPr>
              <w:fldChar w:fldCharType="begin"/>
            </w:r>
            <w:r>
              <w:rPr>
                <w:noProof/>
                <w:webHidden/>
              </w:rPr>
              <w:instrText xml:space="preserve"> PAGEREF _Toc481075411 \h </w:instrText>
            </w:r>
            <w:r>
              <w:rPr>
                <w:noProof/>
                <w:webHidden/>
              </w:rPr>
            </w:r>
            <w:r>
              <w:rPr>
                <w:noProof/>
                <w:webHidden/>
              </w:rPr>
              <w:fldChar w:fldCharType="separate"/>
            </w:r>
            <w:r>
              <w:rPr>
                <w:noProof/>
                <w:webHidden/>
              </w:rPr>
              <w:t>6</w:t>
            </w:r>
            <w:r>
              <w:rPr>
                <w:noProof/>
                <w:webHidden/>
              </w:rPr>
              <w:fldChar w:fldCharType="end"/>
            </w:r>
          </w:hyperlink>
        </w:p>
        <w:p w14:paraId="20CB59A3" w14:textId="77777777" w:rsidR="00311F04" w:rsidRDefault="00311F04">
          <w:pPr>
            <w:pStyle w:val="TOC2"/>
            <w:tabs>
              <w:tab w:val="right" w:leader="dot" w:pos="9010"/>
            </w:tabs>
            <w:rPr>
              <w:rFonts w:eastAsiaTheme="minorEastAsia"/>
              <w:b w:val="0"/>
              <w:bCs w:val="0"/>
              <w:noProof/>
              <w:sz w:val="24"/>
              <w:szCs w:val="24"/>
              <w:lang w:eastAsia="en-AU"/>
            </w:rPr>
          </w:pPr>
          <w:hyperlink w:anchor="_Toc481075412" w:history="1">
            <w:r w:rsidRPr="006467CD">
              <w:rPr>
                <w:rStyle w:val="Hyperlink"/>
                <w:noProof/>
              </w:rPr>
              <w:t>Weaknesses</w:t>
            </w:r>
            <w:r>
              <w:rPr>
                <w:noProof/>
                <w:webHidden/>
              </w:rPr>
              <w:tab/>
            </w:r>
            <w:r>
              <w:rPr>
                <w:noProof/>
                <w:webHidden/>
              </w:rPr>
              <w:fldChar w:fldCharType="begin"/>
            </w:r>
            <w:r>
              <w:rPr>
                <w:noProof/>
                <w:webHidden/>
              </w:rPr>
              <w:instrText xml:space="preserve"> PAGEREF _Toc481075412 \h </w:instrText>
            </w:r>
            <w:r>
              <w:rPr>
                <w:noProof/>
                <w:webHidden/>
              </w:rPr>
            </w:r>
            <w:r>
              <w:rPr>
                <w:noProof/>
                <w:webHidden/>
              </w:rPr>
              <w:fldChar w:fldCharType="separate"/>
            </w:r>
            <w:r>
              <w:rPr>
                <w:noProof/>
                <w:webHidden/>
              </w:rPr>
              <w:t>6</w:t>
            </w:r>
            <w:r>
              <w:rPr>
                <w:noProof/>
                <w:webHidden/>
              </w:rPr>
              <w:fldChar w:fldCharType="end"/>
            </w:r>
          </w:hyperlink>
        </w:p>
        <w:p w14:paraId="343A8880" w14:textId="77777777" w:rsidR="00311F04" w:rsidRDefault="00311F04">
          <w:pPr>
            <w:pStyle w:val="TOC2"/>
            <w:tabs>
              <w:tab w:val="right" w:leader="dot" w:pos="9010"/>
            </w:tabs>
            <w:rPr>
              <w:rFonts w:eastAsiaTheme="minorEastAsia"/>
              <w:b w:val="0"/>
              <w:bCs w:val="0"/>
              <w:noProof/>
              <w:sz w:val="24"/>
              <w:szCs w:val="24"/>
              <w:lang w:eastAsia="en-AU"/>
            </w:rPr>
          </w:pPr>
          <w:hyperlink w:anchor="_Toc481075413" w:history="1">
            <w:r w:rsidRPr="006467CD">
              <w:rPr>
                <w:rStyle w:val="Hyperlink"/>
                <w:noProof/>
              </w:rPr>
              <w:t>Opportunities</w:t>
            </w:r>
            <w:r>
              <w:rPr>
                <w:noProof/>
                <w:webHidden/>
              </w:rPr>
              <w:tab/>
            </w:r>
            <w:r>
              <w:rPr>
                <w:noProof/>
                <w:webHidden/>
              </w:rPr>
              <w:fldChar w:fldCharType="begin"/>
            </w:r>
            <w:r>
              <w:rPr>
                <w:noProof/>
                <w:webHidden/>
              </w:rPr>
              <w:instrText xml:space="preserve"> PAGEREF _Toc481075413 \h </w:instrText>
            </w:r>
            <w:r>
              <w:rPr>
                <w:noProof/>
                <w:webHidden/>
              </w:rPr>
            </w:r>
            <w:r>
              <w:rPr>
                <w:noProof/>
                <w:webHidden/>
              </w:rPr>
              <w:fldChar w:fldCharType="separate"/>
            </w:r>
            <w:r>
              <w:rPr>
                <w:noProof/>
                <w:webHidden/>
              </w:rPr>
              <w:t>7</w:t>
            </w:r>
            <w:r>
              <w:rPr>
                <w:noProof/>
                <w:webHidden/>
              </w:rPr>
              <w:fldChar w:fldCharType="end"/>
            </w:r>
          </w:hyperlink>
        </w:p>
        <w:p w14:paraId="44935883" w14:textId="77777777" w:rsidR="00311F04" w:rsidRDefault="00311F04">
          <w:pPr>
            <w:pStyle w:val="TOC2"/>
            <w:tabs>
              <w:tab w:val="right" w:leader="dot" w:pos="9010"/>
            </w:tabs>
            <w:rPr>
              <w:rFonts w:eastAsiaTheme="minorEastAsia"/>
              <w:b w:val="0"/>
              <w:bCs w:val="0"/>
              <w:noProof/>
              <w:sz w:val="24"/>
              <w:szCs w:val="24"/>
              <w:lang w:eastAsia="en-AU"/>
            </w:rPr>
          </w:pPr>
          <w:hyperlink w:anchor="_Toc481075414" w:history="1">
            <w:r w:rsidRPr="006467CD">
              <w:rPr>
                <w:rStyle w:val="Hyperlink"/>
                <w:noProof/>
              </w:rPr>
              <w:t>Threats</w:t>
            </w:r>
            <w:r>
              <w:rPr>
                <w:noProof/>
                <w:webHidden/>
              </w:rPr>
              <w:tab/>
            </w:r>
            <w:r>
              <w:rPr>
                <w:noProof/>
                <w:webHidden/>
              </w:rPr>
              <w:fldChar w:fldCharType="begin"/>
            </w:r>
            <w:r>
              <w:rPr>
                <w:noProof/>
                <w:webHidden/>
              </w:rPr>
              <w:instrText xml:space="preserve"> PAGEREF _Toc481075414 \h </w:instrText>
            </w:r>
            <w:r>
              <w:rPr>
                <w:noProof/>
                <w:webHidden/>
              </w:rPr>
            </w:r>
            <w:r>
              <w:rPr>
                <w:noProof/>
                <w:webHidden/>
              </w:rPr>
              <w:fldChar w:fldCharType="separate"/>
            </w:r>
            <w:r>
              <w:rPr>
                <w:noProof/>
                <w:webHidden/>
              </w:rPr>
              <w:t>7</w:t>
            </w:r>
            <w:r>
              <w:rPr>
                <w:noProof/>
                <w:webHidden/>
              </w:rPr>
              <w:fldChar w:fldCharType="end"/>
            </w:r>
          </w:hyperlink>
        </w:p>
        <w:p w14:paraId="63B77467" w14:textId="77777777" w:rsidR="00311F04" w:rsidRDefault="00311F04">
          <w:pPr>
            <w:pStyle w:val="TOC2"/>
            <w:tabs>
              <w:tab w:val="right" w:leader="dot" w:pos="9010"/>
            </w:tabs>
            <w:rPr>
              <w:rFonts w:eastAsiaTheme="minorEastAsia"/>
              <w:b w:val="0"/>
              <w:bCs w:val="0"/>
              <w:noProof/>
              <w:sz w:val="24"/>
              <w:szCs w:val="24"/>
              <w:lang w:eastAsia="en-AU"/>
            </w:rPr>
          </w:pPr>
          <w:hyperlink w:anchor="_Toc481075415" w:history="1">
            <w:r w:rsidRPr="006467CD">
              <w:rPr>
                <w:rStyle w:val="Hyperlink"/>
                <w:noProof/>
              </w:rPr>
              <w:t>Recommendations</w:t>
            </w:r>
            <w:r>
              <w:rPr>
                <w:noProof/>
                <w:webHidden/>
              </w:rPr>
              <w:tab/>
            </w:r>
            <w:r>
              <w:rPr>
                <w:noProof/>
                <w:webHidden/>
              </w:rPr>
              <w:fldChar w:fldCharType="begin"/>
            </w:r>
            <w:r>
              <w:rPr>
                <w:noProof/>
                <w:webHidden/>
              </w:rPr>
              <w:instrText xml:space="preserve"> PAGEREF _Toc481075415 \h </w:instrText>
            </w:r>
            <w:r>
              <w:rPr>
                <w:noProof/>
                <w:webHidden/>
              </w:rPr>
            </w:r>
            <w:r>
              <w:rPr>
                <w:noProof/>
                <w:webHidden/>
              </w:rPr>
              <w:fldChar w:fldCharType="separate"/>
            </w:r>
            <w:r>
              <w:rPr>
                <w:noProof/>
                <w:webHidden/>
              </w:rPr>
              <w:t>8</w:t>
            </w:r>
            <w:r>
              <w:rPr>
                <w:noProof/>
                <w:webHidden/>
              </w:rPr>
              <w:fldChar w:fldCharType="end"/>
            </w:r>
          </w:hyperlink>
        </w:p>
        <w:p w14:paraId="0FF972F4" w14:textId="77777777" w:rsidR="00311F04" w:rsidRDefault="00311F04">
          <w:pPr>
            <w:pStyle w:val="TOC1"/>
            <w:tabs>
              <w:tab w:val="right" w:leader="dot" w:pos="9010"/>
            </w:tabs>
            <w:rPr>
              <w:rFonts w:eastAsiaTheme="minorEastAsia"/>
              <w:b w:val="0"/>
              <w:bCs w:val="0"/>
              <w:noProof/>
              <w:lang w:eastAsia="en-AU"/>
            </w:rPr>
          </w:pPr>
          <w:hyperlink w:anchor="_Toc481075416" w:history="1">
            <w:r w:rsidRPr="006467CD">
              <w:rPr>
                <w:rStyle w:val="Hyperlink"/>
                <w:noProof/>
              </w:rPr>
              <w:t>Conclusion</w:t>
            </w:r>
            <w:r>
              <w:rPr>
                <w:noProof/>
                <w:webHidden/>
              </w:rPr>
              <w:tab/>
            </w:r>
            <w:r>
              <w:rPr>
                <w:noProof/>
                <w:webHidden/>
              </w:rPr>
              <w:fldChar w:fldCharType="begin"/>
            </w:r>
            <w:r>
              <w:rPr>
                <w:noProof/>
                <w:webHidden/>
              </w:rPr>
              <w:instrText xml:space="preserve"> PAGEREF _Toc481075416 \h </w:instrText>
            </w:r>
            <w:r>
              <w:rPr>
                <w:noProof/>
                <w:webHidden/>
              </w:rPr>
            </w:r>
            <w:r>
              <w:rPr>
                <w:noProof/>
                <w:webHidden/>
              </w:rPr>
              <w:fldChar w:fldCharType="separate"/>
            </w:r>
            <w:r>
              <w:rPr>
                <w:noProof/>
                <w:webHidden/>
              </w:rPr>
              <w:t>8</w:t>
            </w:r>
            <w:r>
              <w:rPr>
                <w:noProof/>
                <w:webHidden/>
              </w:rPr>
              <w:fldChar w:fldCharType="end"/>
            </w:r>
          </w:hyperlink>
        </w:p>
        <w:p w14:paraId="6FBBC4D1" w14:textId="77777777" w:rsidR="00311F04" w:rsidRDefault="00311F04">
          <w:pPr>
            <w:pStyle w:val="TOC1"/>
            <w:tabs>
              <w:tab w:val="right" w:leader="dot" w:pos="9010"/>
            </w:tabs>
            <w:rPr>
              <w:rFonts w:eastAsiaTheme="minorEastAsia"/>
              <w:b w:val="0"/>
              <w:bCs w:val="0"/>
              <w:noProof/>
              <w:lang w:eastAsia="en-AU"/>
            </w:rPr>
          </w:pPr>
          <w:hyperlink w:anchor="_Toc481075417" w:history="1">
            <w:r w:rsidRPr="006467CD">
              <w:rPr>
                <w:rStyle w:val="Hyperlink"/>
                <w:noProof/>
              </w:rPr>
              <w:t>References:</w:t>
            </w:r>
            <w:r>
              <w:rPr>
                <w:noProof/>
                <w:webHidden/>
              </w:rPr>
              <w:tab/>
            </w:r>
            <w:r>
              <w:rPr>
                <w:noProof/>
                <w:webHidden/>
              </w:rPr>
              <w:fldChar w:fldCharType="begin"/>
            </w:r>
            <w:r>
              <w:rPr>
                <w:noProof/>
                <w:webHidden/>
              </w:rPr>
              <w:instrText xml:space="preserve"> PAGEREF _Toc481075417 \h </w:instrText>
            </w:r>
            <w:r>
              <w:rPr>
                <w:noProof/>
                <w:webHidden/>
              </w:rPr>
            </w:r>
            <w:r>
              <w:rPr>
                <w:noProof/>
                <w:webHidden/>
              </w:rPr>
              <w:fldChar w:fldCharType="separate"/>
            </w:r>
            <w:r>
              <w:rPr>
                <w:noProof/>
                <w:webHidden/>
              </w:rPr>
              <w:t>9</w:t>
            </w:r>
            <w:r>
              <w:rPr>
                <w:noProof/>
                <w:webHidden/>
              </w:rPr>
              <w:fldChar w:fldCharType="end"/>
            </w:r>
          </w:hyperlink>
        </w:p>
        <w:p w14:paraId="1555A6E3" w14:textId="3A4D31D2" w:rsidR="000C0566" w:rsidRDefault="000C0566">
          <w:r>
            <w:rPr>
              <w:b/>
              <w:bCs/>
              <w:noProof/>
            </w:rPr>
            <w:fldChar w:fldCharType="end"/>
          </w:r>
        </w:p>
      </w:sdtContent>
    </w:sdt>
    <w:p w14:paraId="4D0F5A02" w14:textId="77777777" w:rsidR="000C0566" w:rsidRDefault="000C0566">
      <w:pPr>
        <w:rPr>
          <w:rFonts w:asciiTheme="majorHAnsi" w:eastAsiaTheme="majorEastAsia" w:hAnsiTheme="majorHAnsi" w:cstheme="majorBidi"/>
          <w:color w:val="2E74B5" w:themeColor="accent1" w:themeShade="BF"/>
          <w:sz w:val="32"/>
          <w:szCs w:val="32"/>
        </w:rPr>
      </w:pPr>
      <w:r>
        <w:br w:type="page"/>
      </w:r>
    </w:p>
    <w:p w14:paraId="6CD95C2A" w14:textId="0AD5F471" w:rsidR="00B360BA" w:rsidRDefault="00B360BA" w:rsidP="00CE4C12">
      <w:pPr>
        <w:pStyle w:val="Heading1"/>
        <w:jc w:val="both"/>
      </w:pPr>
      <w:bookmarkStart w:id="0" w:name="_Toc481075407"/>
      <w:r>
        <w:t>Overview of Australian Telecommunication</w:t>
      </w:r>
      <w:r w:rsidR="002D430A">
        <w:t>s</w:t>
      </w:r>
      <w:r>
        <w:t xml:space="preserve"> Industry</w:t>
      </w:r>
      <w:bookmarkEnd w:id="0"/>
    </w:p>
    <w:p w14:paraId="69B19F8E" w14:textId="77777777" w:rsidR="00B360BA" w:rsidRDefault="00B360BA" w:rsidP="00CE4C12">
      <w:pPr>
        <w:jc w:val="both"/>
      </w:pPr>
    </w:p>
    <w:p w14:paraId="3B32C2B8" w14:textId="17B3EF47" w:rsidR="00D358D5" w:rsidRDefault="005669BF" w:rsidP="00CE4C12">
      <w:pPr>
        <w:jc w:val="both"/>
      </w:pPr>
      <w:r>
        <w:t>As with any country, telecommunications play a vital role in Australia</w:t>
      </w:r>
      <w:r w:rsidR="00396981">
        <w:t xml:space="preserve"> and Australian society. </w:t>
      </w:r>
      <w:r w:rsidR="008110F5">
        <w:t xml:space="preserve">Internet first became available </w:t>
      </w:r>
      <w:r w:rsidR="00D22778">
        <w:t xml:space="preserve">in Australia </w:t>
      </w:r>
      <w:r w:rsidR="008110F5">
        <w:t xml:space="preserve">to Australian universities in 1989 via the </w:t>
      </w:r>
      <w:r w:rsidR="008110F5" w:rsidRPr="008110F5">
        <w:t>Australian Academic &amp; Research Network (AARNet)</w:t>
      </w:r>
      <w:r w:rsidR="003C712C">
        <w:t xml:space="preserve"> (Clarke 2004)</w:t>
      </w:r>
      <w:r w:rsidR="006154AF">
        <w:t xml:space="preserve">. </w:t>
      </w:r>
      <w:r w:rsidR="00C773F6">
        <w:t>Ever since</w:t>
      </w:r>
      <w:r w:rsidR="008110F5">
        <w:t>, the in</w:t>
      </w:r>
      <w:r w:rsidR="00F735A5">
        <w:t>dustry has grown to include different services like broa</w:t>
      </w:r>
      <w:r w:rsidR="006154AF">
        <w:t>dband access, mobile broadband</w:t>
      </w:r>
      <w:r w:rsidR="00F735A5">
        <w:t xml:space="preserve">, </w:t>
      </w:r>
      <w:r w:rsidR="001A4611">
        <w:t xml:space="preserve">fixed line and </w:t>
      </w:r>
      <w:r w:rsidR="00F735A5">
        <w:t>mobile telephony and host of other services riding on core technologies like cable, satellite, submarine cables and optical fibre. In 2016, the telecom industry</w:t>
      </w:r>
      <w:r w:rsidR="006154AF">
        <w:t xml:space="preserve"> </w:t>
      </w:r>
      <w:r w:rsidR="00F735A5">
        <w:t>revenue has reached over $</w:t>
      </w:r>
      <w:r w:rsidR="001A4611">
        <w:t>42 billion</w:t>
      </w:r>
      <w:r w:rsidR="00631028">
        <w:t xml:space="preserve"> (Harpur, 2017</w:t>
      </w:r>
      <w:r w:rsidR="00D358D5">
        <w:t>a</w:t>
      </w:r>
      <w:r w:rsidR="00631028">
        <w:t>)</w:t>
      </w:r>
      <w:r w:rsidR="001A4611">
        <w:t>.</w:t>
      </w:r>
    </w:p>
    <w:p w14:paraId="55328467" w14:textId="77777777" w:rsidR="00631028" w:rsidRDefault="00631028" w:rsidP="00CE4C12">
      <w:pPr>
        <w:jc w:val="both"/>
      </w:pPr>
    </w:p>
    <w:p w14:paraId="250E755D" w14:textId="41E2462E" w:rsidR="001A4611" w:rsidRDefault="001A4611" w:rsidP="00CE4C12">
      <w:pPr>
        <w:jc w:val="both"/>
      </w:pPr>
      <w:r>
        <w:t xml:space="preserve">There are numerous players in the Australian Telecom industry. </w:t>
      </w:r>
      <w:r w:rsidR="00631028">
        <w:t xml:space="preserve">The first-tier scene is dominated by </w:t>
      </w:r>
      <w:r>
        <w:t>Telstra Corporation Limited</w:t>
      </w:r>
      <w:r w:rsidR="00631028">
        <w:t xml:space="preserve"> (Telstra),</w:t>
      </w:r>
      <w:r>
        <w:t xml:space="preserve"> </w:t>
      </w:r>
      <w:r w:rsidR="00631028">
        <w:t>SingTel Op</w:t>
      </w:r>
      <w:r w:rsidR="007A64A0">
        <w:t>tus (Optus) and Vodafone Hutchi</w:t>
      </w:r>
      <w:r w:rsidR="00631028">
        <w:t>son Australia</w:t>
      </w:r>
      <w:r w:rsidR="004E73F1">
        <w:t xml:space="preserve"> (Vodafon</w:t>
      </w:r>
      <w:r w:rsidR="00631028">
        <w:t xml:space="preserve">e). Amongst the three, Telstra </w:t>
      </w:r>
      <w:r>
        <w:t>dominates the market, with over 50% market share (</w:t>
      </w:r>
      <w:r w:rsidR="00631028">
        <w:t>Harpur, 2017</w:t>
      </w:r>
      <w:r w:rsidR="00D358D5">
        <w:t>a</w:t>
      </w:r>
      <w:r w:rsidR="00631028">
        <w:t>)</w:t>
      </w:r>
      <w:r>
        <w:t xml:space="preserve">. </w:t>
      </w:r>
      <w:r w:rsidR="00631028">
        <w:t xml:space="preserve">First-tier providers are those with their own networks. Second-tier providers are those that buy access from first-tier providers. Second tier providers in Australia include </w:t>
      </w:r>
      <w:r w:rsidR="00631028" w:rsidRPr="00631028">
        <w:t>Macquarie Telecom, Vocus M2, Nextgen Networks (Nextgen Group), TPG Telecom (iiNet)</w:t>
      </w:r>
      <w:r w:rsidR="002E25BB">
        <w:t xml:space="preserve"> (Budde, 2016</w:t>
      </w:r>
      <w:r w:rsidR="00631028">
        <w:t>).</w:t>
      </w:r>
      <w:r w:rsidR="00EE4C96">
        <w:t xml:space="preserve"> This shows that mobile services in Australia is highly competitive and rapidly growing industry.</w:t>
      </w:r>
    </w:p>
    <w:p w14:paraId="06395802" w14:textId="77777777" w:rsidR="00631028" w:rsidRDefault="00631028" w:rsidP="00CE4C12">
      <w:pPr>
        <w:jc w:val="both"/>
      </w:pPr>
    </w:p>
    <w:p w14:paraId="28ADF35F" w14:textId="2A76BCD1" w:rsidR="00D358D5" w:rsidRDefault="008F54B0" w:rsidP="00CE4C12">
      <w:pPr>
        <w:jc w:val="both"/>
      </w:pPr>
      <w:r>
        <w:t>Harpur (2017b) points out</w:t>
      </w:r>
      <w:r w:rsidR="00D358D5">
        <w:t xml:space="preserve"> that by late 2016, mobile penetration in Australia has reached 143%</w:t>
      </w:r>
      <w:r>
        <w:t xml:space="preserve">, which is fuelled by increase in population and consumers migrating from fixed line to mobile phones. The report goes on to show that the </w:t>
      </w:r>
      <w:r w:rsidR="007A64A0">
        <w:t>user base</w:t>
      </w:r>
      <w:r>
        <w:t xml:space="preserve"> is concentrated on 3G plans which is gradually losing ground to LTE (Long Term Evolution) due to growing reach of LTE network and </w:t>
      </w:r>
      <w:r w:rsidR="007A64A0">
        <w:t>availability</w:t>
      </w:r>
      <w:r>
        <w:t xml:space="preserve"> of affordable LTE-enabled smartphones.</w:t>
      </w:r>
      <w:r w:rsidR="00A412D9">
        <w:t xml:space="preserve"> </w:t>
      </w:r>
    </w:p>
    <w:p w14:paraId="345E515D" w14:textId="77777777" w:rsidR="00D358D5" w:rsidRDefault="00D358D5" w:rsidP="00CE4C12">
      <w:pPr>
        <w:jc w:val="both"/>
      </w:pPr>
    </w:p>
    <w:p w14:paraId="2FA92C58" w14:textId="40201B0A" w:rsidR="001A4611" w:rsidRDefault="001A4611" w:rsidP="00CE4C12">
      <w:pPr>
        <w:jc w:val="both"/>
      </w:pPr>
      <w:r>
        <w:t xml:space="preserve">This Industry analysis report </w:t>
      </w:r>
      <w:r w:rsidR="007A64A0">
        <w:t>intends to obtain a better understanding of Vodafone Hutchison Australia (</w:t>
      </w:r>
      <w:r>
        <w:t>Vodafone</w:t>
      </w:r>
      <w:r w:rsidR="005F2D8F">
        <w:t>) focusing</w:t>
      </w:r>
      <w:r w:rsidR="00DA1B87">
        <w:t xml:space="preserve"> on</w:t>
      </w:r>
      <w:r w:rsidR="007758F5">
        <w:t xml:space="preserve"> its services and market and analysis on its</w:t>
      </w:r>
      <w:r w:rsidR="007A64A0">
        <w:t xml:space="preserve"> </w:t>
      </w:r>
      <w:r w:rsidR="00813DDE">
        <w:t>strengths, weaknesses, opportunities and threats</w:t>
      </w:r>
      <w:r w:rsidR="007A64A0">
        <w:t xml:space="preserve"> and will provide recommendations on potential </w:t>
      </w:r>
      <w:r w:rsidR="00DA1B87">
        <w:t xml:space="preserve">areas of </w:t>
      </w:r>
      <w:r w:rsidR="007A64A0">
        <w:t>bu</w:t>
      </w:r>
      <w:r w:rsidR="00DA1B87">
        <w:t>siness partnership</w:t>
      </w:r>
      <w:r w:rsidR="007A64A0">
        <w:t xml:space="preserve"> with the company</w:t>
      </w:r>
      <w:r>
        <w:t>.</w:t>
      </w:r>
    </w:p>
    <w:p w14:paraId="0040EBC2" w14:textId="447C5002" w:rsidR="004E73F1" w:rsidRDefault="004E73F1" w:rsidP="00CE4C12">
      <w:pPr>
        <w:jc w:val="both"/>
      </w:pPr>
    </w:p>
    <w:p w14:paraId="1E1BA114" w14:textId="77777777" w:rsidR="000F59F1" w:rsidRDefault="000F59F1">
      <w:pPr>
        <w:rPr>
          <w:rFonts w:asciiTheme="majorHAnsi" w:eastAsiaTheme="majorEastAsia" w:hAnsiTheme="majorHAnsi" w:cstheme="majorBidi"/>
          <w:color w:val="2E74B5" w:themeColor="accent1" w:themeShade="BF"/>
          <w:sz w:val="32"/>
          <w:szCs w:val="32"/>
        </w:rPr>
      </w:pPr>
      <w:r>
        <w:br w:type="page"/>
      </w:r>
    </w:p>
    <w:p w14:paraId="756AF548" w14:textId="42AA6619" w:rsidR="00773F08" w:rsidRDefault="00E07C82" w:rsidP="0094017E">
      <w:pPr>
        <w:pStyle w:val="Heading1"/>
        <w:jc w:val="both"/>
      </w:pPr>
      <w:bookmarkStart w:id="1" w:name="_Toc481075408"/>
      <w:r>
        <w:t>Vodafone Hutchi</w:t>
      </w:r>
      <w:r w:rsidR="004E73F1">
        <w:t>son Australia</w:t>
      </w:r>
      <w:bookmarkEnd w:id="1"/>
    </w:p>
    <w:p w14:paraId="6B5D33C6" w14:textId="77777777" w:rsidR="00773F08" w:rsidRPr="00773F08" w:rsidRDefault="00773F08" w:rsidP="0094017E">
      <w:pPr>
        <w:jc w:val="both"/>
      </w:pPr>
    </w:p>
    <w:p w14:paraId="5191F8AE" w14:textId="7DA343A2" w:rsidR="006003EE" w:rsidRDefault="008A0692" w:rsidP="0094017E">
      <w:pPr>
        <w:pStyle w:val="Heading2"/>
        <w:jc w:val="both"/>
      </w:pPr>
      <w:bookmarkStart w:id="2" w:name="_Toc481075409"/>
      <w:r>
        <w:t>Company Information</w:t>
      </w:r>
      <w:bookmarkEnd w:id="2"/>
    </w:p>
    <w:p w14:paraId="5EEC6F98" w14:textId="77777777" w:rsidR="0094017E" w:rsidRDefault="0094017E" w:rsidP="0094017E">
      <w:pPr>
        <w:jc w:val="both"/>
      </w:pPr>
    </w:p>
    <w:p w14:paraId="1530465F" w14:textId="0C499B1B" w:rsidR="00E07C82" w:rsidRDefault="00E07C82" w:rsidP="0094017E">
      <w:pPr>
        <w:jc w:val="both"/>
      </w:pPr>
      <w:r>
        <w:t>Vodafone Hutchison Australia</w:t>
      </w:r>
      <w:r w:rsidR="00773F08">
        <w:t xml:space="preserve"> (VHA)</w:t>
      </w:r>
      <w:r w:rsidR="00C51B47">
        <w:t xml:space="preserve"> (hereafter referred to as ‘Vodafone’ in this report)</w:t>
      </w:r>
      <w:r>
        <w:t xml:space="preserve"> is a 50-50 joint venture between Vodafone Group Plc and Hutchison Tel</w:t>
      </w:r>
      <w:r w:rsidR="00A5119E">
        <w:t>ecommunications (Australia) Limited</w:t>
      </w:r>
      <w:r w:rsidR="00773F08">
        <w:t xml:space="preserve"> and founded in 2009</w:t>
      </w:r>
      <w:r w:rsidR="00141713">
        <w:t xml:space="preserve">. </w:t>
      </w:r>
      <w:r w:rsidR="00773F08">
        <w:t>It is the third largest telecommunications company in Australia and offers mobile voice, text and data packages to individual and business customers</w:t>
      </w:r>
      <w:r w:rsidR="00EE4C96">
        <w:t xml:space="preserve"> (Vodafone</w:t>
      </w:r>
      <w:r w:rsidR="004A381D">
        <w:t>,</w:t>
      </w:r>
      <w:r w:rsidR="00EE4C96">
        <w:t xml:space="preserve"> 2017)</w:t>
      </w:r>
      <w:r w:rsidR="008A0692">
        <w:t xml:space="preserve">. </w:t>
      </w:r>
    </w:p>
    <w:p w14:paraId="07761815" w14:textId="77777777" w:rsidR="00AF3AAC" w:rsidRDefault="00AF3AAC" w:rsidP="0094017E">
      <w:pPr>
        <w:jc w:val="both"/>
      </w:pPr>
    </w:p>
    <w:p w14:paraId="58868604" w14:textId="4A20ADBE" w:rsidR="00AF3AAC" w:rsidRDefault="00C51B47" w:rsidP="0094017E">
      <w:pPr>
        <w:jc w:val="both"/>
      </w:pPr>
      <w:r>
        <w:t>Vodafone</w:t>
      </w:r>
      <w:r w:rsidR="004D6E75">
        <w:t xml:space="preserve">, as part of its ethics and corporate responsibility focuses on safe and secure use of mobile devices, making their products and services accessible, and managing their impact on the environment. Besides, VHF also focuses on improving health of Australians through technology and has till date donated $26 million on </w:t>
      </w:r>
      <w:r w:rsidR="00CE7F38">
        <w:t xml:space="preserve">technology and research in the field of </w:t>
      </w:r>
      <w:r w:rsidR="00362FBE">
        <w:t xml:space="preserve">cure for </w:t>
      </w:r>
      <w:r w:rsidR="00CE7F38">
        <w:t>cancer</w:t>
      </w:r>
      <w:r w:rsidR="005D6819">
        <w:t xml:space="preserve"> (</w:t>
      </w:r>
      <w:r w:rsidR="004A381D">
        <w:t>Vodafone, 2017)</w:t>
      </w:r>
      <w:r w:rsidR="00CE7F38">
        <w:t xml:space="preserve">. </w:t>
      </w:r>
    </w:p>
    <w:p w14:paraId="6009640B" w14:textId="77777777" w:rsidR="00614BC9" w:rsidRDefault="00614BC9" w:rsidP="0094017E">
      <w:pPr>
        <w:jc w:val="both"/>
      </w:pPr>
    </w:p>
    <w:p w14:paraId="4092F937" w14:textId="73CDDC0B" w:rsidR="005D6819" w:rsidRDefault="00614BC9" w:rsidP="0094017E">
      <w:pPr>
        <w:jc w:val="both"/>
      </w:pPr>
      <w:r>
        <w:t>In its offices in Sydney, Melbourne, Brisbane, Adelaide, Perth, Hobart and retail stores throughout Australia, Vodafone employs around 3000 people. Vodafone also employs around 330 engineers to look after network and other infrastructures round the clock. The company considers its human resource as the secret to creating a sustainable business. As a high performanc</w:t>
      </w:r>
      <w:r w:rsidR="002B0664">
        <w:t>e values based organization, Vodafone</w:t>
      </w:r>
      <w:r>
        <w:t xml:space="preserve"> makes significant investment in its people to maximise performance and productivity. As professionals, people working in </w:t>
      </w:r>
      <w:r w:rsidR="002B0664">
        <w:t>Vodafone</w:t>
      </w:r>
      <w:r>
        <w:t xml:space="preserve"> are encouraged and expected to work and behave in line with its business principles and ethics (Vodafone, 2017). </w:t>
      </w:r>
    </w:p>
    <w:p w14:paraId="3A1CA51C" w14:textId="77777777" w:rsidR="0014216D" w:rsidRDefault="0014216D" w:rsidP="0094017E">
      <w:pPr>
        <w:jc w:val="both"/>
      </w:pPr>
    </w:p>
    <w:p w14:paraId="5532C971" w14:textId="63D11A11" w:rsidR="005D6819" w:rsidRDefault="0014216D" w:rsidP="0094017E">
      <w:pPr>
        <w:pStyle w:val="Heading2"/>
        <w:jc w:val="both"/>
      </w:pPr>
      <w:bookmarkStart w:id="3" w:name="_Toc481075410"/>
      <w:r>
        <w:t>Product</w:t>
      </w:r>
      <w:r w:rsidR="00761F5A">
        <w:t>s</w:t>
      </w:r>
      <w:r>
        <w:t xml:space="preserve"> and Market</w:t>
      </w:r>
      <w:bookmarkEnd w:id="3"/>
    </w:p>
    <w:p w14:paraId="20F12A31" w14:textId="77777777" w:rsidR="0094017E" w:rsidRDefault="0094017E" w:rsidP="0094017E">
      <w:pPr>
        <w:jc w:val="both"/>
      </w:pPr>
    </w:p>
    <w:p w14:paraId="5EBC357B" w14:textId="755C955C" w:rsidR="00630CD1" w:rsidRDefault="00C51B47" w:rsidP="0094017E">
      <w:pPr>
        <w:jc w:val="both"/>
      </w:pPr>
      <w:r>
        <w:t>Over the years, Vodafone</w:t>
      </w:r>
      <w:r w:rsidR="00470759">
        <w:t xml:space="preserve"> has built and operated various mobile network</w:t>
      </w:r>
      <w:r>
        <w:t>s based on relevant technologies of the day</w:t>
      </w:r>
      <w:r w:rsidR="00470759">
        <w:t>. It provides its services through GSM, 3G and 4G</w:t>
      </w:r>
      <w:r>
        <w:t xml:space="preserve"> networks</w:t>
      </w:r>
      <w:r w:rsidR="00470759">
        <w:t xml:space="preserve">. Its 4G network is one of the largest in Australia. </w:t>
      </w:r>
      <w:r w:rsidR="00D8480F">
        <w:t>The network is upgrad</w:t>
      </w:r>
      <w:r>
        <w:t>ed constantly to meet user need</w:t>
      </w:r>
      <w:r w:rsidR="00D8480F">
        <w:t xml:space="preserve"> and technology change. The network</w:t>
      </w:r>
      <w:r w:rsidR="00470759">
        <w:t xml:space="preserve"> is accessible from all major Australian metropolitan areas and regions. </w:t>
      </w:r>
      <w:r w:rsidR="007F6691">
        <w:t>As part of Australian Government’s Mobile Black Spot program</w:t>
      </w:r>
      <w:r w:rsidR="00317F38">
        <w:t xml:space="preserve"> and in line with the company’s mission to provide better coverage and choice to regional Australia</w:t>
      </w:r>
      <w:r>
        <w:t>, Vodafone</w:t>
      </w:r>
      <w:r w:rsidR="007F6691">
        <w:t xml:space="preserve"> is building 74 new towers in </w:t>
      </w:r>
      <w:r w:rsidR="00317F38">
        <w:t>New South Wales, Queensland, Victoria, Tasmania and Western Australia at a cost of more than $20 million. This is expected to bring about innovation and productivity benefit to regional Australia (</w:t>
      </w:r>
      <w:r>
        <w:t>Vodafone, 2017)</w:t>
      </w:r>
      <w:r w:rsidR="00317F38">
        <w:t>.</w:t>
      </w:r>
      <w:r w:rsidR="00402264">
        <w:t xml:space="preserve"> </w:t>
      </w:r>
    </w:p>
    <w:p w14:paraId="1D27FA51" w14:textId="77777777" w:rsidR="00C51B47" w:rsidRDefault="00C51B47" w:rsidP="0094017E">
      <w:pPr>
        <w:jc w:val="both"/>
      </w:pPr>
    </w:p>
    <w:p w14:paraId="1B829B4D" w14:textId="5E100F0B" w:rsidR="0014216D" w:rsidRDefault="00C51B47" w:rsidP="0094017E">
      <w:pPr>
        <w:jc w:val="both"/>
      </w:pPr>
      <w:r>
        <w:t>Harpur (2017c) points out that in</w:t>
      </w:r>
      <w:r w:rsidR="00402264">
        <w:t xml:space="preserve"> January </w:t>
      </w:r>
      <w:r>
        <w:t xml:space="preserve">of </w:t>
      </w:r>
      <w:r w:rsidR="00402264">
        <w:t>2017</w:t>
      </w:r>
      <w:r>
        <w:t>,</w:t>
      </w:r>
      <w:r w:rsidR="00402264">
        <w:t xml:space="preserve"> Vodafone started working on a large project to transform its network, which involves </w:t>
      </w:r>
      <w:r w:rsidR="00402264" w:rsidRPr="00402264">
        <w:t>virtualizing both its core and IP networks</w:t>
      </w:r>
      <w:r w:rsidR="00402264">
        <w:t xml:space="preserve"> in transition to a 5G network. </w:t>
      </w:r>
      <w:r>
        <w:t>The report goes on to state that t</w:t>
      </w:r>
      <w:r w:rsidR="00402264">
        <w:t>his</w:t>
      </w:r>
      <w:r>
        <w:t xml:space="preserve"> project</w:t>
      </w:r>
      <w:r w:rsidR="00402264">
        <w:t xml:space="preserve"> is expected to </w:t>
      </w:r>
      <w:r>
        <w:t>be completed in</w:t>
      </w:r>
      <w:r w:rsidR="00402264">
        <w:t xml:space="preserve"> </w:t>
      </w:r>
      <w:r w:rsidR="00994498">
        <w:t>5 years</w:t>
      </w:r>
      <w:r w:rsidR="00402264">
        <w:t xml:space="preserve">. </w:t>
      </w:r>
      <w:r w:rsidR="002842A7">
        <w:t>The work of virtualizing its core and IP networks has been outsourced to Ericsson and Cisco systems (Vodafone, 2017).</w:t>
      </w:r>
    </w:p>
    <w:p w14:paraId="1280AF1F" w14:textId="77777777" w:rsidR="007F6691" w:rsidRDefault="007F6691" w:rsidP="0094017E">
      <w:pPr>
        <w:jc w:val="both"/>
      </w:pPr>
    </w:p>
    <w:p w14:paraId="5F0ED8C7" w14:textId="0AAEB1E1" w:rsidR="00761F5A" w:rsidRDefault="00A47C7E" w:rsidP="0094017E">
      <w:pPr>
        <w:jc w:val="both"/>
      </w:pPr>
      <w:r>
        <w:t xml:space="preserve">Vodafone caters services mainly to individual and business customers. </w:t>
      </w:r>
      <w:r w:rsidR="00BF12D1">
        <w:t>F</w:t>
      </w:r>
      <w:r w:rsidR="00BD1985">
        <w:t>or its individual customers, Vodafone</w:t>
      </w:r>
      <w:r w:rsidR="00BF12D1">
        <w:t xml:space="preserve"> provides its services in form of Mobile Phone Plans, Sim Only Plans and Prepaid Plans. All these plans include mobile v</w:t>
      </w:r>
      <w:r>
        <w:t>oice and data services</w:t>
      </w:r>
      <w:r w:rsidR="00022272">
        <w:t>. For businesses, in addition to</w:t>
      </w:r>
      <w:r w:rsidR="00BF12D1">
        <w:t xml:space="preserve"> the above plans, it also provides mobile broadband plans</w:t>
      </w:r>
      <w:r w:rsidR="00022272">
        <w:t xml:space="preserve"> (Vodafone, 2017)</w:t>
      </w:r>
      <w:r w:rsidR="00BF12D1">
        <w:t xml:space="preserve">. </w:t>
      </w:r>
      <w:r w:rsidR="009D42E3">
        <w:t xml:space="preserve">To attract more consumers, Vodafone provides customer friendly </w:t>
      </w:r>
      <w:r>
        <w:t>propositions such as $</w:t>
      </w:r>
      <w:r w:rsidR="003E2E53">
        <w:t>5 Roaming and $0 Roaming to New Zealand and red plan products (Vodafone, 2017).</w:t>
      </w:r>
    </w:p>
    <w:p w14:paraId="2A395CD5" w14:textId="77777777" w:rsidR="002F75F9" w:rsidRDefault="002F75F9" w:rsidP="0094017E">
      <w:pPr>
        <w:jc w:val="both"/>
      </w:pPr>
    </w:p>
    <w:p w14:paraId="75AB2D65" w14:textId="7D1922A0" w:rsidR="002F75F9" w:rsidRDefault="002F75F9" w:rsidP="0094017E">
      <w:pPr>
        <w:jc w:val="both"/>
      </w:pPr>
      <w:r>
        <w:t xml:space="preserve">Vodafone is taking a lead </w:t>
      </w:r>
      <w:r w:rsidR="000213D4">
        <w:t xml:space="preserve">role </w:t>
      </w:r>
      <w:r>
        <w:t>in developing cyber securit</w:t>
      </w:r>
      <w:r w:rsidR="000213D4">
        <w:t>y infrastructure</w:t>
      </w:r>
      <w:r>
        <w:t xml:space="preserve"> in Australia. </w:t>
      </w:r>
      <w:r w:rsidR="000213D4">
        <w:t xml:space="preserve">Player (2016) reports on a multimillion-dollar partnership between Vodafone and two other companies namely, Dimension Data and FireEye, to build its first Cyber Defence and Response Centre (CDRC). Vodafone’s CDRC will provide cybersecurity related services like event and threat monitoring, intelligence and threat protection and security incident response. </w:t>
      </w:r>
      <w:r w:rsidR="0073717E">
        <w:t xml:space="preserve">Once completed, the infrastructure is expected to protect the company’s critical information, infrastructure and intellectual property from cyber criminals. The report quotes Vodafone’s Chief Technology Officer, </w:t>
      </w:r>
      <w:r w:rsidR="0073717E" w:rsidRPr="0073717E">
        <w:t>Kevin Millroy</w:t>
      </w:r>
      <w:r w:rsidR="0073717E">
        <w:t xml:space="preserve">, stating Vodafone’s objective of its upcoming CDRC ultimately helping to </w:t>
      </w:r>
      <w:r w:rsidR="006F4A91">
        <w:t xml:space="preserve">protect </w:t>
      </w:r>
      <w:r w:rsidR="0073717E">
        <w:t xml:space="preserve">national security and economic prosperity </w:t>
      </w:r>
      <w:r w:rsidR="006F4A91">
        <w:t xml:space="preserve">of Australia </w:t>
      </w:r>
      <w:r w:rsidR="0073717E">
        <w:t>from online threats.</w:t>
      </w:r>
    </w:p>
    <w:p w14:paraId="67E1DE02" w14:textId="77777777" w:rsidR="00761F5A" w:rsidRDefault="00761F5A" w:rsidP="0094017E">
      <w:pPr>
        <w:jc w:val="both"/>
      </w:pPr>
    </w:p>
    <w:p w14:paraId="5D103CCF" w14:textId="4BBACFDB" w:rsidR="00C67FFD" w:rsidRDefault="00761F5A" w:rsidP="0094017E">
      <w:pPr>
        <w:jc w:val="both"/>
      </w:pPr>
      <w:r>
        <w:t xml:space="preserve">As a </w:t>
      </w:r>
      <w:r w:rsidR="00625AC0">
        <w:t>dynamic</w:t>
      </w:r>
      <w:r w:rsidR="00BD1985">
        <w:t xml:space="preserve"> telecommunications company, Vodafone</w:t>
      </w:r>
      <w:r w:rsidR="00625AC0">
        <w:t xml:space="preserve"> is leading research into next generation of mobile </w:t>
      </w:r>
      <w:r w:rsidR="00022272">
        <w:t xml:space="preserve">technology </w:t>
      </w:r>
      <w:r w:rsidR="00625AC0">
        <w:t>by running lab trials and demonstrations on 5G technology. By drawing on technical expertise of the glo</w:t>
      </w:r>
      <w:r w:rsidR="00A47C7E">
        <w:t>bal Vodafone Group</w:t>
      </w:r>
      <w:r w:rsidR="00BD1985">
        <w:t>, Vodafone</w:t>
      </w:r>
      <w:r w:rsidR="00625AC0">
        <w:t xml:space="preserve"> is also leading innovation </w:t>
      </w:r>
      <w:r w:rsidR="00BD1985">
        <w:t xml:space="preserve">and research </w:t>
      </w:r>
      <w:r w:rsidR="00625AC0">
        <w:t>in the field of Internet of Things</w:t>
      </w:r>
      <w:r w:rsidR="00E7247F">
        <w:t xml:space="preserve"> (</w:t>
      </w:r>
      <w:r w:rsidR="00022272">
        <w:t>Harpur, 2017c</w:t>
      </w:r>
      <w:r w:rsidR="00E7247F">
        <w:t>)</w:t>
      </w:r>
      <w:r w:rsidR="00625AC0">
        <w:t>.</w:t>
      </w:r>
    </w:p>
    <w:p w14:paraId="3C7460E5" w14:textId="77777777" w:rsidR="00E40AF0" w:rsidRDefault="00E40AF0" w:rsidP="0094017E">
      <w:pPr>
        <w:jc w:val="both"/>
      </w:pPr>
    </w:p>
    <w:p w14:paraId="7E4D6456" w14:textId="0F99F23F" w:rsidR="00872355" w:rsidRDefault="001530C9" w:rsidP="0094017E">
      <w:pPr>
        <w:jc w:val="both"/>
      </w:pPr>
      <w:r>
        <w:t>Vodafone (2016)</w:t>
      </w:r>
      <w:r w:rsidR="00E044CA">
        <w:t xml:space="preserve"> provides </w:t>
      </w:r>
      <w:r w:rsidR="00AC1811">
        <w:t xml:space="preserve">the latest statistics </w:t>
      </w:r>
      <w:r w:rsidR="00EB2AEC">
        <w:t xml:space="preserve">on Vodafone’s market and earnings. </w:t>
      </w:r>
      <w:r w:rsidR="00872355">
        <w:t xml:space="preserve">In 2016, its customer base grew by 2.3% to 5.56 million and revenue (excluding Mobile Termination Rates) increased by 5.7% to </w:t>
      </w:r>
      <w:r w:rsidR="00872355" w:rsidRPr="00872355">
        <w:t>$3,211 million</w:t>
      </w:r>
      <w:r w:rsidR="00872355">
        <w:t>. In the same year, Vodafone’s EBITDA (</w:t>
      </w:r>
      <w:r w:rsidR="00872355" w:rsidRPr="00872355">
        <w:t>Earnings before interest, tax, depreciation and amortization</w:t>
      </w:r>
      <w:r w:rsidR="00872355">
        <w:t xml:space="preserve">) increased by 12.2% to </w:t>
      </w:r>
      <w:r w:rsidR="00872355" w:rsidRPr="00872355">
        <w:t>$912.1 million</w:t>
      </w:r>
      <w:r w:rsidR="00872355">
        <w:t>.</w:t>
      </w:r>
      <w:r w:rsidR="00F67C44">
        <w:t xml:space="preserve"> The report also states that for the first time since 2010, the business was free cash flow positive.</w:t>
      </w:r>
    </w:p>
    <w:p w14:paraId="6505856B" w14:textId="77777777" w:rsidR="00AC0246" w:rsidRDefault="00AC0246" w:rsidP="0094017E">
      <w:pPr>
        <w:jc w:val="both"/>
      </w:pPr>
    </w:p>
    <w:p w14:paraId="7DD086AF" w14:textId="393EF325" w:rsidR="00F67C44" w:rsidRDefault="005669D6" w:rsidP="0094017E">
      <w:pPr>
        <w:pStyle w:val="Heading2"/>
        <w:jc w:val="both"/>
      </w:pPr>
      <w:bookmarkStart w:id="4" w:name="_Toc481075411"/>
      <w:r>
        <w:t>Strengths</w:t>
      </w:r>
      <w:bookmarkEnd w:id="4"/>
    </w:p>
    <w:p w14:paraId="74D16A8A" w14:textId="77777777" w:rsidR="0094017E" w:rsidRDefault="0094017E" w:rsidP="0094017E">
      <w:pPr>
        <w:jc w:val="both"/>
      </w:pPr>
    </w:p>
    <w:p w14:paraId="41510C68" w14:textId="14E231BA" w:rsidR="009D6F4A" w:rsidRDefault="002B0664" w:rsidP="0094017E">
      <w:pPr>
        <w:jc w:val="both"/>
      </w:pPr>
      <w:r>
        <w:t>Vodafone’s network infrastructure is well established and expanding at an increased rate. On top of that it has an impressive</w:t>
      </w:r>
      <w:r w:rsidR="009D6F4A">
        <w:t xml:space="preserve"> distribution and sales net</w:t>
      </w:r>
      <w:r>
        <w:t>work in Australia</w:t>
      </w:r>
      <w:r w:rsidR="009D6F4A">
        <w:t xml:space="preserve">. </w:t>
      </w:r>
      <w:r>
        <w:t xml:space="preserve">The global Vodafone group is a leader in innovation </w:t>
      </w:r>
      <w:r w:rsidR="00A47C7E">
        <w:t>in many technology</w:t>
      </w:r>
      <w:r w:rsidR="00DB4A28">
        <w:t xml:space="preserve"> related fields. This knowledge based could be used by Vodafone in improving its network, rolling out innovative products in the market and conducting research which will help them favourably against competitors. </w:t>
      </w:r>
    </w:p>
    <w:p w14:paraId="57AC2D41" w14:textId="77777777" w:rsidR="005669D6" w:rsidRDefault="005669D6" w:rsidP="0094017E">
      <w:pPr>
        <w:jc w:val="both"/>
      </w:pPr>
    </w:p>
    <w:p w14:paraId="79E12DE0" w14:textId="3F02A6D0" w:rsidR="00102D08" w:rsidRDefault="002B0664" w:rsidP="0094017E">
      <w:pPr>
        <w:pStyle w:val="Heading2"/>
        <w:jc w:val="both"/>
      </w:pPr>
      <w:bookmarkStart w:id="5" w:name="_Toc481075412"/>
      <w:r>
        <w:t>Weaknesses</w:t>
      </w:r>
      <w:bookmarkEnd w:id="5"/>
    </w:p>
    <w:p w14:paraId="59AA4978" w14:textId="77777777" w:rsidR="0094017E" w:rsidRDefault="0094017E" w:rsidP="0094017E">
      <w:pPr>
        <w:jc w:val="both"/>
      </w:pPr>
    </w:p>
    <w:p w14:paraId="4EA9E555" w14:textId="7C9B12A7" w:rsidR="00102D08" w:rsidRDefault="000F10A3" w:rsidP="0094017E">
      <w:pPr>
        <w:jc w:val="both"/>
      </w:pPr>
      <w:r>
        <w:t xml:space="preserve">Some events and </w:t>
      </w:r>
      <w:r w:rsidR="00DA2BE6">
        <w:t>business decisions that Vodafone</w:t>
      </w:r>
      <w:r w:rsidR="00102D08">
        <w:t xml:space="preserve"> took in the last ten years has </w:t>
      </w:r>
      <w:r w:rsidR="003058A5">
        <w:t xml:space="preserve">resulted in several low points for the company. After its formation in 2009, </w:t>
      </w:r>
      <w:r w:rsidR="00DA2BE6">
        <w:t>Vodafone</w:t>
      </w:r>
      <w:r w:rsidR="003058A5">
        <w:t xml:space="preserve"> commenced work to integrate</w:t>
      </w:r>
      <w:r w:rsidR="00DA2BE6">
        <w:t xml:space="preserve"> its infrastructure with</w:t>
      </w:r>
      <w:r w:rsidR="003058A5">
        <w:t xml:space="preserve"> </w:t>
      </w:r>
      <w:r w:rsidR="00DA2BE6">
        <w:t>networks and systems 3 Mobile</w:t>
      </w:r>
      <w:r w:rsidR="003058A5">
        <w:t xml:space="preserve">. </w:t>
      </w:r>
      <w:r w:rsidR="00DA2BE6">
        <w:t>Harpur (2017c) states that d</w:t>
      </w:r>
      <w:r w:rsidR="003058A5">
        <w:t xml:space="preserve">ue to poor management </w:t>
      </w:r>
      <w:r w:rsidR="00DA2BE6">
        <w:t>of integration works and other business shortcomings</w:t>
      </w:r>
      <w:r w:rsidR="003058A5">
        <w:t>, the company saw a disastrous</w:t>
      </w:r>
      <w:r w:rsidR="002F75F9">
        <w:t xml:space="preserve"> network failure</w:t>
      </w:r>
      <w:r w:rsidR="003058A5">
        <w:t xml:space="preserve"> in 2010, which led to customers moving to other service providers. This in turn affected the company’s financial earnings for many quarters in succession.</w:t>
      </w:r>
      <w:r w:rsidR="00925308">
        <w:t xml:space="preserve"> </w:t>
      </w:r>
      <w:r w:rsidR="00DA2BE6">
        <w:t>The report further points out that a</w:t>
      </w:r>
      <w:r w:rsidR="00925308">
        <w:t>s a result</w:t>
      </w:r>
      <w:r w:rsidR="00A47C7E">
        <w:t xml:space="preserve"> of the events</w:t>
      </w:r>
      <w:r w:rsidR="00DA2BE6">
        <w:t xml:space="preserve"> in 2010</w:t>
      </w:r>
      <w:r w:rsidR="00925308">
        <w:t>, the company faced difficulty in coming up with an</w:t>
      </w:r>
      <w:r w:rsidR="00E34B21">
        <w:t xml:space="preserve"> effective investment strategy to </w:t>
      </w:r>
      <w:r w:rsidR="00A47C7E">
        <w:t>manage</w:t>
      </w:r>
      <w:r w:rsidR="00451B72">
        <w:t xml:space="preserve"> its problems</w:t>
      </w:r>
      <w:r w:rsidR="00762D04">
        <w:t xml:space="preserve"> and difficulties</w:t>
      </w:r>
      <w:r w:rsidR="00451B72">
        <w:t>.</w:t>
      </w:r>
    </w:p>
    <w:p w14:paraId="65B406E6" w14:textId="77777777" w:rsidR="00451B72" w:rsidRDefault="00451B72" w:rsidP="0094017E">
      <w:pPr>
        <w:jc w:val="both"/>
      </w:pPr>
    </w:p>
    <w:p w14:paraId="3EA8D0E6" w14:textId="15E591AF" w:rsidR="00451B72" w:rsidRDefault="008E5BC7" w:rsidP="0094017E">
      <w:pPr>
        <w:jc w:val="both"/>
      </w:pPr>
      <w:r>
        <w:t>Lancaster (2015) draws attention t</w:t>
      </w:r>
      <w:r w:rsidR="0022315E">
        <w:t>o a decision by</w:t>
      </w:r>
      <w:r>
        <w:t xml:space="preserve"> Vodafone, where</w:t>
      </w:r>
      <w:r w:rsidR="002B0664">
        <w:t xml:space="preserve"> it pointedly did not bid for spectrum asset</w:t>
      </w:r>
      <w:r>
        <w:t>, w</w:t>
      </w:r>
      <w:r w:rsidR="00451B72">
        <w:t xml:space="preserve">hen the Australian government opened bidding for the 700 MHZ spectrum </w:t>
      </w:r>
      <w:r w:rsidR="0049356F">
        <w:t>asset</w:t>
      </w:r>
      <w:r w:rsidR="002B0664">
        <w:t xml:space="preserve"> in 2013</w:t>
      </w:r>
      <w:r w:rsidR="00451B72">
        <w:t>.</w:t>
      </w:r>
      <w:r>
        <w:t xml:space="preserve"> Its</w:t>
      </w:r>
      <w:r w:rsidR="007C6A93">
        <w:t xml:space="preserve"> two biggest competitors, Telstra and Optus, participated in the bid. As a result, Telstra and Optus, as concession holders of the 700 MHZ spectrum asset, has been able to utilize it </w:t>
      </w:r>
      <w:r>
        <w:t xml:space="preserve">to </w:t>
      </w:r>
      <w:r w:rsidR="007C6A93">
        <w:t xml:space="preserve">improve and expand their networks and services. </w:t>
      </w:r>
      <w:r w:rsidR="00451B72">
        <w:t xml:space="preserve"> </w:t>
      </w:r>
      <w:r w:rsidR="00197393">
        <w:t>This decision</w:t>
      </w:r>
      <w:r>
        <w:t xml:space="preserve"> from Vodafone has</w:t>
      </w:r>
      <w:r w:rsidR="00197393">
        <w:t xml:space="preserve"> negatively impact</w:t>
      </w:r>
      <w:r>
        <w:t>ed the company and limited its ability to</w:t>
      </w:r>
      <w:r w:rsidR="00197393">
        <w:t xml:space="preserve"> expa</w:t>
      </w:r>
      <w:r>
        <w:t>nd and improve its network infrastructure</w:t>
      </w:r>
      <w:r w:rsidR="00197393">
        <w:t xml:space="preserve"> and services.</w:t>
      </w:r>
      <w:r w:rsidR="007D0652">
        <w:t xml:space="preserve"> The issue of lack of 700 MHZ spectrum has </w:t>
      </w:r>
      <w:r w:rsidR="002B0664">
        <w:t xml:space="preserve">however </w:t>
      </w:r>
      <w:r w:rsidR="007D0652">
        <w:t>been resolved when Vodafone acquired 2 x 5 MHZ of 700 MHZ spectrum auction in 2016</w:t>
      </w:r>
      <w:r w:rsidR="0049356F">
        <w:t>,</w:t>
      </w:r>
      <w:r w:rsidR="007D0652">
        <w:t xml:space="preserve"> after it submitted proposal to the government in 2015 (Vodafone, 2017).</w:t>
      </w:r>
    </w:p>
    <w:p w14:paraId="71A69B07" w14:textId="77777777" w:rsidR="00F3071C" w:rsidRDefault="00F3071C" w:rsidP="0094017E">
      <w:pPr>
        <w:jc w:val="both"/>
      </w:pPr>
    </w:p>
    <w:p w14:paraId="1F96506F" w14:textId="0795294B" w:rsidR="00F3071C" w:rsidRDefault="00333F7F" w:rsidP="0094017E">
      <w:pPr>
        <w:jc w:val="both"/>
      </w:pPr>
      <w:r>
        <w:t>Telstra and Opt</w:t>
      </w:r>
      <w:r w:rsidR="00B73274">
        <w:t>us both have extensive fixed-lin</w:t>
      </w:r>
      <w:r>
        <w:t xml:space="preserve">e infrastructure in Australia, through which they provide fixed line telephony and data services. This has enabled them to diversify their </w:t>
      </w:r>
      <w:r w:rsidR="009628B1">
        <w:t xml:space="preserve">services. They are also able to make </w:t>
      </w:r>
      <w:r>
        <w:t xml:space="preserve">use </w:t>
      </w:r>
      <w:r w:rsidR="009628B1">
        <w:t>of their fixed-line</w:t>
      </w:r>
      <w:r>
        <w:t xml:space="preserve"> infrastructure to take advantage of efforts of </w:t>
      </w:r>
      <w:r w:rsidR="009628B1" w:rsidRPr="009628B1">
        <w:t>National B</w:t>
      </w:r>
      <w:r w:rsidR="00F60816">
        <w:t>roadband Network</w:t>
      </w:r>
      <w:r w:rsidR="009628B1" w:rsidRPr="009628B1">
        <w:t xml:space="preserve"> </w:t>
      </w:r>
      <w:r w:rsidR="003F0D5E">
        <w:t>(NBN</w:t>
      </w:r>
      <w:r w:rsidR="009628B1">
        <w:t>)</w:t>
      </w:r>
      <w:r>
        <w:t xml:space="preserve"> to extend their </w:t>
      </w:r>
      <w:r w:rsidR="00B73274">
        <w:t>fixed-</w:t>
      </w:r>
      <w:r>
        <w:t xml:space="preserve">line network and services. In </w:t>
      </w:r>
      <w:r w:rsidR="00B73274">
        <w:t>cont</w:t>
      </w:r>
      <w:r w:rsidR="009628B1">
        <w:t>rast, Vodafone</w:t>
      </w:r>
      <w:r w:rsidR="00B73274">
        <w:t xml:space="preserve"> still lacks fixed-</w:t>
      </w:r>
      <w:r w:rsidR="009628B1">
        <w:t>line infrastructure</w:t>
      </w:r>
      <w:r>
        <w:t xml:space="preserve"> in Australia</w:t>
      </w:r>
      <w:r w:rsidR="009628B1">
        <w:t xml:space="preserve"> (Lancaster, 2015)</w:t>
      </w:r>
      <w:r>
        <w:t xml:space="preserve">. </w:t>
      </w:r>
      <w:r w:rsidR="005E1366">
        <w:t>As such, it</w:t>
      </w:r>
      <w:r w:rsidR="0082721E">
        <w:t xml:space="preserve"> is not in a position to provide mobile and fixed line bundled</w:t>
      </w:r>
      <w:r w:rsidR="00E44CCD">
        <w:t xml:space="preserve"> services to attract customers. </w:t>
      </w:r>
      <w:r w:rsidR="009628B1">
        <w:t>Lancaster (2015) highlights the position of Vodafone on the fixed line issue, where the</w:t>
      </w:r>
      <w:r w:rsidR="00E44CCD">
        <w:t xml:space="preserve"> CEO of Vo</w:t>
      </w:r>
      <w:r w:rsidR="009628B1">
        <w:t>dafone group is quoted as saying that</w:t>
      </w:r>
      <w:r w:rsidR="00E44CCD">
        <w:t xml:space="preserve"> the company has no plans to </w:t>
      </w:r>
      <w:r w:rsidR="00B73274">
        <w:t>invest and enter into fixed-</w:t>
      </w:r>
      <w:r w:rsidR="00BD3B86">
        <w:t>line sector and instead it would be focusing on improving the existing mobile infrastructure</w:t>
      </w:r>
      <w:r w:rsidR="009628B1">
        <w:t xml:space="preserve">. </w:t>
      </w:r>
      <w:r w:rsidR="00B73274">
        <w:t>In view of its weaker position</w:t>
      </w:r>
      <w:r w:rsidR="009628B1">
        <w:t xml:space="preserve"> in</w:t>
      </w:r>
      <w:r w:rsidR="00B73274">
        <w:t xml:space="preserve"> mobile network as well as lack of fixed-line infrastructure and services, </w:t>
      </w:r>
      <w:r w:rsidR="009628B1">
        <w:t>Vodafone</w:t>
      </w:r>
      <w:r w:rsidR="00B73274">
        <w:t xml:space="preserve"> is at a disadvantage compared to its two major competitors in the telecommunications sector in Australia. </w:t>
      </w:r>
    </w:p>
    <w:p w14:paraId="05FBEDF7" w14:textId="77777777" w:rsidR="00F46D4A" w:rsidRDefault="00F46D4A" w:rsidP="0094017E">
      <w:pPr>
        <w:jc w:val="both"/>
      </w:pPr>
    </w:p>
    <w:p w14:paraId="6302BCAE" w14:textId="63C64144" w:rsidR="00F46D4A" w:rsidRDefault="00F46D4A" w:rsidP="0094017E">
      <w:pPr>
        <w:pStyle w:val="Heading2"/>
        <w:jc w:val="both"/>
      </w:pPr>
      <w:bookmarkStart w:id="6" w:name="_Toc481075413"/>
      <w:r>
        <w:t>Opportunities</w:t>
      </w:r>
      <w:bookmarkEnd w:id="6"/>
    </w:p>
    <w:p w14:paraId="6523B9E7" w14:textId="77777777" w:rsidR="0094017E" w:rsidRDefault="0094017E" w:rsidP="0094017E">
      <w:pPr>
        <w:jc w:val="both"/>
      </w:pPr>
    </w:p>
    <w:p w14:paraId="4C517F73" w14:textId="77777777" w:rsidR="00D760B2" w:rsidRDefault="00045E67" w:rsidP="0094017E">
      <w:pPr>
        <w:jc w:val="both"/>
      </w:pPr>
      <w:r>
        <w:t xml:space="preserve">The growing population of Australia </w:t>
      </w:r>
      <w:r w:rsidR="000A69F8">
        <w:t>provides an increasing market base for telecommunications services.</w:t>
      </w:r>
      <w:r w:rsidR="00DB4A28">
        <w:t xml:space="preserve"> With the change in way people work and interact, the demand for telecommunication products </w:t>
      </w:r>
      <w:r w:rsidR="00D760B2">
        <w:t xml:space="preserve">and services for </w:t>
      </w:r>
      <w:r w:rsidR="00A524E1">
        <w:t xml:space="preserve">individuals, families and business </w:t>
      </w:r>
      <w:r w:rsidR="00DB4A28">
        <w:t>are increasing both in terms of volume and sophistication.</w:t>
      </w:r>
      <w:r w:rsidR="00127A42">
        <w:t xml:space="preserve"> The </w:t>
      </w:r>
      <w:r w:rsidR="00D760B2">
        <w:t>Income level of Australian population</w:t>
      </w:r>
      <w:r w:rsidR="000A69F8">
        <w:t xml:space="preserve"> is </w:t>
      </w:r>
      <w:r w:rsidR="00127A42">
        <w:t xml:space="preserve">also </w:t>
      </w:r>
      <w:r w:rsidR="000A69F8">
        <w:t xml:space="preserve">constantly increasing. This translates into </w:t>
      </w:r>
      <w:r w:rsidR="00D760B2">
        <w:t>a user base which can afford varied</w:t>
      </w:r>
      <w:r w:rsidR="000A69F8">
        <w:t xml:space="preserve"> products and services. </w:t>
      </w:r>
    </w:p>
    <w:p w14:paraId="42466A36" w14:textId="77777777" w:rsidR="00D760B2" w:rsidRDefault="00D760B2" w:rsidP="0094017E">
      <w:pPr>
        <w:jc w:val="both"/>
      </w:pPr>
    </w:p>
    <w:p w14:paraId="3E62C440" w14:textId="201166A4" w:rsidR="002B0664" w:rsidRDefault="00D760B2" w:rsidP="0094017E">
      <w:pPr>
        <w:jc w:val="both"/>
      </w:pPr>
      <w:r>
        <w:t>A</w:t>
      </w:r>
      <w:r w:rsidR="008539F4">
        <w:t xml:space="preserve">venues to reduce cost is an opportunity for any business entity. Vodafone can outsource certain aspects of its operations overseas </w:t>
      </w:r>
      <w:r w:rsidR="000A69F8">
        <w:t>to reduce costs</w:t>
      </w:r>
      <w:r w:rsidR="00F66520">
        <w:t xml:space="preserve"> and increase revenues</w:t>
      </w:r>
      <w:r w:rsidR="000A69F8">
        <w:t>.</w:t>
      </w:r>
      <w:r w:rsidR="00DB4A28">
        <w:t xml:space="preserve"> </w:t>
      </w:r>
    </w:p>
    <w:p w14:paraId="1CECDF59" w14:textId="77777777" w:rsidR="003F113A" w:rsidRDefault="003F113A" w:rsidP="0094017E">
      <w:pPr>
        <w:jc w:val="both"/>
      </w:pPr>
    </w:p>
    <w:p w14:paraId="5EC11776" w14:textId="27E1407D" w:rsidR="00F60816" w:rsidRDefault="00F60816" w:rsidP="0094017E">
      <w:pPr>
        <w:jc w:val="both"/>
      </w:pPr>
      <w:r>
        <w:t>At presen</w:t>
      </w:r>
      <w:r w:rsidR="0053222C">
        <w:t>t,</w:t>
      </w:r>
      <w:r w:rsidR="003F113A">
        <w:t xml:space="preserve"> the scale and</w:t>
      </w:r>
      <w:r w:rsidR="007A16E2">
        <w:t xml:space="preserve"> </w:t>
      </w:r>
      <w:r>
        <w:t xml:space="preserve">coverage </w:t>
      </w:r>
      <w:r w:rsidR="007A16E2">
        <w:t xml:space="preserve">of Vodafone’s network </w:t>
      </w:r>
      <w:r>
        <w:t xml:space="preserve">is smaller compared to Telstra and Optus. </w:t>
      </w:r>
      <w:r w:rsidR="0053222C">
        <w:t xml:space="preserve">Making use of the Government’s National Broadband Network could help the company remedy this situation. Allen &amp; Overy (2011) mentions how telecom service providers could gain nation-wide coverage by making use of NBN’s Layer 3 whole sale service. The report goes on to show how efforts of NBN will make a level playing field in the telecom sector by eliminating </w:t>
      </w:r>
      <w:r w:rsidR="003F113A">
        <w:t xml:space="preserve">network scale and ownership as competitive advantages. What this means is Vodafone could achieve </w:t>
      </w:r>
      <w:r w:rsidR="008539F4">
        <w:t xml:space="preserve">the </w:t>
      </w:r>
      <w:r w:rsidR="003F113A">
        <w:t xml:space="preserve">same level of network reach and scale </w:t>
      </w:r>
      <w:r w:rsidR="008539F4">
        <w:t xml:space="preserve">like the one currently being enjoyed by Telstra, </w:t>
      </w:r>
      <w:r w:rsidR="003F113A">
        <w:t>by making use of services provided by NBN.</w:t>
      </w:r>
    </w:p>
    <w:p w14:paraId="487962D8" w14:textId="77777777" w:rsidR="000A69F8" w:rsidRDefault="000A69F8" w:rsidP="0094017E">
      <w:pPr>
        <w:jc w:val="both"/>
      </w:pPr>
    </w:p>
    <w:p w14:paraId="117A7F63" w14:textId="77777777" w:rsidR="00311F04" w:rsidRDefault="00311F04" w:rsidP="0094017E">
      <w:pPr>
        <w:jc w:val="both"/>
      </w:pPr>
    </w:p>
    <w:p w14:paraId="4CB3AFB5" w14:textId="77777777" w:rsidR="00311F04" w:rsidRDefault="00311F04" w:rsidP="0094017E">
      <w:pPr>
        <w:jc w:val="both"/>
      </w:pPr>
      <w:bookmarkStart w:id="7" w:name="_GoBack"/>
      <w:bookmarkEnd w:id="7"/>
    </w:p>
    <w:p w14:paraId="73D1C3EB" w14:textId="6EB0612E" w:rsidR="000A69F8" w:rsidRDefault="000A69F8" w:rsidP="0094017E">
      <w:pPr>
        <w:pStyle w:val="Heading2"/>
        <w:jc w:val="both"/>
      </w:pPr>
      <w:bookmarkStart w:id="8" w:name="_Toc481075414"/>
      <w:r>
        <w:t>Threats</w:t>
      </w:r>
      <w:bookmarkEnd w:id="8"/>
    </w:p>
    <w:p w14:paraId="269FC08B" w14:textId="77777777" w:rsidR="0094017E" w:rsidRDefault="0094017E" w:rsidP="0094017E">
      <w:pPr>
        <w:jc w:val="both"/>
      </w:pPr>
    </w:p>
    <w:p w14:paraId="515616AA" w14:textId="2794A94B" w:rsidR="000A69F8" w:rsidRDefault="00DB603A" w:rsidP="0094017E">
      <w:pPr>
        <w:jc w:val="both"/>
      </w:pPr>
      <w:r>
        <w:t xml:space="preserve">The telecom sector in Australia is dominated by big players like Telstra and Optus. </w:t>
      </w:r>
      <w:r w:rsidR="007326D5">
        <w:t>It is not uncommon for sector leaders to acquire other players to consolidate their position and diversify service offerings. Lancaster (2015) points out that in an increasingly consolidated market, bigger competitors may try to acquire Vodafone in order to add Vodafone’s services to their existing offerings.</w:t>
      </w:r>
    </w:p>
    <w:p w14:paraId="0D2F6888" w14:textId="77777777" w:rsidR="007326D5" w:rsidRDefault="007326D5" w:rsidP="0094017E">
      <w:pPr>
        <w:jc w:val="both"/>
      </w:pPr>
    </w:p>
    <w:p w14:paraId="6EC9EB6A" w14:textId="5A8C1836" w:rsidR="007326D5" w:rsidRDefault="002C7CB3" w:rsidP="0094017E">
      <w:pPr>
        <w:jc w:val="both"/>
      </w:pPr>
      <w:r>
        <w:t>Other areas of threats could arise from change in government rules which could possibly turn out to be unfavourable to Vodafone. A few examples of these are, a</w:t>
      </w:r>
      <w:r w:rsidR="007326D5">
        <w:t>doption of new telec</w:t>
      </w:r>
      <w:r>
        <w:t>om regulations</w:t>
      </w:r>
      <w:r w:rsidR="007326D5">
        <w:t xml:space="preserve">, </w:t>
      </w:r>
      <w:r>
        <w:t>change in taxation policies, and change in immigration laws related</w:t>
      </w:r>
      <w:r w:rsidR="0080389B">
        <w:t xml:space="preserve"> to foreign workers. One such change is already evident as reported by Baxendale (2017) on abolition of visas for skilled migrants.</w:t>
      </w:r>
    </w:p>
    <w:p w14:paraId="153819DC" w14:textId="77777777" w:rsidR="00561121" w:rsidRDefault="00561121" w:rsidP="0094017E">
      <w:pPr>
        <w:jc w:val="both"/>
      </w:pPr>
    </w:p>
    <w:p w14:paraId="61DF9C69" w14:textId="443B69B1" w:rsidR="000A69F8" w:rsidRDefault="00561121" w:rsidP="0094017E">
      <w:pPr>
        <w:pStyle w:val="Heading2"/>
        <w:jc w:val="both"/>
      </w:pPr>
      <w:bookmarkStart w:id="9" w:name="_Toc481075415"/>
      <w:r>
        <w:t>Recommendations</w:t>
      </w:r>
      <w:bookmarkEnd w:id="9"/>
    </w:p>
    <w:p w14:paraId="7F8D115A" w14:textId="77777777" w:rsidR="000A69F8" w:rsidRDefault="000A69F8" w:rsidP="0094017E">
      <w:pPr>
        <w:jc w:val="both"/>
      </w:pPr>
    </w:p>
    <w:p w14:paraId="1C0C611D" w14:textId="4DEBA586" w:rsidR="000A69F8" w:rsidRDefault="00EB7960" w:rsidP="0094017E">
      <w:pPr>
        <w:jc w:val="both"/>
      </w:pPr>
      <w:r>
        <w:t>In view of the above analysis on Vodafone and given the current state of market for telecommunicat</w:t>
      </w:r>
      <w:r w:rsidR="00067B29">
        <w:t xml:space="preserve">ions services in Australia, going into a </w:t>
      </w:r>
      <w:r>
        <w:t xml:space="preserve">business </w:t>
      </w:r>
      <w:r w:rsidR="00067B29">
        <w:t>partnership</w:t>
      </w:r>
      <w:r>
        <w:t xml:space="preserve"> with Vodafone is expected to result in profi</w:t>
      </w:r>
      <w:r w:rsidR="000C0566">
        <w:t xml:space="preserve">table outcome for all partners. </w:t>
      </w:r>
      <w:r>
        <w:t>I</w:t>
      </w:r>
      <w:r w:rsidR="000C0566">
        <w:t xml:space="preserve">nvestors could focus on developing business partnerships in the areas of network </w:t>
      </w:r>
      <w:r>
        <w:t xml:space="preserve">infrastructure </w:t>
      </w:r>
      <w:r w:rsidR="000C0566">
        <w:t xml:space="preserve">development, research and </w:t>
      </w:r>
      <w:r w:rsidR="0077650B">
        <w:t>development of new technologies and</w:t>
      </w:r>
      <w:r w:rsidR="000C0566">
        <w:t xml:space="preserve"> introduc</w:t>
      </w:r>
      <w:r w:rsidR="0077650B">
        <w:t xml:space="preserve">tion of innovative services. </w:t>
      </w:r>
      <w:r w:rsidR="00F442AE">
        <w:t>Riding on infrastructure developed through NBN, Vodafone and partners can roll out many kinds of services that can reach almost 100% of Australia’s geographic area and population.</w:t>
      </w:r>
      <w:r w:rsidR="003F0D5E">
        <w:t xml:space="preserve"> </w:t>
      </w:r>
      <w:r w:rsidR="00872D02">
        <w:t xml:space="preserve">Partnerships with Vodafone could also diversify their business and work towards creating products and services based on concept of Internet </w:t>
      </w:r>
      <w:r w:rsidR="00D66088">
        <w:t>of Things considering Vodafone’s leadership and knowhow of the technology.</w:t>
      </w:r>
    </w:p>
    <w:p w14:paraId="43DE36B1" w14:textId="77777777" w:rsidR="00F442AE" w:rsidRDefault="00F442AE" w:rsidP="0094017E">
      <w:pPr>
        <w:jc w:val="both"/>
      </w:pPr>
    </w:p>
    <w:p w14:paraId="0F7208B1" w14:textId="11CE025D" w:rsidR="00FA2FAC" w:rsidRDefault="00FA2FAC" w:rsidP="00FA2FAC">
      <w:pPr>
        <w:pStyle w:val="Heading1"/>
      </w:pPr>
      <w:bookmarkStart w:id="10" w:name="_Toc481075416"/>
      <w:r>
        <w:t>Conclusion</w:t>
      </w:r>
      <w:bookmarkEnd w:id="10"/>
    </w:p>
    <w:p w14:paraId="273D5AD4" w14:textId="77777777" w:rsidR="00FA2FAC" w:rsidRDefault="00FA2FAC" w:rsidP="0094017E">
      <w:pPr>
        <w:jc w:val="both"/>
      </w:pPr>
    </w:p>
    <w:p w14:paraId="042E9B30" w14:textId="7F75ECC2" w:rsidR="00122EFF" w:rsidRDefault="00122EFF" w:rsidP="0094017E">
      <w:pPr>
        <w:jc w:val="both"/>
      </w:pPr>
      <w:r>
        <w:t>Vodafone is a promi</w:t>
      </w:r>
      <w:r w:rsidR="002A291D">
        <w:t>sing telecommunications company</w:t>
      </w:r>
      <w:r>
        <w:t xml:space="preserve"> in Australia with a fairly well established infrastructure catering to its customers. It is also supported by its research into innovative technologies.</w:t>
      </w:r>
    </w:p>
    <w:p w14:paraId="533F5514" w14:textId="77777777" w:rsidR="00122EFF" w:rsidRDefault="00122EFF" w:rsidP="0094017E">
      <w:pPr>
        <w:jc w:val="both"/>
      </w:pPr>
    </w:p>
    <w:p w14:paraId="49811EA3" w14:textId="160D3C0B" w:rsidR="00DA1B87" w:rsidRDefault="00DA1B87" w:rsidP="0094017E">
      <w:pPr>
        <w:jc w:val="both"/>
      </w:pPr>
      <w:r>
        <w:t xml:space="preserve">This Industry analysis report has looked broadly at the telecommunications sector of Australia which is dominated by three companies namely, Telstra, Optus and Vodafone. </w:t>
      </w:r>
      <w:r w:rsidR="00F0714E">
        <w:t>The report then looked at various aspects of Vodafone including company</w:t>
      </w:r>
      <w:r w:rsidR="002A291D">
        <w:t xml:space="preserve"> information, its products and </w:t>
      </w:r>
      <w:r w:rsidR="00F0714E">
        <w:t>market base. A SWOT (Strengths, Weaknesses, Opportunitie</w:t>
      </w:r>
      <w:r w:rsidR="00122EFF">
        <w:t>s, and Threats) analysis is</w:t>
      </w:r>
      <w:r w:rsidR="00F0714E">
        <w:t xml:space="preserve"> done based on which </w:t>
      </w:r>
      <w:r w:rsidR="00122EFF">
        <w:t xml:space="preserve">few recommendations were made for possible areas of business partnership. </w:t>
      </w:r>
      <w:r w:rsidR="00F0714E">
        <w:t xml:space="preserve"> </w:t>
      </w:r>
    </w:p>
    <w:p w14:paraId="73A2C97A" w14:textId="77777777" w:rsidR="00F442AE" w:rsidRDefault="00F442AE" w:rsidP="0094017E">
      <w:pPr>
        <w:jc w:val="both"/>
      </w:pPr>
    </w:p>
    <w:p w14:paraId="016CDD7B" w14:textId="77777777" w:rsidR="000A69F8" w:rsidRDefault="000A69F8" w:rsidP="0094017E">
      <w:pPr>
        <w:jc w:val="both"/>
      </w:pPr>
    </w:p>
    <w:p w14:paraId="3BEF029C" w14:textId="3CC0CB1F" w:rsidR="00B73274" w:rsidRDefault="00B73274" w:rsidP="0094017E">
      <w:pPr>
        <w:jc w:val="both"/>
      </w:pPr>
    </w:p>
    <w:p w14:paraId="5B44013F" w14:textId="77777777" w:rsidR="00B73274" w:rsidRDefault="00B73274" w:rsidP="0094017E">
      <w:pPr>
        <w:jc w:val="both"/>
      </w:pPr>
    </w:p>
    <w:p w14:paraId="7D1C73D4" w14:textId="77777777" w:rsidR="004E73F1" w:rsidRDefault="004E73F1" w:rsidP="0094017E"/>
    <w:p w14:paraId="0AF6BF16" w14:textId="77777777" w:rsidR="00CB63E1" w:rsidRDefault="00CB63E1">
      <w:pPr>
        <w:rPr>
          <w:rStyle w:val="Heading2Char"/>
        </w:rPr>
      </w:pPr>
      <w:r>
        <w:rPr>
          <w:rStyle w:val="Heading2Char"/>
        </w:rPr>
        <w:br w:type="page"/>
      </w:r>
    </w:p>
    <w:p w14:paraId="51B06DF2" w14:textId="0BC7CC56" w:rsidR="00891177" w:rsidRPr="00FA2FAC" w:rsidRDefault="00891177" w:rsidP="00FA2FAC">
      <w:pPr>
        <w:pStyle w:val="Heading1"/>
      </w:pPr>
      <w:bookmarkStart w:id="11" w:name="_Toc481075417"/>
      <w:r w:rsidRPr="00FA2FAC">
        <w:rPr>
          <w:rStyle w:val="Heading2Char"/>
          <w:sz w:val="32"/>
          <w:szCs w:val="32"/>
        </w:rPr>
        <w:t>References</w:t>
      </w:r>
      <w:r w:rsidRPr="00FA2FAC">
        <w:t>:</w:t>
      </w:r>
      <w:bookmarkEnd w:id="11"/>
    </w:p>
    <w:p w14:paraId="7876B973" w14:textId="77777777" w:rsidR="00891177" w:rsidRDefault="00891177"/>
    <w:p w14:paraId="0E57406A" w14:textId="7201C87E" w:rsidR="00E77DB4" w:rsidRDefault="00E77DB4" w:rsidP="006154AF">
      <w:pPr>
        <w:ind w:left="720" w:hanging="720"/>
      </w:pPr>
      <w:r>
        <w:t xml:space="preserve">Allen &amp; Overy, 2011, </w:t>
      </w:r>
      <w:r w:rsidRPr="00E77DB4">
        <w:rPr>
          <w:i/>
        </w:rPr>
        <w:t>The impact of the Australian National Broadband Network on the Communications Sector</w:t>
      </w:r>
      <w:r>
        <w:t>, Venture Consulting, viewed 20 April 2017, &lt;</w:t>
      </w:r>
      <w:hyperlink r:id="rId8" w:history="1">
        <w:r w:rsidRPr="00EB16A0">
          <w:rPr>
            <w:rStyle w:val="Hyperlink"/>
          </w:rPr>
          <w:t>http://www.ventureconsulting.com/assets/NBN-A-forensic-view2.pdf</w:t>
        </w:r>
      </w:hyperlink>
      <w:r>
        <w:t>&gt;</w:t>
      </w:r>
    </w:p>
    <w:p w14:paraId="444EEDBC" w14:textId="77777777" w:rsidR="00E77DB4" w:rsidRDefault="00E77DB4" w:rsidP="00CB63E1"/>
    <w:p w14:paraId="4D180715" w14:textId="04FFC822" w:rsidR="00DC5C0C" w:rsidRDefault="0080389B" w:rsidP="00DC5C0C">
      <w:pPr>
        <w:ind w:left="720" w:hanging="720"/>
      </w:pPr>
      <w:r>
        <w:t xml:space="preserve">Baxendale, R 2017, </w:t>
      </w:r>
      <w:r w:rsidR="00DC5C0C" w:rsidRPr="00A41218">
        <w:rPr>
          <w:i/>
        </w:rPr>
        <w:t>457 visa program axed by Malcolm Turnbull</w:t>
      </w:r>
      <w:r w:rsidR="00DC5C0C">
        <w:t>, The Australian, viewed 25 April 2017, &lt;</w:t>
      </w:r>
      <w:r w:rsidR="00DC5C0C" w:rsidRPr="00DC5C0C">
        <w:t xml:space="preserve"> </w:t>
      </w:r>
      <w:hyperlink r:id="rId9" w:history="1">
        <w:r w:rsidR="00DC5C0C" w:rsidRPr="00EB16A0">
          <w:rPr>
            <w:rStyle w:val="Hyperlink"/>
          </w:rPr>
          <w:t>http://www.theaustralian.com.au/national-affairs/immigration/457-visa-numbers-slashed-in-crackdown-on-foreign-workers/news-story/4c85bb7c56467a6ce3e791082a424dd7</w:t>
        </w:r>
      </w:hyperlink>
      <w:r w:rsidR="00DC5C0C">
        <w:t>&gt;</w:t>
      </w:r>
    </w:p>
    <w:p w14:paraId="7B1A0077" w14:textId="77777777" w:rsidR="0080389B" w:rsidRDefault="0080389B" w:rsidP="00DC5C0C"/>
    <w:p w14:paraId="6CFCEE92" w14:textId="370D592D" w:rsidR="00631028" w:rsidRDefault="002E25BB" w:rsidP="00CB63E1">
      <w:r>
        <w:t>Budde, P 2016</w:t>
      </w:r>
      <w:r w:rsidR="00631028">
        <w:t xml:space="preserve">, </w:t>
      </w:r>
      <w:r w:rsidR="008F54B0" w:rsidRPr="008F54B0">
        <w:rPr>
          <w:i/>
        </w:rPr>
        <w:t>Australia - Telco Company Profiles - 2nd Tier</w:t>
      </w:r>
      <w:r w:rsidR="008F54B0">
        <w:t xml:space="preserve">, </w:t>
      </w:r>
      <w:r w:rsidR="00631028">
        <w:t>BuddeComm, viewed 5 April 2017, &lt;</w:t>
      </w:r>
      <w:hyperlink r:id="rId10" w:history="1">
        <w:r w:rsidR="00631028" w:rsidRPr="00F40679">
          <w:rPr>
            <w:rStyle w:val="Hyperlink"/>
          </w:rPr>
          <w:t>https://www.budde.com.au/Research/Australia-Telco-Company-Profiles-2nd-Tier</w:t>
        </w:r>
      </w:hyperlink>
      <w:r w:rsidR="00631028">
        <w:t>&gt;</w:t>
      </w:r>
    </w:p>
    <w:p w14:paraId="04CDD584" w14:textId="77777777" w:rsidR="00631028" w:rsidRDefault="00631028" w:rsidP="006154AF">
      <w:pPr>
        <w:ind w:left="720" w:hanging="720"/>
      </w:pPr>
    </w:p>
    <w:p w14:paraId="30DC6BA0" w14:textId="6A7C51C0" w:rsidR="00891177" w:rsidRDefault="003C712C" w:rsidP="006154AF">
      <w:pPr>
        <w:ind w:left="720" w:hanging="720"/>
      </w:pPr>
      <w:r>
        <w:t xml:space="preserve">Clarke, R 2004, </w:t>
      </w:r>
      <w:r w:rsidR="008F54B0" w:rsidRPr="008F54B0">
        <w:rPr>
          <w:i/>
        </w:rPr>
        <w:t>Origins and Nature of the Internet in Australia</w:t>
      </w:r>
      <w:r w:rsidR="008F54B0">
        <w:t xml:space="preserve">, </w:t>
      </w:r>
      <w:r>
        <w:t xml:space="preserve">Xamax Consultancy Pty Ltd, viewed 4 April 2017, </w:t>
      </w:r>
      <w:r w:rsidR="006154AF">
        <w:t>&lt;</w:t>
      </w:r>
      <w:hyperlink r:id="rId11" w:history="1">
        <w:r w:rsidR="006154AF" w:rsidRPr="00994464">
          <w:rPr>
            <w:rStyle w:val="Hyperlink"/>
          </w:rPr>
          <w:t>http://www.rogerclarke.com/II/OzI04.html</w:t>
        </w:r>
      </w:hyperlink>
      <w:r w:rsidR="006154AF">
        <w:t>&gt;</w:t>
      </w:r>
    </w:p>
    <w:p w14:paraId="7AFCA4E9" w14:textId="77777777" w:rsidR="00631028" w:rsidRDefault="00631028" w:rsidP="006154AF">
      <w:pPr>
        <w:ind w:left="720" w:hanging="720"/>
      </w:pPr>
    </w:p>
    <w:p w14:paraId="494F6DFD" w14:textId="2D8E2E66" w:rsidR="00631028" w:rsidRDefault="00631028" w:rsidP="004E73F1">
      <w:pPr>
        <w:ind w:left="720" w:hanging="720"/>
      </w:pPr>
      <w:r>
        <w:t>Harpur, P 2017</w:t>
      </w:r>
      <w:r w:rsidR="00D358D5">
        <w:t>a</w:t>
      </w:r>
      <w:r>
        <w:t xml:space="preserve">, </w:t>
      </w:r>
      <w:r w:rsidR="008F54B0" w:rsidRPr="008F54B0">
        <w:rPr>
          <w:i/>
        </w:rPr>
        <w:t>Australia - Telecoms Industry - Revenue Statistics - by Service and Provider</w:t>
      </w:r>
      <w:r w:rsidR="008F54B0">
        <w:t xml:space="preserve">, </w:t>
      </w:r>
      <w:r>
        <w:t>BuddeComm, viewed 4 April 2017, &lt;</w:t>
      </w:r>
      <w:hyperlink r:id="rId12" w:history="1">
        <w:r w:rsidRPr="00F40679">
          <w:rPr>
            <w:rStyle w:val="Hyperlink"/>
          </w:rPr>
          <w:t>https://www.budde.com.au/Research/Australia-Telecoms-Industry-Revenue-Statistics-by-Service-and-Provider</w:t>
        </w:r>
      </w:hyperlink>
      <w:r>
        <w:t>&gt;</w:t>
      </w:r>
    </w:p>
    <w:p w14:paraId="4296D11A" w14:textId="77777777" w:rsidR="004E73F1" w:rsidRDefault="004E73F1" w:rsidP="004E73F1">
      <w:pPr>
        <w:ind w:left="720" w:hanging="720"/>
      </w:pPr>
    </w:p>
    <w:p w14:paraId="2EE0A851" w14:textId="1B665655" w:rsidR="004E73F1" w:rsidRDefault="004E73F1" w:rsidP="004E73F1">
      <w:pPr>
        <w:ind w:left="720" w:hanging="720"/>
      </w:pPr>
      <w:r>
        <w:t xml:space="preserve">Harpur, P 2017b, </w:t>
      </w:r>
      <w:r w:rsidRPr="004E73F1">
        <w:rPr>
          <w:i/>
        </w:rPr>
        <w:t>Australia - Mobile Communications - Subscriber Statistics</w:t>
      </w:r>
      <w:r>
        <w:t>, B</w:t>
      </w:r>
      <w:r w:rsidR="00EE4C96">
        <w:t>uddeComm, viewed 5 April 2017, &lt;</w:t>
      </w:r>
      <w:hyperlink r:id="rId13" w:history="1">
        <w:r w:rsidRPr="00F40679">
          <w:rPr>
            <w:rStyle w:val="Hyperlink"/>
          </w:rPr>
          <w:t>https://www.budde.com.au/Research/Australia-Mobile-Communications-Subscriber-Statistics</w:t>
        </w:r>
      </w:hyperlink>
      <w:r>
        <w:t>&gt;</w:t>
      </w:r>
    </w:p>
    <w:p w14:paraId="79A7AEF1" w14:textId="77777777" w:rsidR="004E73F1" w:rsidRDefault="004E73F1" w:rsidP="004E73F1">
      <w:pPr>
        <w:ind w:left="720" w:hanging="720"/>
      </w:pPr>
    </w:p>
    <w:p w14:paraId="21BABD5C" w14:textId="6803D295" w:rsidR="00C51B47" w:rsidRDefault="00F0058D" w:rsidP="004E73F1">
      <w:pPr>
        <w:ind w:left="720" w:hanging="720"/>
      </w:pPr>
      <w:r>
        <w:t>Harpur, P</w:t>
      </w:r>
      <w:r w:rsidR="00C51B47">
        <w:t xml:space="preserve"> 2017c, </w:t>
      </w:r>
      <w:r w:rsidR="00C51B47" w:rsidRPr="00C51B47">
        <w:rPr>
          <w:i/>
        </w:rPr>
        <w:t>Vodafone Australia</w:t>
      </w:r>
      <w:r w:rsidR="00C51B47">
        <w:t>, BuddeComm, viewed 5 April 2017, &lt;</w:t>
      </w:r>
      <w:r w:rsidR="00C51B47" w:rsidRPr="00C51B47">
        <w:t xml:space="preserve"> </w:t>
      </w:r>
      <w:hyperlink r:id="rId14" w:history="1">
        <w:r w:rsidR="00C51B47" w:rsidRPr="008D6D17">
          <w:rPr>
            <w:rStyle w:val="Hyperlink"/>
          </w:rPr>
          <w:t>https://www.budde.com.au/Research/Vodafone-Australia</w:t>
        </w:r>
      </w:hyperlink>
      <w:r w:rsidR="00C51B47">
        <w:t>&gt;</w:t>
      </w:r>
    </w:p>
    <w:p w14:paraId="3850B47E" w14:textId="77777777" w:rsidR="00C51B47" w:rsidRDefault="00C51B47" w:rsidP="004E73F1">
      <w:pPr>
        <w:ind w:left="720" w:hanging="720"/>
      </w:pPr>
    </w:p>
    <w:p w14:paraId="13FF3449" w14:textId="55C658A8" w:rsidR="00C51B47" w:rsidRDefault="00F0058D" w:rsidP="004E73F1">
      <w:pPr>
        <w:ind w:left="720" w:hanging="720"/>
      </w:pPr>
      <w:r>
        <w:t xml:space="preserve">Lancaster, H 2015, </w:t>
      </w:r>
      <w:r w:rsidRPr="00A41218">
        <w:rPr>
          <w:i/>
        </w:rPr>
        <w:t>Vodafone Australia’s mobile-only strategy limiting growth</w:t>
      </w:r>
      <w:r>
        <w:t>, BuddeComm, viewed 7 April 2017, &lt;</w:t>
      </w:r>
      <w:hyperlink r:id="rId15" w:history="1">
        <w:r w:rsidRPr="008D6D17">
          <w:rPr>
            <w:rStyle w:val="Hyperlink"/>
          </w:rPr>
          <w:t>http://www.buddeblog.com.au/frompaulsdesk/vodafone-australias-mobile-only-strategy-limiting-growth/</w:t>
        </w:r>
      </w:hyperlink>
      <w:r>
        <w:t>&gt;</w:t>
      </w:r>
    </w:p>
    <w:p w14:paraId="05521CFA" w14:textId="77777777" w:rsidR="00F0058D" w:rsidRDefault="00F0058D" w:rsidP="004E73F1">
      <w:pPr>
        <w:ind w:left="720" w:hanging="720"/>
      </w:pPr>
    </w:p>
    <w:p w14:paraId="72889FD8" w14:textId="5F1695D2" w:rsidR="00AB440A" w:rsidRDefault="00AB440A" w:rsidP="004E73F1">
      <w:pPr>
        <w:ind w:left="720" w:hanging="720"/>
      </w:pPr>
      <w:r>
        <w:t xml:space="preserve">Player, Chris 2016, </w:t>
      </w:r>
      <w:r w:rsidRPr="00A41218">
        <w:rPr>
          <w:i/>
        </w:rPr>
        <w:t>Vodafone Australia set to build inaugural cyber defence and response centre, CIO Australia from IDG, viewed on 20 April 2017</w:t>
      </w:r>
      <w:r>
        <w:t>, &lt;</w:t>
      </w:r>
      <w:hyperlink r:id="rId16" w:history="1">
        <w:r w:rsidRPr="008D6D17">
          <w:rPr>
            <w:rStyle w:val="Hyperlink"/>
          </w:rPr>
          <w:t>http://www.cio.com.au/article/611762/vodafone-australia-set-build-inaugural-cyber-defence-response-centre/?fp=16&amp;fpid=1</w:t>
        </w:r>
      </w:hyperlink>
      <w:r>
        <w:t>&gt;</w:t>
      </w:r>
    </w:p>
    <w:p w14:paraId="2BC4B967" w14:textId="77777777" w:rsidR="00F0058D" w:rsidRDefault="00F0058D" w:rsidP="00AB440A"/>
    <w:p w14:paraId="3543AC97" w14:textId="400AB420" w:rsidR="004E73F1" w:rsidRDefault="00EE4C96" w:rsidP="004E73F1">
      <w:pPr>
        <w:ind w:left="720" w:hanging="720"/>
      </w:pPr>
      <w:r>
        <w:t xml:space="preserve">Vodafone, 2017. </w:t>
      </w:r>
      <w:r w:rsidRPr="00A41218">
        <w:rPr>
          <w:i/>
        </w:rPr>
        <w:t>Vodafone Hutchison Australia Pty Limited</w:t>
      </w:r>
      <w:r>
        <w:t>, Vodafone, viewed 17 April 2017, &lt;</w:t>
      </w:r>
      <w:hyperlink r:id="rId17" w:history="1">
        <w:r w:rsidRPr="008D6D17">
          <w:rPr>
            <w:rStyle w:val="Hyperlink"/>
          </w:rPr>
          <w:t>http://www.vodafone.com.au</w:t>
        </w:r>
      </w:hyperlink>
      <w:r>
        <w:t>&gt;</w:t>
      </w:r>
    </w:p>
    <w:p w14:paraId="36BC3010" w14:textId="77777777" w:rsidR="00EE4C96" w:rsidRDefault="00EE4C96" w:rsidP="004E73F1">
      <w:pPr>
        <w:ind w:left="720" w:hanging="720"/>
      </w:pPr>
    </w:p>
    <w:p w14:paraId="75AD00C5" w14:textId="77777777" w:rsidR="00EE4C96" w:rsidRDefault="00EE4C96" w:rsidP="004E73F1">
      <w:pPr>
        <w:ind w:left="720" w:hanging="720"/>
      </w:pPr>
    </w:p>
    <w:sectPr w:rsidR="00EE4C96" w:rsidSect="0064153B">
      <w:footerReference w:type="even" r:id="rId18"/>
      <w:footerReference w:type="default" r:id="rId1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F4B45" w14:textId="77777777" w:rsidR="003C66B0" w:rsidRDefault="003C66B0" w:rsidP="0064153B">
      <w:r>
        <w:separator/>
      </w:r>
    </w:p>
  </w:endnote>
  <w:endnote w:type="continuationSeparator" w:id="0">
    <w:p w14:paraId="11D2897D" w14:textId="77777777" w:rsidR="003C66B0" w:rsidRDefault="003C66B0" w:rsidP="00641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57FB4" w14:textId="77777777" w:rsidR="0064153B" w:rsidRDefault="0064153B" w:rsidP="00EB16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9F81DA" w14:textId="77777777" w:rsidR="0064153B" w:rsidRDefault="0064153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CA7F6" w14:textId="77777777" w:rsidR="0064153B" w:rsidRDefault="0064153B" w:rsidP="00EB16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11F04">
      <w:rPr>
        <w:rStyle w:val="PageNumber"/>
        <w:noProof/>
      </w:rPr>
      <w:t>7</w:t>
    </w:r>
    <w:r>
      <w:rPr>
        <w:rStyle w:val="PageNumber"/>
      </w:rPr>
      <w:fldChar w:fldCharType="end"/>
    </w:r>
  </w:p>
  <w:p w14:paraId="2054D784" w14:textId="77777777" w:rsidR="0064153B" w:rsidRDefault="006415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28892" w14:textId="77777777" w:rsidR="003C66B0" w:rsidRDefault="003C66B0" w:rsidP="0064153B">
      <w:r>
        <w:separator/>
      </w:r>
    </w:p>
  </w:footnote>
  <w:footnote w:type="continuationSeparator" w:id="0">
    <w:p w14:paraId="163D44D6" w14:textId="77777777" w:rsidR="003C66B0" w:rsidRDefault="003C66B0" w:rsidP="006415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AU" w:vendorID="64" w:dllVersion="131078" w:nlCheck="1" w:checkStyle="0"/>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0BA"/>
    <w:rsid w:val="000213D4"/>
    <w:rsid w:val="00022272"/>
    <w:rsid w:val="00045E67"/>
    <w:rsid w:val="00054B57"/>
    <w:rsid w:val="00067B29"/>
    <w:rsid w:val="000A69F8"/>
    <w:rsid w:val="000C0566"/>
    <w:rsid w:val="000F10A3"/>
    <w:rsid w:val="000F59F1"/>
    <w:rsid w:val="00102D08"/>
    <w:rsid w:val="00122EFF"/>
    <w:rsid w:val="00127A42"/>
    <w:rsid w:val="00141713"/>
    <w:rsid w:val="0014216D"/>
    <w:rsid w:val="001530C9"/>
    <w:rsid w:val="00192DCC"/>
    <w:rsid w:val="00197393"/>
    <w:rsid w:val="001A4611"/>
    <w:rsid w:val="001C1BC6"/>
    <w:rsid w:val="001F4DEF"/>
    <w:rsid w:val="0020535F"/>
    <w:rsid w:val="0022315E"/>
    <w:rsid w:val="002630B5"/>
    <w:rsid w:val="002842A7"/>
    <w:rsid w:val="002A291D"/>
    <w:rsid w:val="002B0664"/>
    <w:rsid w:val="002C7CB3"/>
    <w:rsid w:val="002D430A"/>
    <w:rsid w:val="002D7ADD"/>
    <w:rsid w:val="002E25BB"/>
    <w:rsid w:val="002F75F9"/>
    <w:rsid w:val="003044C4"/>
    <w:rsid w:val="003058A5"/>
    <w:rsid w:val="00311F04"/>
    <w:rsid w:val="00317F38"/>
    <w:rsid w:val="00333F7F"/>
    <w:rsid w:val="00362FBE"/>
    <w:rsid w:val="00396981"/>
    <w:rsid w:val="003A1C0A"/>
    <w:rsid w:val="003C66B0"/>
    <w:rsid w:val="003C712C"/>
    <w:rsid w:val="003D7392"/>
    <w:rsid w:val="003E2E53"/>
    <w:rsid w:val="003F071C"/>
    <w:rsid w:val="003F0D5E"/>
    <w:rsid w:val="003F113A"/>
    <w:rsid w:val="00402264"/>
    <w:rsid w:val="0042630F"/>
    <w:rsid w:val="00427B50"/>
    <w:rsid w:val="00445F81"/>
    <w:rsid w:val="004461A1"/>
    <w:rsid w:val="00451B72"/>
    <w:rsid w:val="00455F15"/>
    <w:rsid w:val="00470759"/>
    <w:rsid w:val="0049356F"/>
    <w:rsid w:val="004A26D7"/>
    <w:rsid w:val="004A381D"/>
    <w:rsid w:val="004D6E75"/>
    <w:rsid w:val="004E09F7"/>
    <w:rsid w:val="004E73F1"/>
    <w:rsid w:val="0053222C"/>
    <w:rsid w:val="0054692F"/>
    <w:rsid w:val="00561121"/>
    <w:rsid w:val="005669BF"/>
    <w:rsid w:val="005669D6"/>
    <w:rsid w:val="005A6027"/>
    <w:rsid w:val="005D6819"/>
    <w:rsid w:val="005E1366"/>
    <w:rsid w:val="005F2D8F"/>
    <w:rsid w:val="006003EE"/>
    <w:rsid w:val="00612CD5"/>
    <w:rsid w:val="00614BC9"/>
    <w:rsid w:val="006154AF"/>
    <w:rsid w:val="00625AC0"/>
    <w:rsid w:val="00630CD1"/>
    <w:rsid w:val="00631028"/>
    <w:rsid w:val="0064153B"/>
    <w:rsid w:val="00677199"/>
    <w:rsid w:val="006E0236"/>
    <w:rsid w:val="006E569F"/>
    <w:rsid w:val="006F4A91"/>
    <w:rsid w:val="0071705A"/>
    <w:rsid w:val="007326D5"/>
    <w:rsid w:val="0073717E"/>
    <w:rsid w:val="00757106"/>
    <w:rsid w:val="00761F3E"/>
    <w:rsid w:val="00761F5A"/>
    <w:rsid w:val="00762D04"/>
    <w:rsid w:val="00773F08"/>
    <w:rsid w:val="007758F5"/>
    <w:rsid w:val="0077650B"/>
    <w:rsid w:val="00793F72"/>
    <w:rsid w:val="007A16E2"/>
    <w:rsid w:val="007A64A0"/>
    <w:rsid w:val="007C6A93"/>
    <w:rsid w:val="007D0652"/>
    <w:rsid w:val="007F6691"/>
    <w:rsid w:val="0080389B"/>
    <w:rsid w:val="008110F5"/>
    <w:rsid w:val="00813DDE"/>
    <w:rsid w:val="0082721E"/>
    <w:rsid w:val="008539F4"/>
    <w:rsid w:val="008626EF"/>
    <w:rsid w:val="00872355"/>
    <w:rsid w:val="00872D02"/>
    <w:rsid w:val="00891177"/>
    <w:rsid w:val="0089619B"/>
    <w:rsid w:val="008A0692"/>
    <w:rsid w:val="008E5BC7"/>
    <w:rsid w:val="008F54B0"/>
    <w:rsid w:val="00911398"/>
    <w:rsid w:val="00925308"/>
    <w:rsid w:val="0094017E"/>
    <w:rsid w:val="009628B1"/>
    <w:rsid w:val="00986622"/>
    <w:rsid w:val="00994498"/>
    <w:rsid w:val="009D42E3"/>
    <w:rsid w:val="009D6F4A"/>
    <w:rsid w:val="00A41218"/>
    <w:rsid w:val="00A412D9"/>
    <w:rsid w:val="00A47C7E"/>
    <w:rsid w:val="00A5119E"/>
    <w:rsid w:val="00A524E1"/>
    <w:rsid w:val="00A612A0"/>
    <w:rsid w:val="00A97811"/>
    <w:rsid w:val="00AB440A"/>
    <w:rsid w:val="00AC0246"/>
    <w:rsid w:val="00AC1811"/>
    <w:rsid w:val="00AC6ECA"/>
    <w:rsid w:val="00AF3AAC"/>
    <w:rsid w:val="00B360BA"/>
    <w:rsid w:val="00B73274"/>
    <w:rsid w:val="00B910A5"/>
    <w:rsid w:val="00BD1985"/>
    <w:rsid w:val="00BD3B86"/>
    <w:rsid w:val="00BF12D1"/>
    <w:rsid w:val="00C06FE5"/>
    <w:rsid w:val="00C112EB"/>
    <w:rsid w:val="00C51B47"/>
    <w:rsid w:val="00C67FFD"/>
    <w:rsid w:val="00C75D5C"/>
    <w:rsid w:val="00C773F6"/>
    <w:rsid w:val="00CB63E1"/>
    <w:rsid w:val="00CC5DBB"/>
    <w:rsid w:val="00CE4C12"/>
    <w:rsid w:val="00CE7F38"/>
    <w:rsid w:val="00D210D0"/>
    <w:rsid w:val="00D22778"/>
    <w:rsid w:val="00D358D5"/>
    <w:rsid w:val="00D66088"/>
    <w:rsid w:val="00D67596"/>
    <w:rsid w:val="00D760B2"/>
    <w:rsid w:val="00D80A0D"/>
    <w:rsid w:val="00D8480F"/>
    <w:rsid w:val="00DA1B87"/>
    <w:rsid w:val="00DA2BE6"/>
    <w:rsid w:val="00DB3FCB"/>
    <w:rsid w:val="00DB43BE"/>
    <w:rsid w:val="00DB4A28"/>
    <w:rsid w:val="00DB603A"/>
    <w:rsid w:val="00DC5C0C"/>
    <w:rsid w:val="00DF0513"/>
    <w:rsid w:val="00E044CA"/>
    <w:rsid w:val="00E07C82"/>
    <w:rsid w:val="00E34B21"/>
    <w:rsid w:val="00E40AF0"/>
    <w:rsid w:val="00E44CCD"/>
    <w:rsid w:val="00E62120"/>
    <w:rsid w:val="00E7247F"/>
    <w:rsid w:val="00E77DB4"/>
    <w:rsid w:val="00EB2AEC"/>
    <w:rsid w:val="00EB7960"/>
    <w:rsid w:val="00EE4C96"/>
    <w:rsid w:val="00F0058D"/>
    <w:rsid w:val="00F027AA"/>
    <w:rsid w:val="00F0714E"/>
    <w:rsid w:val="00F3071C"/>
    <w:rsid w:val="00F442AE"/>
    <w:rsid w:val="00F46D4A"/>
    <w:rsid w:val="00F60816"/>
    <w:rsid w:val="00F66520"/>
    <w:rsid w:val="00F67C44"/>
    <w:rsid w:val="00F735A5"/>
    <w:rsid w:val="00FA071A"/>
    <w:rsid w:val="00FA2FAC"/>
    <w:rsid w:val="00FD53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61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73F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C8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7C8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0F5"/>
    <w:rPr>
      <w:color w:val="0563C1" w:themeColor="hyperlink"/>
      <w:u w:val="single"/>
    </w:rPr>
  </w:style>
  <w:style w:type="character" w:styleId="FollowedHyperlink">
    <w:name w:val="FollowedHyperlink"/>
    <w:basedOn w:val="DefaultParagraphFont"/>
    <w:uiPriority w:val="99"/>
    <w:semiHidden/>
    <w:unhideWhenUsed/>
    <w:rsid w:val="00631028"/>
    <w:rPr>
      <w:color w:val="954F72" w:themeColor="followedHyperlink"/>
      <w:u w:val="single"/>
    </w:rPr>
  </w:style>
  <w:style w:type="character" w:customStyle="1" w:styleId="Heading1Char">
    <w:name w:val="Heading 1 Char"/>
    <w:basedOn w:val="DefaultParagraphFont"/>
    <w:link w:val="Heading1"/>
    <w:uiPriority w:val="9"/>
    <w:rsid w:val="004E73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7C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07C82"/>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0C056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C0566"/>
    <w:pPr>
      <w:spacing w:before="120"/>
    </w:pPr>
    <w:rPr>
      <w:b/>
      <w:bCs/>
    </w:rPr>
  </w:style>
  <w:style w:type="paragraph" w:styleId="TOC2">
    <w:name w:val="toc 2"/>
    <w:basedOn w:val="Normal"/>
    <w:next w:val="Normal"/>
    <w:autoRedefine/>
    <w:uiPriority w:val="39"/>
    <w:unhideWhenUsed/>
    <w:rsid w:val="000C0566"/>
    <w:pPr>
      <w:ind w:left="240"/>
    </w:pPr>
    <w:rPr>
      <w:b/>
      <w:bCs/>
      <w:sz w:val="22"/>
      <w:szCs w:val="22"/>
    </w:rPr>
  </w:style>
  <w:style w:type="paragraph" w:styleId="TOC3">
    <w:name w:val="toc 3"/>
    <w:basedOn w:val="Normal"/>
    <w:next w:val="Normal"/>
    <w:autoRedefine/>
    <w:uiPriority w:val="39"/>
    <w:semiHidden/>
    <w:unhideWhenUsed/>
    <w:rsid w:val="000C0566"/>
    <w:pPr>
      <w:ind w:left="480"/>
    </w:pPr>
    <w:rPr>
      <w:sz w:val="22"/>
      <w:szCs w:val="22"/>
    </w:rPr>
  </w:style>
  <w:style w:type="paragraph" w:styleId="TOC4">
    <w:name w:val="toc 4"/>
    <w:basedOn w:val="Normal"/>
    <w:next w:val="Normal"/>
    <w:autoRedefine/>
    <w:uiPriority w:val="39"/>
    <w:semiHidden/>
    <w:unhideWhenUsed/>
    <w:rsid w:val="000C0566"/>
    <w:pPr>
      <w:ind w:left="720"/>
    </w:pPr>
    <w:rPr>
      <w:sz w:val="20"/>
      <w:szCs w:val="20"/>
    </w:rPr>
  </w:style>
  <w:style w:type="paragraph" w:styleId="TOC5">
    <w:name w:val="toc 5"/>
    <w:basedOn w:val="Normal"/>
    <w:next w:val="Normal"/>
    <w:autoRedefine/>
    <w:uiPriority w:val="39"/>
    <w:semiHidden/>
    <w:unhideWhenUsed/>
    <w:rsid w:val="000C0566"/>
    <w:pPr>
      <w:ind w:left="960"/>
    </w:pPr>
    <w:rPr>
      <w:sz w:val="20"/>
      <w:szCs w:val="20"/>
    </w:rPr>
  </w:style>
  <w:style w:type="paragraph" w:styleId="TOC6">
    <w:name w:val="toc 6"/>
    <w:basedOn w:val="Normal"/>
    <w:next w:val="Normal"/>
    <w:autoRedefine/>
    <w:uiPriority w:val="39"/>
    <w:semiHidden/>
    <w:unhideWhenUsed/>
    <w:rsid w:val="000C0566"/>
    <w:pPr>
      <w:ind w:left="1200"/>
    </w:pPr>
    <w:rPr>
      <w:sz w:val="20"/>
      <w:szCs w:val="20"/>
    </w:rPr>
  </w:style>
  <w:style w:type="paragraph" w:styleId="TOC7">
    <w:name w:val="toc 7"/>
    <w:basedOn w:val="Normal"/>
    <w:next w:val="Normal"/>
    <w:autoRedefine/>
    <w:uiPriority w:val="39"/>
    <w:semiHidden/>
    <w:unhideWhenUsed/>
    <w:rsid w:val="000C0566"/>
    <w:pPr>
      <w:ind w:left="1440"/>
    </w:pPr>
    <w:rPr>
      <w:sz w:val="20"/>
      <w:szCs w:val="20"/>
    </w:rPr>
  </w:style>
  <w:style w:type="paragraph" w:styleId="TOC8">
    <w:name w:val="toc 8"/>
    <w:basedOn w:val="Normal"/>
    <w:next w:val="Normal"/>
    <w:autoRedefine/>
    <w:uiPriority w:val="39"/>
    <w:semiHidden/>
    <w:unhideWhenUsed/>
    <w:rsid w:val="000C0566"/>
    <w:pPr>
      <w:ind w:left="1680"/>
    </w:pPr>
    <w:rPr>
      <w:sz w:val="20"/>
      <w:szCs w:val="20"/>
    </w:rPr>
  </w:style>
  <w:style w:type="paragraph" w:styleId="TOC9">
    <w:name w:val="toc 9"/>
    <w:basedOn w:val="Normal"/>
    <w:next w:val="Normal"/>
    <w:autoRedefine/>
    <w:uiPriority w:val="39"/>
    <w:semiHidden/>
    <w:unhideWhenUsed/>
    <w:rsid w:val="000C0566"/>
    <w:pPr>
      <w:ind w:left="1920"/>
    </w:pPr>
    <w:rPr>
      <w:sz w:val="20"/>
      <w:szCs w:val="20"/>
    </w:rPr>
  </w:style>
  <w:style w:type="paragraph" w:styleId="NoSpacing">
    <w:name w:val="No Spacing"/>
    <w:link w:val="NoSpacingChar"/>
    <w:uiPriority w:val="1"/>
    <w:qFormat/>
    <w:rsid w:val="006E569F"/>
    <w:rPr>
      <w:rFonts w:eastAsiaTheme="minorEastAsia"/>
      <w:sz w:val="22"/>
      <w:szCs w:val="22"/>
      <w:lang w:val="en-US" w:eastAsia="zh-CN"/>
    </w:rPr>
  </w:style>
  <w:style w:type="character" w:customStyle="1" w:styleId="NoSpacingChar">
    <w:name w:val="No Spacing Char"/>
    <w:basedOn w:val="DefaultParagraphFont"/>
    <w:link w:val="NoSpacing"/>
    <w:uiPriority w:val="1"/>
    <w:rsid w:val="006E569F"/>
    <w:rPr>
      <w:rFonts w:eastAsiaTheme="minorEastAsia"/>
      <w:sz w:val="22"/>
      <w:szCs w:val="22"/>
      <w:lang w:val="en-US" w:eastAsia="zh-CN"/>
    </w:rPr>
  </w:style>
  <w:style w:type="paragraph" w:styleId="Footer">
    <w:name w:val="footer"/>
    <w:basedOn w:val="Normal"/>
    <w:link w:val="FooterChar"/>
    <w:uiPriority w:val="99"/>
    <w:unhideWhenUsed/>
    <w:rsid w:val="0064153B"/>
    <w:pPr>
      <w:tabs>
        <w:tab w:val="center" w:pos="4513"/>
        <w:tab w:val="right" w:pos="9026"/>
      </w:tabs>
    </w:pPr>
  </w:style>
  <w:style w:type="character" w:customStyle="1" w:styleId="FooterChar">
    <w:name w:val="Footer Char"/>
    <w:basedOn w:val="DefaultParagraphFont"/>
    <w:link w:val="Footer"/>
    <w:uiPriority w:val="99"/>
    <w:rsid w:val="0064153B"/>
  </w:style>
  <w:style w:type="character" w:styleId="PageNumber">
    <w:name w:val="page number"/>
    <w:basedOn w:val="DefaultParagraphFont"/>
    <w:uiPriority w:val="99"/>
    <w:semiHidden/>
    <w:unhideWhenUsed/>
    <w:rsid w:val="0064153B"/>
  </w:style>
  <w:style w:type="paragraph" w:styleId="Header">
    <w:name w:val="header"/>
    <w:basedOn w:val="Normal"/>
    <w:link w:val="HeaderChar"/>
    <w:uiPriority w:val="99"/>
    <w:unhideWhenUsed/>
    <w:rsid w:val="0064153B"/>
    <w:pPr>
      <w:tabs>
        <w:tab w:val="center" w:pos="4513"/>
        <w:tab w:val="right" w:pos="9026"/>
      </w:tabs>
    </w:pPr>
  </w:style>
  <w:style w:type="character" w:customStyle="1" w:styleId="HeaderChar">
    <w:name w:val="Header Char"/>
    <w:basedOn w:val="DefaultParagraphFont"/>
    <w:link w:val="Header"/>
    <w:uiPriority w:val="99"/>
    <w:rsid w:val="00641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78334">
      <w:bodyDiv w:val="1"/>
      <w:marLeft w:val="0"/>
      <w:marRight w:val="0"/>
      <w:marTop w:val="0"/>
      <w:marBottom w:val="0"/>
      <w:divBdr>
        <w:top w:val="none" w:sz="0" w:space="0" w:color="auto"/>
        <w:left w:val="none" w:sz="0" w:space="0" w:color="auto"/>
        <w:bottom w:val="none" w:sz="0" w:space="0" w:color="auto"/>
        <w:right w:val="none" w:sz="0" w:space="0" w:color="auto"/>
      </w:divBdr>
    </w:div>
    <w:div w:id="880745727">
      <w:bodyDiv w:val="1"/>
      <w:marLeft w:val="0"/>
      <w:marRight w:val="0"/>
      <w:marTop w:val="0"/>
      <w:marBottom w:val="0"/>
      <w:divBdr>
        <w:top w:val="none" w:sz="0" w:space="0" w:color="auto"/>
        <w:left w:val="none" w:sz="0" w:space="0" w:color="auto"/>
        <w:bottom w:val="none" w:sz="0" w:space="0" w:color="auto"/>
        <w:right w:val="none" w:sz="0" w:space="0" w:color="auto"/>
      </w:divBdr>
    </w:div>
    <w:div w:id="1637832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theaustralian.com.au/national-affairs/immigration/457-visa-numbers-slashed-in-crackdown-on-foreign-workers/news-story/4c85bb7c56467a6ce3e791082a424dd7"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budde.com.au/Research/Australia-Telco-Company-Profiles-2nd-Tier" TargetMode="External"/><Relationship Id="rId11" Type="http://schemas.openxmlformats.org/officeDocument/2006/relationships/hyperlink" Target="http://www.rogerclarke.com/II/OzI04.html" TargetMode="External"/><Relationship Id="rId12" Type="http://schemas.openxmlformats.org/officeDocument/2006/relationships/hyperlink" Target="https://www.budde.com.au/Research/Australia-Telecoms-Industry-Revenue-Statistics-by-Service-and-Provider" TargetMode="External"/><Relationship Id="rId13" Type="http://schemas.openxmlformats.org/officeDocument/2006/relationships/hyperlink" Target="https://www.budde.com.au/Research/Australia-Mobile-Communications-Subscriber-Statistics" TargetMode="External"/><Relationship Id="rId14" Type="http://schemas.openxmlformats.org/officeDocument/2006/relationships/hyperlink" Target="https://www.budde.com.au/Research/Vodafone-Australia" TargetMode="External"/><Relationship Id="rId15" Type="http://schemas.openxmlformats.org/officeDocument/2006/relationships/hyperlink" Target="http://www.buddeblog.com.au/frompaulsdesk/vodafone-australias-mobile-only-strategy-limiting-growth/" TargetMode="External"/><Relationship Id="rId16" Type="http://schemas.openxmlformats.org/officeDocument/2006/relationships/hyperlink" Target="http://www.cio.com.au/article/611762/vodafone-australia-set-build-inaugural-cyber-defence-response-centre/?fp=16&amp;fpid=1" TargetMode="External"/><Relationship Id="rId17" Type="http://schemas.openxmlformats.org/officeDocument/2006/relationships/hyperlink" Target="http://www.vodafone.com.au"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entureconsulting.com/assets/NBN-A-forensic-view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PPIT (6676) ASSIGNMENT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108B9F-F6DC-574F-A7BE-F822E6DA9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9</Pages>
  <Words>2741</Words>
  <Characters>15626</Characters>
  <Application>Microsoft Macintosh Word</Application>
  <DocSecurity>0</DocSecurity>
  <Lines>130</Lines>
  <Paragraphs>36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Industry analysis report</vt:lpstr>
      <vt:lpstr>Overview of Australian Telecommunications Industry</vt:lpstr>
      <vt:lpstr>Vodafone Hutchison Australia</vt:lpstr>
      <vt:lpstr>    Company Information</vt:lpstr>
      <vt:lpstr>    Products and Market</vt:lpstr>
      <vt:lpstr>    Strengths</vt:lpstr>
      <vt:lpstr>    Weaknesses</vt:lpstr>
      <vt:lpstr>    Opportunities</vt:lpstr>
      <vt:lpstr>    Threats</vt:lpstr>
      <vt:lpstr>    Recommendations</vt:lpstr>
      <vt:lpstr>Conclusion</vt:lpstr>
      <vt:lpstr>References:</vt:lpstr>
    </vt:vector>
  </TitlesOfParts>
  <Company>PPIT (6676) ASSIGNMENT – UNIVERSITY OF CANBERRA</Company>
  <LinksUpToDate>false</LinksUpToDate>
  <CharactersWithSpaces>18331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analysis report</dc:title>
  <dc:subject/>
  <dc:creator>U3149399</dc:creator>
  <cp:keywords/>
  <dc:description/>
  <cp:lastModifiedBy>Tenzin Dendup</cp:lastModifiedBy>
  <cp:revision>149</cp:revision>
  <cp:lastPrinted>2017-04-27T04:58:00Z</cp:lastPrinted>
  <dcterms:created xsi:type="dcterms:W3CDTF">2017-04-03T08:44:00Z</dcterms:created>
  <dcterms:modified xsi:type="dcterms:W3CDTF">2017-04-27T06:55:00Z</dcterms:modified>
</cp:coreProperties>
</file>