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Normal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Abnormal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Value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Noto Sans Mono CJK SC" w:cs="Liberation Mono"/>
                <w:b w:val="false"/>
                <w:bCs w:val="false"/>
                <w:sz w:val="20"/>
                <w:szCs w:val="20"/>
              </w:rPr>
              <w:t>biospecimen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Noto Sans Mono CJK SC" w:cs="Liberation Mono"/>
                <w:b w:val="false"/>
                <w:bCs w:val="false"/>
                <w:sz w:val="20"/>
                <w:szCs w:val="20"/>
              </w:rPr>
              <w:t>biospecimen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color w:val="auto"/>
                <w:kern w:val="2"/>
                <w:sz w:val="20"/>
                <w:szCs w:val="20"/>
                <w:lang w:val="en-AU" w:eastAsia="zh-CN" w:bidi="hi-IN"/>
              </w:rPr>
            </w:pPr>
            <w:r>
              <w:rPr>
                <w:rFonts w:eastAsia="Noto Sans Mono CJK SC" w:cs="Liberation Mono" w:ascii="Liberation Mono" w:hAnsi="Liberation Mono"/>
                <w:color w:val="auto"/>
                <w:kern w:val="2"/>
                <w:sz w:val="20"/>
                <w:szCs w:val="20"/>
                <w:lang w:val="en-AU" w:eastAsia="zh-CN" w:bidi="hi-IN"/>
              </w:rPr>
              <w:t>CSF , Blood , AF , Feces , Urine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concentration_value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concentration_value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concentration_units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Fonts w:eastAsia="Noto Sans Mono CJK SC" w:cs="Liberation Mono"/>
                <w:sz w:val="20"/>
                <w:szCs w:val="20"/>
              </w:rPr>
              <w:t>concentration_unit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 xml:space="preserve">patient_age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subject_age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Adult , Children , Elderly , Not specified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patient_sex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subject_sex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Male , Female , Both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patient_information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subject_information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comment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comment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 xml:space="preserve">Detail explanation of the disease , </w:t>
            </w: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might exist or not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reference_text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pubmed_id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</w:r>
          </w:p>
        </w:tc>
      </w:tr>
    </w:tbl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Data Sample from first xml</w:t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biospecimen  :  Blood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concentration_value  :  51.2 +/- 17.6 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concentration_units  :  uM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patient_age  :  Adult (&gt;18 years old)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patient_sex  :  Female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patient_information  :  Pregnancy with fetuses with trisomy 18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comment  :  Pregnancies between 11 weeks and 13 weeks 6 daysâ€™ gestation with fetuses with trisomy 18</w:t>
      </w:r>
    </w:p>
    <w:p>
      <w:pPr>
        <w:pStyle w:val="PreformattedText"/>
        <w:bidi w:val="0"/>
        <w:spacing w:before="0" w:after="0"/>
        <w:jc w:val="left"/>
        <w:rPr/>
      </w:pPr>
      <w:r>
        <w:rPr/>
        <w:t>reference_text  :  Bahado-Singh RO, Akolekar R, Chelliah A, Mandal R, Dong E, Kruger M, Wishart DS, Nicolaides K: Metabolomic analysis for first-trimester trisomy 18 detection. Am J Obstet Gynecol. 2013 Jul;209(1):65.e1-9. doi: 10.1016/j.ajog.2013.03.028. Epub 2013 Mar 25.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pubmed_id  :  23535240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LibreOffice/7.0.2.2$Linux_X86_64 LibreOffice_project/00$Build-2</Application>
  <Pages>1</Pages>
  <Words>141</Words>
  <Characters>885</Characters>
  <CharactersWithSpaces>1013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2020-10-28T15:03:32Z</dcterms:created>
  <dc:creator/>
  <dc:description/>
  <dc:language>en-AU</dc:language>
  <cp:lastModifiedBy/>
  <dcterms:modified xsi:type="dcterms:W3CDTF">2020-10-29T16:38:40Z</dcterms:modified>
  <cp:revision>8</cp:revision>
  <dc:subject/>
  <dc:title/>
</cp:coreProperties>
</file>