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Tags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Values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Noto Sans Mono CJK SC" w:cs="Liberation Mono"/>
                <w:b w:val="false"/>
                <w:bCs w:val="false"/>
                <w:sz w:val="20"/>
                <w:szCs w:val="20"/>
              </w:rPr>
              <w:t>biospecimen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Abnormal : Blood , Urine , Saliva , Feces , CSF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ormal :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Blood , Urine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concentration_value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concentration_units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patient_age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Adult , Children , Elderly , Not specified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patient_sex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Male , Female , Not specified , both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patient_information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comment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reference_text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pubmed_id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 Sample from first xml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biospecimen  :  Blood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concentration_value  :  51.2 +/- 17.6 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concentration_units  :  uM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patient_age  :  Adult (&gt;18 years old)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patient_sex  :  Female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patient_information  :  Pregnancy with fetuses with trisomy 18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comment  :  Pregnancies between 11 weeks and 13 weeks 6 daysâ€™ gestation with fetuses with trisomy 18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reference_text  :  Bahado-Singh RO, Akolekar R, Chelliah A, Mandal R, Dong E, Kruger M, Wishart DS, Nicolaides K: Metabolomic analysis for first-trimester trisomy 18 detection. Am J Obstet Gynecol. 2013 Jul;209(1):65.e1-9. doi: 10.1016/j.ajog.2013.03.028. Epub 2013 Mar 25.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pubmed_id  :  23535240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LibreOffice/7.0.2.2$Linux_X86_64 LibreOffice_project/00$Build-2</Application>
  <Pages>1</Pages>
  <Words>133</Words>
  <Characters>779</Characters>
  <CharactersWithSpaces>907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2020-10-28T15:03:32Z</dcterms:created>
  <dc:creator/>
  <dc:description/>
  <dc:language>en-AU</dc:language>
  <cp:lastModifiedBy/>
  <dcterms:modified xsi:type="dcterms:W3CDTF">2020-10-29T13:26:48Z</dcterms:modified>
  <cp:revision>5</cp:revision>
  <dc:subject/>
  <dc:title/>
</cp:coreProperties>
</file>