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i w:val="1"/>
          <w:sz w:val="26"/>
          <w:szCs w:val="26"/>
        </w:rPr>
      </w:pPr>
      <w:r w:rsidDel="00000000" w:rsidR="00000000" w:rsidRPr="00000000">
        <w:rPr>
          <w:rFonts w:ascii="Quattrocento Sans" w:cs="Quattrocento Sans" w:eastAsia="Quattrocento Sans" w:hAnsi="Quattrocento Sans"/>
          <w:color w:val="ffffff"/>
          <w:sz w:val="54"/>
          <w:szCs w:val="54"/>
          <w:shd w:fill="03787c" w:val="clear"/>
          <w:rtl w:val="0"/>
        </w:rPr>
        <w:t xml:space="preserve">Climate Change and Sustainability Filter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i w:val="1"/>
          <w:sz w:val="18"/>
          <w:szCs w:val="18"/>
          <w:rtl w:val="0"/>
        </w:rPr>
        <w:t xml:space="preserve">This document has been completed based on the information available in the project documents. It is intended for informational and illustrative purposes only, demonstrating how Ecofilia can assist in completing sustainability screenings and reports, supporting organizations in aligning with climate and environmental criteria.</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i w:val="1"/>
          <w:sz w:val="18"/>
          <w:szCs w:val="18"/>
          <w:rtl w:val="0"/>
        </w:rPr>
        <w:t xml:space="preserve">The information provided does not constitute official financial, regulatory, or compliance advice, nor does it replace formal sustainability reporting obligations. Organizations should validate all data and classifications with relevant sustainability standards, regulatory bodies, and institutional policies.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06">
      <w:pPr>
        <w:spacing w:line="312" w:lineRule="auto"/>
        <w:rPr>
          <w:i w:val="1"/>
        </w:rPr>
      </w:pPr>
      <w:r w:rsidDel="00000000" w:rsidR="00000000" w:rsidRPr="00000000">
        <w:rPr>
          <w:rtl w:val="0"/>
        </w:rPr>
      </w:r>
    </w:p>
    <w:p w:rsidR="00000000" w:rsidDel="00000000" w:rsidP="00000000" w:rsidRDefault="00000000" w:rsidRPr="00000000" w14:paraId="00000007">
      <w:pPr>
        <w:spacing w:line="312" w:lineRule="auto"/>
        <w:rPr>
          <w:b w:val="1"/>
          <w:shd w:fill="a2c4c9" w:val="clear"/>
        </w:rPr>
      </w:pPr>
      <w:r w:rsidDel="00000000" w:rsidR="00000000" w:rsidRPr="00000000">
        <w:rPr>
          <w:b w:val="1"/>
          <w:shd w:fill="a2c4c9" w:val="clear"/>
          <w:rtl w:val="0"/>
        </w:rPr>
        <w:t xml:space="preserve">1. Title and number of the operation</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pPr>
      <w:r w:rsidDel="00000000" w:rsidR="00000000" w:rsidRPr="00000000">
        <w:rPr>
          <w:rtl w:val="0"/>
        </w:rPr>
        <w:t xml:space="preserve">Florianópolis Urban Development Program: Floripa for All</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shd w:fill="a2c4c9" w:val="clear"/>
        </w:rPr>
      </w:pPr>
      <w:r w:rsidDel="00000000" w:rsidR="00000000" w:rsidRPr="00000000">
        <w:rPr>
          <w:b w:val="1"/>
          <w:shd w:fill="a2c4c9" w:val="clear"/>
          <w:rtl w:val="0"/>
        </w:rPr>
        <w:t xml:space="preserve">2. Team Leader and CCS/sector (if assigned)</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pPr>
      <w:r w:rsidDel="00000000" w:rsidR="00000000" w:rsidRPr="00000000">
        <w:rPr>
          <w:rtl w:val="0"/>
        </w:rPr>
        <w:t xml:space="preserve">NA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b w:val="1"/>
          <w:shd w:fill="a2c4c9" w:val="clear"/>
        </w:rPr>
      </w:pPr>
      <w:r w:rsidDel="00000000" w:rsidR="00000000" w:rsidRPr="00000000">
        <w:rPr>
          <w:b w:val="1"/>
          <w:shd w:fill="a2c4c9" w:val="clear"/>
          <w:rtl w:val="0"/>
        </w:rPr>
        <w:t xml:space="preserve">3. Investment Lending Category</w:t>
      </w:r>
    </w:p>
    <w:p w:rsidR="00000000" w:rsidDel="00000000" w:rsidP="00000000" w:rsidRDefault="00000000" w:rsidRPr="00000000" w14:paraId="0000000C">
      <w:pPr>
        <w:numPr>
          <w:ilvl w:val="0"/>
          <w:numId w:val="3"/>
        </w:numPr>
        <w:spacing w:line="312" w:lineRule="auto"/>
        <w:ind w:left="720" w:hanging="360"/>
        <w:rPr>
          <w:u w:val="none"/>
        </w:rPr>
      </w:pPr>
      <w:r w:rsidDel="00000000" w:rsidR="00000000" w:rsidRPr="00000000">
        <w:rPr>
          <w:rtl w:val="0"/>
        </w:rPr>
        <w:t xml:space="preserve">Investment Loan (single)</w:t>
      </w:r>
    </w:p>
    <w:p w:rsidR="00000000" w:rsidDel="00000000" w:rsidP="00000000" w:rsidRDefault="00000000" w:rsidRPr="00000000" w14:paraId="0000000D">
      <w:pPr>
        <w:numPr>
          <w:ilvl w:val="0"/>
          <w:numId w:val="3"/>
        </w:numPr>
        <w:spacing w:line="312" w:lineRule="auto"/>
        <w:ind w:left="720" w:hanging="360"/>
        <w:rPr>
          <w:u w:val="none"/>
        </w:rPr>
      </w:pPr>
      <w:r w:rsidDel="00000000" w:rsidR="00000000" w:rsidRPr="00000000">
        <w:rPr>
          <w:rtl w:val="0"/>
        </w:rPr>
        <w:t xml:space="preserve">GOM (Multiple Works)</w:t>
      </w:r>
    </w:p>
    <w:p w:rsidR="00000000" w:rsidDel="00000000" w:rsidP="00000000" w:rsidRDefault="00000000" w:rsidRPr="00000000" w14:paraId="0000000E">
      <w:pPr>
        <w:numPr>
          <w:ilvl w:val="0"/>
          <w:numId w:val="3"/>
        </w:numPr>
        <w:spacing w:line="312" w:lineRule="auto"/>
        <w:ind w:left="720" w:hanging="360"/>
        <w:rPr>
          <w:u w:val="none"/>
        </w:rPr>
      </w:pPr>
      <w:r w:rsidDel="00000000" w:rsidR="00000000" w:rsidRPr="00000000">
        <w:rPr>
          <w:rtl w:val="0"/>
        </w:rPr>
        <w:t xml:space="preserve">Policy-based Loan / Results-based Loan</w:t>
      </w:r>
    </w:p>
    <w:p w:rsidR="00000000" w:rsidDel="00000000" w:rsidP="00000000" w:rsidRDefault="00000000" w:rsidRPr="00000000" w14:paraId="0000000F">
      <w:pPr>
        <w:numPr>
          <w:ilvl w:val="0"/>
          <w:numId w:val="3"/>
        </w:numPr>
        <w:spacing w:line="312" w:lineRule="auto"/>
        <w:ind w:left="720" w:hanging="360"/>
        <w:rPr>
          <w:u w:val="none"/>
        </w:rPr>
      </w:pPr>
      <w:r w:rsidDel="00000000" w:rsidR="00000000" w:rsidRPr="00000000">
        <w:rPr>
          <w:rtl w:val="0"/>
        </w:rPr>
        <w:t xml:space="preserve">Investment Lending Category</w:t>
      </w:r>
    </w:p>
    <w:p w:rsidR="00000000" w:rsidDel="00000000" w:rsidP="00000000" w:rsidRDefault="00000000" w:rsidRPr="00000000" w14:paraId="00000010">
      <w:pPr>
        <w:spacing w:line="312" w:lineRule="auto"/>
        <w:rPr/>
      </w:pPr>
      <w:r w:rsidDel="00000000" w:rsidR="00000000" w:rsidRPr="00000000">
        <w:rPr>
          <w:rtl w:val="0"/>
        </w:rPr>
      </w:r>
    </w:p>
    <w:p w:rsidR="00000000" w:rsidDel="00000000" w:rsidP="00000000" w:rsidRDefault="00000000" w:rsidRPr="00000000" w14:paraId="00000011">
      <w:pPr>
        <w:spacing w:line="312" w:lineRule="auto"/>
        <w:jc w:val="both"/>
        <w:rPr>
          <w:i w:val="1"/>
          <w:sz w:val="18"/>
          <w:szCs w:val="18"/>
        </w:rPr>
      </w:pPr>
      <w:r w:rsidDel="00000000" w:rsidR="00000000" w:rsidRPr="00000000">
        <w:rPr>
          <w:b w:val="1"/>
          <w:shd w:fill="a2c4c9" w:val="clear"/>
          <w:rtl w:val="0"/>
        </w:rPr>
        <w:t xml:space="preserve">4. Activities considered universally aligned to the mitigation goals of the Paris Alignment</w:t>
      </w:r>
      <w:r w:rsidDel="00000000" w:rsidR="00000000" w:rsidRPr="00000000">
        <w:rPr>
          <w:b w:val="1"/>
          <w:rtl w:val="0"/>
        </w:rPr>
        <w:t xml:space="preserve"> </w:t>
      </w:r>
      <w:r w:rsidDel="00000000" w:rsidR="00000000" w:rsidRPr="00000000">
        <w:rPr>
          <w:i w:val="1"/>
          <w:sz w:val="18"/>
          <w:szCs w:val="18"/>
          <w:rtl w:val="0"/>
        </w:rPr>
        <w:t xml:space="preserve">Review ALL activities to be financed by the operation and evaluate if support can be considered universally aligned to the mitigation goals of the PA by ticking on the categories in the options (can be more than one).</w:t>
      </w:r>
    </w:p>
    <w:p w:rsidR="00000000" w:rsidDel="00000000" w:rsidP="00000000" w:rsidRDefault="00000000" w:rsidRPr="00000000" w14:paraId="00000012">
      <w:pPr>
        <w:spacing w:line="312" w:lineRule="auto"/>
        <w:ind w:left="0" w:firstLine="0"/>
        <w:rPr/>
      </w:pPr>
      <w:r w:rsidDel="00000000" w:rsidR="00000000" w:rsidRPr="00000000">
        <w:rPr>
          <w:rtl w:val="0"/>
        </w:rPr>
      </w:r>
    </w:p>
    <w:p w:rsidR="00000000" w:rsidDel="00000000" w:rsidP="00000000" w:rsidRDefault="00000000" w:rsidRPr="00000000" w14:paraId="00000013">
      <w:pPr>
        <w:numPr>
          <w:ilvl w:val="0"/>
          <w:numId w:val="6"/>
        </w:numPr>
        <w:spacing w:line="312" w:lineRule="auto"/>
        <w:ind w:left="720" w:hanging="360"/>
        <w:rPr/>
      </w:pPr>
      <w:r w:rsidDel="00000000" w:rsidR="00000000" w:rsidRPr="00000000">
        <w:rPr>
          <w:rtl w:val="0"/>
        </w:rPr>
        <w:t xml:space="preserve">AGRICULTURE. Afforestation, reforestation, sustainable forest management, soil health improvement, including recuperation of degraded lands or ecosystems</w:t>
      </w:r>
    </w:p>
    <w:p w:rsidR="00000000" w:rsidDel="00000000" w:rsidP="00000000" w:rsidRDefault="00000000" w:rsidRPr="00000000" w14:paraId="0000001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tl w:val="0"/>
        </w:rPr>
        <w:t xml:space="preserve">TRANSPORT. Electric and non-motorized urban mobility</w:t>
      </w:r>
    </w:p>
    <w:p w:rsidR="00000000" w:rsidDel="00000000" w:rsidP="00000000" w:rsidRDefault="00000000" w:rsidRPr="00000000" w14:paraId="0000001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tl w:val="0"/>
        </w:rPr>
        <w:t xml:space="preserve">TRANSPORT. Road upgrading, rehabilitation, reconstruction, and maintenance without capacity expansion*</w:t>
      </w:r>
    </w:p>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tl w:val="0"/>
        </w:rPr>
        <w:t xml:space="preserve">BUILDINGS. Buildings that meet green certification criteria by IDB Group</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tl w:val="0"/>
        </w:rPr>
        <w:t xml:space="preserve">TECHNOLOGY. Information &amp; communication (excluding data centers)</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312" w:lineRule="auto"/>
        <w:ind w:left="720" w:right="0" w:hanging="360"/>
        <w:jc w:val="left"/>
        <w:rPr/>
      </w:pPr>
      <w:r w:rsidDel="00000000" w:rsidR="00000000" w:rsidRPr="00000000">
        <w:rPr>
          <w:rtl w:val="0"/>
        </w:rPr>
        <w:t xml:space="preserve">SERVICES. Professional, scientific, R&amp;D, and technical activities (provided that they do not increase dependency in fossil fuels nor in any other activities that require a specific assessment).</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right="0"/>
        <w:jc w:val="left"/>
        <w:rPr/>
      </w:pPr>
      <w:r w:rsidDel="00000000" w:rsidR="00000000" w:rsidRPr="00000000">
        <w:rPr>
          <w:rtl w:val="0"/>
        </w:rPr>
      </w:r>
    </w:p>
    <w:p w:rsidR="00000000" w:rsidDel="00000000" w:rsidP="00000000" w:rsidRDefault="00000000" w:rsidRPr="00000000" w14:paraId="0000001B">
      <w:pPr>
        <w:spacing w:line="312" w:lineRule="auto"/>
        <w:rPr/>
      </w:pPr>
      <w:r w:rsidDel="00000000" w:rsidR="00000000" w:rsidRPr="00000000">
        <w:rPr>
          <w:b w:val="1"/>
          <w:shd w:fill="a2c4c9" w:val="clear"/>
          <w:rtl w:val="0"/>
        </w:rPr>
        <w:t xml:space="preserve">5. Justification and/or additional comments for universal alignment</w:t>
      </w: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i w:val="1"/>
          <w:sz w:val="18"/>
          <w:szCs w:val="18"/>
          <w:rtl w:val="0"/>
        </w:rPr>
        <w:t xml:space="preserve">If applicable (*), provide relevant information to justify why activities are considered universally aligned to the mitigation goals of the PA. Categories marked with * must present additional information to validate their universal alignment based on PAA technical guidance.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both"/>
        <w:rPr/>
      </w:pPr>
      <w:r w:rsidDel="00000000" w:rsidR="00000000" w:rsidRPr="00000000">
        <w:rPr>
          <w:rtl w:val="0"/>
        </w:rPr>
        <w:t xml:space="preserve">The operation “Florianópolis Urban Development Program: Floripa for All” includes several activities that can be considered universally aligned according to the IDB Group Paris Alignment Implementation Approach. The justification for their alignment is as follows:</w:t>
      </w:r>
    </w:p>
    <w:p w:rsidR="00000000" w:rsidDel="00000000" w:rsidP="00000000" w:rsidRDefault="00000000" w:rsidRPr="00000000" w14:paraId="0000001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240" w:line="312" w:lineRule="auto"/>
        <w:ind w:left="720" w:right="0" w:hanging="360"/>
        <w:jc w:val="both"/>
        <w:rPr>
          <w:u w:val="none"/>
        </w:rPr>
      </w:pPr>
      <w:r w:rsidDel="00000000" w:rsidR="00000000" w:rsidRPr="00000000">
        <w:rPr>
          <w:b w:val="1"/>
          <w:rtl w:val="0"/>
        </w:rPr>
        <w:t xml:space="preserve">AGRICULTURE: </w:t>
      </w:r>
      <w:r w:rsidDel="00000000" w:rsidR="00000000" w:rsidRPr="00000000">
        <w:rPr>
          <w:rtl w:val="0"/>
        </w:rPr>
        <w:t xml:space="preserve">The project includes </w:t>
      </w:r>
      <w:r w:rsidDel="00000000" w:rsidR="00000000" w:rsidRPr="00000000">
        <w:rPr>
          <w:rtl w:val="0"/>
        </w:rPr>
        <w:t xml:space="preserve">environmental recovery of resettled areas</w:t>
      </w:r>
      <w:r w:rsidDel="00000000" w:rsidR="00000000" w:rsidRPr="00000000">
        <w:rPr>
          <w:rtl w:val="0"/>
        </w:rPr>
        <w:t xml:space="preserve">, prioritizing the use of </w:t>
      </w:r>
      <w:r w:rsidDel="00000000" w:rsidR="00000000" w:rsidRPr="00000000">
        <w:rPr>
          <w:rtl w:val="0"/>
        </w:rPr>
        <w:t xml:space="preserve">nature-based solutions</w:t>
      </w:r>
      <w:r w:rsidDel="00000000" w:rsidR="00000000" w:rsidRPr="00000000">
        <w:rPr>
          <w:rtl w:val="0"/>
        </w:rPr>
        <w:t xml:space="preserve">. This involves the restoration of degraded land, afforestation, and reforestation to enhance soil quality and ecosystem resilience.</w:t>
      </w:r>
    </w:p>
    <w:p w:rsidR="00000000" w:rsidDel="00000000" w:rsidP="00000000" w:rsidRDefault="00000000" w:rsidRPr="00000000" w14:paraId="0000002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b w:val="1"/>
          <w:rtl w:val="0"/>
        </w:rPr>
        <w:t xml:space="preserve">TRANSPORT: Electric and non-motorized urban mobility</w:t>
      </w:r>
      <w:r w:rsidDel="00000000" w:rsidR="00000000" w:rsidRPr="00000000">
        <w:rPr>
          <w:rtl w:val="0"/>
        </w:rPr>
        <w:br w:type="textWrapping"/>
      </w:r>
      <w:r w:rsidDel="00000000" w:rsidR="00000000" w:rsidRPr="00000000">
        <w:rPr>
          <w:rtl w:val="0"/>
        </w:rPr>
        <w:t xml:space="preserve">The operation promotes </w:t>
      </w:r>
      <w:r w:rsidDel="00000000" w:rsidR="00000000" w:rsidRPr="00000000">
        <w:rPr>
          <w:rtl w:val="0"/>
        </w:rPr>
        <w:t xml:space="preserve">non-motorized and electric urban mobility</w:t>
      </w:r>
      <w:r w:rsidDel="00000000" w:rsidR="00000000" w:rsidRPr="00000000">
        <w:rPr>
          <w:rtl w:val="0"/>
        </w:rPr>
        <w:t xml:space="preserve"> by </w:t>
      </w:r>
      <w:r w:rsidDel="00000000" w:rsidR="00000000" w:rsidRPr="00000000">
        <w:rPr>
          <w:rtl w:val="0"/>
        </w:rPr>
        <w:t xml:space="preserve">developing and rehabilitating sidewalks and bicycle lanes</w:t>
      </w:r>
      <w:r w:rsidDel="00000000" w:rsidR="00000000" w:rsidRPr="00000000">
        <w:rPr>
          <w:rtl w:val="0"/>
        </w:rPr>
        <w:t xml:space="preserve">. These initiatives support sustainable transport infrastructure, encouraging a shift towards active mobility and reducing reliance on fossil fuel-powered transportation.</w:t>
      </w:r>
    </w:p>
    <w:p w:rsidR="00000000" w:rsidDel="00000000" w:rsidP="00000000" w:rsidRDefault="00000000" w:rsidRPr="00000000" w14:paraId="0000002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b w:val="1"/>
          <w:rtl w:val="0"/>
        </w:rPr>
        <w:t xml:space="preserve">TRANSPORT: Road upgrading, rehabilitation, reconstruction, and maintenance without capacity expansion</w:t>
      </w:r>
      <w:r w:rsidDel="00000000" w:rsidR="00000000" w:rsidRPr="00000000">
        <w:rPr>
          <w:rtl w:val="0"/>
        </w:rPr>
        <w:br w:type="textWrapping"/>
      </w:r>
      <w:r w:rsidDel="00000000" w:rsidR="00000000" w:rsidRPr="00000000">
        <w:rPr>
          <w:rtl w:val="0"/>
        </w:rPr>
        <w:t xml:space="preserve">While the project includes some road infrastructure improvements, the </w:t>
      </w:r>
      <w:r w:rsidDel="00000000" w:rsidR="00000000" w:rsidRPr="00000000">
        <w:rPr>
          <w:rtl w:val="0"/>
        </w:rPr>
        <w:t xml:space="preserve">primary focus is on prioritizing public transport</w:t>
      </w:r>
      <w:r w:rsidDel="00000000" w:rsidR="00000000" w:rsidRPr="00000000">
        <w:rPr>
          <w:rtl w:val="0"/>
        </w:rPr>
        <w:t xml:space="preserve"> and integrating sustainable mobility measures. The intervention includes the </w:t>
      </w:r>
      <w:r w:rsidDel="00000000" w:rsidR="00000000" w:rsidRPr="00000000">
        <w:rPr>
          <w:rtl w:val="0"/>
        </w:rPr>
        <w:t xml:space="preserve">development of sustainable urban mobility plans, feasibility studies for Bus Rapid Transit (BRT), and the creation of zero-carbon pilot projects</w:t>
      </w:r>
      <w:r w:rsidDel="00000000" w:rsidR="00000000" w:rsidRPr="00000000">
        <w:rPr>
          <w:rtl w:val="0"/>
        </w:rPr>
        <w:t xml:space="preserve">, all of which contribute to reducing emissions.</w:t>
      </w:r>
    </w:p>
    <w:p w:rsidR="00000000" w:rsidDel="00000000" w:rsidP="00000000" w:rsidRDefault="00000000" w:rsidRPr="00000000" w14:paraId="0000002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b w:val="1"/>
          <w:rtl w:val="0"/>
        </w:rPr>
        <w:t xml:space="preserve">BUILDINGS: </w:t>
      </w:r>
      <w:r w:rsidDel="00000000" w:rsidR="00000000" w:rsidRPr="00000000">
        <w:rPr>
          <w:rtl w:val="0"/>
        </w:rPr>
        <w:t xml:space="preserve">The project finances </w:t>
      </w:r>
      <w:r w:rsidDel="00000000" w:rsidR="00000000" w:rsidRPr="00000000">
        <w:rPr>
          <w:rtl w:val="0"/>
        </w:rPr>
        <w:t xml:space="preserve">housing and public infrastructure that adhere to green building standards</w:t>
      </w:r>
      <w:r w:rsidDel="00000000" w:rsidR="00000000" w:rsidRPr="00000000">
        <w:rPr>
          <w:rtl w:val="0"/>
        </w:rPr>
        <w:t xml:space="preserve">, incorporating energy and water efficiency measures. The buildings will meet IDB green certification criteria, ensuring a </w:t>
      </w:r>
      <w:r w:rsidDel="00000000" w:rsidR="00000000" w:rsidRPr="00000000">
        <w:rPr>
          <w:rtl w:val="0"/>
        </w:rPr>
        <w:t xml:space="preserve">20% reduction in energy consumption, water use, and embedded carbon in materials</w:t>
      </w:r>
      <w:r w:rsidDel="00000000" w:rsidR="00000000" w:rsidRPr="00000000">
        <w:rPr>
          <w:rtl w:val="0"/>
        </w:rPr>
        <w:t xml:space="preserve">.</w:t>
      </w:r>
    </w:p>
    <w:p w:rsidR="00000000" w:rsidDel="00000000" w:rsidP="00000000" w:rsidRDefault="00000000" w:rsidRPr="00000000" w14:paraId="0000002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both"/>
        <w:rPr>
          <w:u w:val="none"/>
        </w:rPr>
      </w:pPr>
      <w:r w:rsidDel="00000000" w:rsidR="00000000" w:rsidRPr="00000000">
        <w:rPr>
          <w:b w:val="1"/>
          <w:rtl w:val="0"/>
        </w:rPr>
        <w:t xml:space="preserve">TECHNOLOGY: </w:t>
      </w:r>
      <w:r w:rsidDel="00000000" w:rsidR="00000000" w:rsidRPr="00000000">
        <w:rPr>
          <w:rtl w:val="0"/>
        </w:rPr>
        <w:t xml:space="preserve">Investments include the </w:t>
      </w:r>
      <w:r w:rsidDel="00000000" w:rsidR="00000000" w:rsidRPr="00000000">
        <w:rPr>
          <w:rtl w:val="0"/>
        </w:rPr>
        <w:t xml:space="preserve">acquisition of smart city technologies</w:t>
      </w:r>
      <w:r w:rsidDel="00000000" w:rsidR="00000000" w:rsidRPr="00000000">
        <w:rPr>
          <w:rtl w:val="0"/>
        </w:rPr>
        <w:t xml:space="preserve"> for urban monitoring and planning. These digital tools enhance </w:t>
      </w:r>
      <w:r w:rsidDel="00000000" w:rsidR="00000000" w:rsidRPr="00000000">
        <w:rPr>
          <w:rtl w:val="0"/>
        </w:rPr>
        <w:t xml:space="preserve">urban management efficiency</w:t>
      </w:r>
      <w:r w:rsidDel="00000000" w:rsidR="00000000" w:rsidRPr="00000000">
        <w:rPr>
          <w:rtl w:val="0"/>
        </w:rPr>
        <w:t xml:space="preserve"> without increasing dependence on fossil fuel-based energy.</w:t>
      </w:r>
    </w:p>
    <w:p w:rsidR="00000000" w:rsidDel="00000000" w:rsidP="00000000" w:rsidRDefault="00000000" w:rsidRPr="00000000" w14:paraId="0000002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40" w:before="0" w:beforeAutospacing="0" w:line="312" w:lineRule="auto"/>
        <w:ind w:left="720" w:right="0" w:hanging="360"/>
        <w:jc w:val="both"/>
        <w:rPr>
          <w:u w:val="none"/>
        </w:rPr>
      </w:pPr>
      <w:r w:rsidDel="00000000" w:rsidR="00000000" w:rsidRPr="00000000">
        <w:rPr>
          <w:b w:val="1"/>
          <w:rtl w:val="0"/>
        </w:rPr>
        <w:t xml:space="preserve">SERVICES: Professional, scientific, R&amp;D, and technical activities</w:t>
      </w:r>
      <w:r w:rsidDel="00000000" w:rsidR="00000000" w:rsidRPr="00000000">
        <w:rPr>
          <w:rtl w:val="0"/>
        </w:rPr>
        <w:br w:type="textWrapping"/>
      </w:r>
      <w:r w:rsidDel="00000000" w:rsidR="00000000" w:rsidRPr="00000000">
        <w:rPr>
          <w:rtl w:val="0"/>
        </w:rPr>
        <w:t xml:space="preserve">The program supports </w:t>
      </w:r>
      <w:r w:rsidDel="00000000" w:rsidR="00000000" w:rsidRPr="00000000">
        <w:rPr>
          <w:rtl w:val="0"/>
        </w:rPr>
        <w:t xml:space="preserve">technical studies, planning, and capacity-building activities</w:t>
      </w:r>
      <w:r w:rsidDel="00000000" w:rsidR="00000000" w:rsidRPr="00000000">
        <w:rPr>
          <w:rtl w:val="0"/>
        </w:rPr>
        <w:t xml:space="preserve"> focused on sustainability, climate adaptation, and urban resilience. These activities </w:t>
      </w:r>
      <w:r w:rsidDel="00000000" w:rsidR="00000000" w:rsidRPr="00000000">
        <w:rPr>
          <w:rtl w:val="0"/>
        </w:rPr>
        <w:t xml:space="preserve">do not promote fossil fuel dependency</w:t>
      </w:r>
      <w:r w:rsidDel="00000000" w:rsidR="00000000" w:rsidRPr="00000000">
        <w:rPr>
          <w:rtl w:val="0"/>
        </w:rPr>
        <w:t xml:space="preserve"> but rather contribute to </w:t>
      </w:r>
      <w:r w:rsidDel="00000000" w:rsidR="00000000" w:rsidRPr="00000000">
        <w:rPr>
          <w:rtl w:val="0"/>
        </w:rPr>
        <w:t xml:space="preserve">long-term sustainable development and improved governance</w:t>
      </w:r>
      <w:r w:rsidDel="00000000" w:rsidR="00000000" w:rsidRPr="00000000">
        <w:rPr>
          <w:rtl w:val="0"/>
        </w:rPr>
        <w:t xml:space="preserve">.</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left"/>
        <w:rPr>
          <w:i w:val="1"/>
          <w:sz w:val="18"/>
          <w:szCs w:val="18"/>
        </w:rPr>
      </w:pPr>
      <w:r w:rsidDel="00000000" w:rsidR="00000000" w:rsidRPr="00000000">
        <w:rPr>
          <w:b w:val="1"/>
          <w:shd w:fill="a2c4c9" w:val="clear"/>
          <w:rtl w:val="0"/>
        </w:rPr>
        <w:t xml:space="preserve">6. Activities that require a specific analysis (not automatically aligned)</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jc w:val="both"/>
        <w:rPr>
          <w:i w:val="1"/>
          <w:sz w:val="18"/>
          <w:szCs w:val="18"/>
        </w:rPr>
      </w:pPr>
      <w:r w:rsidDel="00000000" w:rsidR="00000000" w:rsidRPr="00000000">
        <w:rPr>
          <w:rtl w:val="0"/>
        </w:rPr>
      </w:r>
    </w:p>
    <w:p w:rsidR="00000000" w:rsidDel="00000000" w:rsidP="00000000" w:rsidRDefault="00000000" w:rsidRPr="00000000" w14:paraId="0000002A">
      <w:pPr>
        <w:numPr>
          <w:ilvl w:val="0"/>
          <w:numId w:val="2"/>
        </w:numPr>
        <w:spacing w:line="312" w:lineRule="auto"/>
        <w:ind w:left="720" w:hanging="360"/>
        <w:rPr/>
      </w:pPr>
      <w:r w:rsidDel="00000000" w:rsidR="00000000" w:rsidRPr="00000000">
        <w:rPr>
          <w:rtl w:val="0"/>
        </w:rPr>
        <w:t xml:space="preserve">TRANSPORT. Road upgrading with significant addition of lanes or that rely on short-term increase of traffic to be economically viable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hd w:fill="a2c4c9" w:val="clear"/>
        </w:rPr>
      </w:pPr>
      <w:r w:rsidDel="00000000" w:rsidR="00000000" w:rsidRPr="00000000">
        <w:rPr>
          <w:b w:val="1"/>
          <w:shd w:fill="a2c4c9" w:val="clear"/>
          <w:rtl w:val="0"/>
        </w:rPr>
        <w:t xml:space="preserve">7. Paris Agreement Alignment Strategy</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operation includes the expansion of one additional lane on Avenida Beira Mar Norte and the creation of grade-separated intersections to improve traffic flow along key urban mobility corridors in Florianópolis. This activity falls under the category of road expansion with increased capacity, requiring a specific alignment assessment according to the Joint Methodology of MDBs.</w:t>
      </w:r>
    </w:p>
    <w:p w:rsidR="00000000" w:rsidDel="00000000" w:rsidP="00000000" w:rsidRDefault="00000000" w:rsidRPr="00000000" w14:paraId="0000002F">
      <w:pPr>
        <w:spacing w:after="240" w:before="240" w:lineRule="auto"/>
        <w:jc w:val="both"/>
        <w:rPr/>
      </w:pPr>
      <w:r w:rsidDel="00000000" w:rsidR="00000000" w:rsidRPr="00000000">
        <w:rPr>
          <w:rtl w:val="0"/>
        </w:rPr>
        <w:t xml:space="preserve">To ensure alignment with the Paris Agreement mitigation goals, the design of the Avenida Beira Mar Norte lane expansion and grade-separated intersections should incorporate the following recommendations:</w:t>
      </w:r>
    </w:p>
    <w:p w:rsidR="00000000" w:rsidDel="00000000" w:rsidP="00000000" w:rsidRDefault="00000000" w:rsidRPr="00000000" w14:paraId="00000030">
      <w:pPr>
        <w:numPr>
          <w:ilvl w:val="0"/>
          <w:numId w:val="4"/>
        </w:numPr>
        <w:spacing w:after="0" w:afterAutospacing="0" w:before="240" w:lineRule="auto"/>
        <w:ind w:left="720" w:hanging="360"/>
        <w:jc w:val="both"/>
        <w:rPr/>
      </w:pPr>
      <w:r w:rsidDel="00000000" w:rsidR="00000000" w:rsidRPr="00000000">
        <w:rPr>
          <w:rtl w:val="0"/>
        </w:rPr>
        <w:t xml:space="preserve">Public transport prioritization through dedicated lanes, operational sequencing, and performance indicators to ensure at least 30% of total traffic demand is met by public transport.</w:t>
      </w:r>
    </w:p>
    <w:p w:rsidR="00000000" w:rsidDel="00000000" w:rsidP="00000000" w:rsidRDefault="00000000" w:rsidRPr="00000000" w14:paraId="00000031">
      <w:pPr>
        <w:numPr>
          <w:ilvl w:val="0"/>
          <w:numId w:val="4"/>
        </w:numPr>
        <w:spacing w:after="0" w:afterAutospacing="0" w:before="0" w:beforeAutospacing="0" w:lineRule="auto"/>
        <w:ind w:left="720" w:hanging="360"/>
        <w:jc w:val="both"/>
        <w:rPr/>
      </w:pPr>
      <w:r w:rsidDel="00000000" w:rsidR="00000000" w:rsidRPr="00000000">
        <w:rPr>
          <w:rtl w:val="0"/>
        </w:rPr>
        <w:t xml:space="preserve">Integration with sustainable mobility strategies, including expanded pedestrian infrastructure and bike lanes to encourage non-motorized transport.</w:t>
      </w:r>
    </w:p>
    <w:p w:rsidR="00000000" w:rsidDel="00000000" w:rsidP="00000000" w:rsidRDefault="00000000" w:rsidRPr="00000000" w14:paraId="00000032">
      <w:pPr>
        <w:numPr>
          <w:ilvl w:val="0"/>
          <w:numId w:val="4"/>
        </w:numPr>
        <w:spacing w:after="0" w:afterAutospacing="0" w:before="0" w:beforeAutospacing="0" w:lineRule="auto"/>
        <w:ind w:left="720" w:hanging="360"/>
        <w:jc w:val="both"/>
        <w:rPr/>
      </w:pPr>
      <w:r w:rsidDel="00000000" w:rsidR="00000000" w:rsidRPr="00000000">
        <w:rPr>
          <w:rtl w:val="0"/>
        </w:rPr>
        <w:t xml:space="preserve">Incorporation of a Sustainable Urban Mobility Plan (PLAMUS) to align road investments with long-term low-carbon mobility strategies.</w:t>
      </w:r>
    </w:p>
    <w:p w:rsidR="00000000" w:rsidDel="00000000" w:rsidP="00000000" w:rsidRDefault="00000000" w:rsidRPr="00000000" w14:paraId="00000033">
      <w:pPr>
        <w:numPr>
          <w:ilvl w:val="0"/>
          <w:numId w:val="4"/>
        </w:numPr>
        <w:spacing w:after="240" w:before="0" w:beforeAutospacing="0" w:lineRule="auto"/>
        <w:ind w:left="720" w:hanging="360"/>
        <w:jc w:val="both"/>
        <w:rPr/>
      </w:pPr>
      <w:r w:rsidDel="00000000" w:rsidR="00000000" w:rsidRPr="00000000">
        <w:rPr>
          <w:rtl w:val="0"/>
        </w:rPr>
        <w:t xml:space="preserve">Development of a decarbonization roadmap, outlining zero-carbon pilot initiatives for mobility, historic center, housing, and urban planning.</w:t>
      </w:r>
    </w:p>
    <w:p w:rsidR="00000000" w:rsidDel="00000000" w:rsidP="00000000" w:rsidRDefault="00000000" w:rsidRPr="00000000" w14:paraId="00000034">
      <w:pPr>
        <w:rPr>
          <w:b w:val="1"/>
          <w:shd w:fill="a2c4c9" w:val="clear"/>
        </w:rPr>
      </w:pPr>
      <w:r w:rsidDel="00000000" w:rsidR="00000000" w:rsidRPr="00000000">
        <w:rPr>
          <w:rtl w:val="0"/>
        </w:rPr>
      </w:r>
    </w:p>
    <w:p w:rsidR="00000000" w:rsidDel="00000000" w:rsidP="00000000" w:rsidRDefault="00000000" w:rsidRPr="00000000" w14:paraId="00000035">
      <w:pPr>
        <w:rPr>
          <w:b w:val="1"/>
          <w:shd w:fill="a2c4c9" w:val="clear"/>
        </w:rPr>
      </w:pPr>
      <w:r w:rsidDel="00000000" w:rsidR="00000000" w:rsidRPr="00000000">
        <w:rPr>
          <w:b w:val="1"/>
          <w:shd w:fill="a2c4c9" w:val="clear"/>
          <w:rtl w:val="0"/>
        </w:rPr>
        <w:t xml:space="preserve">8. Climate Finance. Has the project team identified a potential to contribute to</w:t>
      </w:r>
    </w:p>
    <w:p w:rsidR="00000000" w:rsidDel="00000000" w:rsidP="00000000" w:rsidRDefault="00000000" w:rsidRPr="00000000" w14:paraId="00000036">
      <w:pPr>
        <w:rPr>
          <w:b w:val="1"/>
          <w:shd w:fill="a2c4c9" w:val="clear"/>
        </w:rPr>
      </w:pPr>
      <w:r w:rsidDel="00000000" w:rsidR="00000000" w:rsidRPr="00000000">
        <w:rPr>
          <w:b w:val="1"/>
          <w:shd w:fill="a2c4c9" w:val="clear"/>
          <w:rtl w:val="0"/>
        </w:rPr>
        <w:t xml:space="preserve">Climate Finance (CF) in the operation?</w:t>
      </w:r>
    </w:p>
    <w:p w:rsidR="00000000" w:rsidDel="00000000" w:rsidP="00000000" w:rsidRDefault="00000000" w:rsidRPr="00000000" w14:paraId="00000037">
      <w:pPr>
        <w:rPr>
          <w:b w:val="1"/>
          <w:shd w:fill="a2c4c9" w:val="clear"/>
        </w:rPr>
      </w:pPr>
      <w:r w:rsidDel="00000000" w:rsidR="00000000" w:rsidRPr="00000000">
        <w:rPr>
          <w:rtl w:val="0"/>
        </w:rPr>
      </w:r>
    </w:p>
    <w:p w:rsidR="00000000" w:rsidDel="00000000" w:rsidP="00000000" w:rsidRDefault="00000000" w:rsidRPr="00000000" w14:paraId="00000038">
      <w:pPr>
        <w:numPr>
          <w:ilvl w:val="0"/>
          <w:numId w:val="2"/>
        </w:numPr>
        <w:spacing w:line="312" w:lineRule="auto"/>
        <w:ind w:left="720" w:hanging="360"/>
      </w:pPr>
      <w:r w:rsidDel="00000000" w:rsidR="00000000" w:rsidRPr="00000000">
        <w:rPr>
          <w:rtl w:val="0"/>
        </w:rPr>
        <w:t xml:space="preserve">Yes</w:t>
      </w:r>
    </w:p>
    <w:p w:rsidR="00000000" w:rsidDel="00000000" w:rsidP="00000000" w:rsidRDefault="00000000" w:rsidRPr="00000000" w14:paraId="00000039">
      <w:pPr>
        <w:numPr>
          <w:ilvl w:val="0"/>
          <w:numId w:val="2"/>
        </w:numPr>
        <w:spacing w:line="312" w:lineRule="auto"/>
        <w:ind w:left="720" w:hanging="360"/>
      </w:pPr>
      <w:r w:rsidDel="00000000" w:rsidR="00000000" w:rsidRPr="00000000">
        <w:rPr>
          <w:rtl w:val="0"/>
        </w:rPr>
        <w:t xml:space="preserve">No</w:t>
      </w:r>
    </w:p>
    <w:p w:rsidR="00000000" w:rsidDel="00000000" w:rsidP="00000000" w:rsidRDefault="00000000" w:rsidRPr="00000000" w14:paraId="0000003A">
      <w:pPr>
        <w:numPr>
          <w:ilvl w:val="0"/>
          <w:numId w:val="2"/>
        </w:numPr>
        <w:spacing w:line="312" w:lineRule="auto"/>
        <w:ind w:left="720" w:hanging="360"/>
      </w:pPr>
      <w:r w:rsidDel="00000000" w:rsidR="00000000" w:rsidRPr="00000000">
        <w:rPr>
          <w:rtl w:val="0"/>
        </w:rPr>
        <w:t xml:space="preserve">Unsure</w:t>
      </w:r>
      <w:r w:rsidDel="00000000" w:rsidR="00000000" w:rsidRPr="00000000">
        <w:rPr>
          <w:rtl w:val="0"/>
        </w:rPr>
      </w:r>
    </w:p>
    <w:p w:rsidR="00000000" w:rsidDel="00000000" w:rsidP="00000000" w:rsidRDefault="00000000" w:rsidRPr="00000000" w14:paraId="0000003B">
      <w:pPr>
        <w:spacing w:after="240" w:before="240" w:line="312" w:lineRule="auto"/>
        <w:rPr>
          <w:b w:val="1"/>
        </w:rPr>
      </w:pPr>
      <w:r w:rsidDel="00000000" w:rsidR="00000000" w:rsidRPr="00000000">
        <w:rPr>
          <w:rtl w:val="0"/>
        </w:rPr>
        <w:t xml:space="preserve">Justification: Based on the </w:t>
      </w:r>
      <w:r w:rsidDel="00000000" w:rsidR="00000000" w:rsidRPr="00000000">
        <w:rPr>
          <w:b w:val="1"/>
          <w:rtl w:val="0"/>
        </w:rPr>
        <w:t xml:space="preserve">MDBs methodology for climate finance tracking</w:t>
      </w:r>
      <w:r w:rsidDel="00000000" w:rsidR="00000000" w:rsidRPr="00000000">
        <w:rPr>
          <w:rtl w:val="0"/>
        </w:rPr>
        <w:t xml:space="preserve">, project activities that could be potentially accounted for climate finance are:</w:t>
      </w:r>
      <w:r w:rsidDel="00000000" w:rsidR="00000000" w:rsidRPr="00000000">
        <w:rPr>
          <w:b w:val="1"/>
          <w:rtl w:val="0"/>
        </w:rPr>
        <w:t xml:space="preserve">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312" w:lineRule="auto"/>
        <w:ind w:left="720" w:right="0" w:hanging="360"/>
        <w:jc w:val="left"/>
      </w:pPr>
      <w:r w:rsidDel="00000000" w:rsidR="00000000" w:rsidRPr="00000000">
        <w:rPr>
          <w:rtl w:val="0"/>
        </w:rPr>
        <w:t xml:space="preserve">Low-carbon housing solutions, integrating energy efficiency measures, water efficiency and green building criteria.</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12" w:lineRule="auto"/>
        <w:ind w:left="720" w:right="0" w:hanging="360"/>
        <w:jc w:val="left"/>
      </w:pPr>
      <w:r w:rsidDel="00000000" w:rsidR="00000000" w:rsidRPr="00000000">
        <w:rPr>
          <w:rtl w:val="0"/>
        </w:rPr>
        <w:t xml:space="preserve">Sustainable mobility investments, such as non-motorized infrastructure (bike lanes, pedestrian pathways) and studies for BRT implementation.</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40" w:before="0" w:beforeAutospacing="0" w:line="312" w:lineRule="auto"/>
        <w:ind w:left="720" w:right="0" w:hanging="360"/>
        <w:jc w:val="left"/>
      </w:pPr>
      <w:r w:rsidDel="00000000" w:rsidR="00000000" w:rsidRPr="00000000">
        <w:rPr>
          <w:rtl w:val="0"/>
        </w:rPr>
        <w:t xml:space="preserve">Ecosystem-based adaptation and reforestation projects, which contribute to climate resilience in urban areas.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left"/>
        <w:rPr/>
      </w:pPr>
      <w:r w:rsidDel="00000000" w:rsidR="00000000" w:rsidRPr="00000000">
        <w:rPr>
          <w:rtl w:val="0"/>
        </w:rPr>
        <w:t xml:space="preserve">These elements ensure that the operation supports both climate mitigation and adaptation, in alignment with international climate finance frameworks.</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hd w:fill="a2c4c9" w:val="clear"/>
        </w:rPr>
      </w:pPr>
      <w:r w:rsidDel="00000000" w:rsidR="00000000" w:rsidRPr="00000000">
        <w:rPr>
          <w:b w:val="1"/>
          <w:shd w:fill="a2c4c9" w:val="clear"/>
          <w:rtl w:val="0"/>
        </w:rPr>
        <w:t xml:space="preserve">9. Green Finance. Has the project team identified a potential to contribute to the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shd w:fill="a2c4c9" w:val="clear"/>
          <w:rtl w:val="0"/>
        </w:rPr>
        <w:t xml:space="preserve">environmental objectives that complement climate action?</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2"/>
        </w:numPr>
        <w:spacing w:line="312" w:lineRule="auto"/>
        <w:ind w:left="720" w:hanging="360"/>
      </w:pPr>
      <w:r w:rsidDel="00000000" w:rsidR="00000000" w:rsidRPr="00000000">
        <w:rPr>
          <w:rtl w:val="0"/>
        </w:rPr>
        <w:t xml:space="preserve">Yes</w:t>
      </w:r>
    </w:p>
    <w:p w:rsidR="00000000" w:rsidDel="00000000" w:rsidP="00000000" w:rsidRDefault="00000000" w:rsidRPr="00000000" w14:paraId="00000044">
      <w:pPr>
        <w:numPr>
          <w:ilvl w:val="0"/>
          <w:numId w:val="2"/>
        </w:numPr>
        <w:spacing w:line="312" w:lineRule="auto"/>
        <w:ind w:left="720" w:hanging="360"/>
      </w:pPr>
      <w:r w:rsidDel="00000000" w:rsidR="00000000" w:rsidRPr="00000000">
        <w:rPr>
          <w:rtl w:val="0"/>
        </w:rPr>
        <w:t xml:space="preserve">No</w:t>
      </w:r>
    </w:p>
    <w:p w:rsidR="00000000" w:rsidDel="00000000" w:rsidP="00000000" w:rsidRDefault="00000000" w:rsidRPr="00000000" w14:paraId="00000045">
      <w:pPr>
        <w:numPr>
          <w:ilvl w:val="0"/>
          <w:numId w:val="2"/>
        </w:numPr>
        <w:spacing w:line="312" w:lineRule="auto"/>
        <w:ind w:left="720" w:hanging="360"/>
      </w:pPr>
      <w:r w:rsidDel="00000000" w:rsidR="00000000" w:rsidRPr="00000000">
        <w:rPr>
          <w:rtl w:val="0"/>
        </w:rPr>
        <w:t xml:space="preserve">Unsure</w:t>
      </w:r>
    </w:p>
    <w:p w:rsidR="00000000" w:rsidDel="00000000" w:rsidP="00000000" w:rsidRDefault="00000000" w:rsidRPr="00000000" w14:paraId="00000046">
      <w:pPr>
        <w:spacing w:line="312" w:lineRule="auto"/>
        <w:rPr/>
      </w:pPr>
      <w:r w:rsidDel="00000000" w:rsidR="00000000" w:rsidRPr="00000000">
        <w:rPr>
          <w:rtl w:val="0"/>
        </w:rPr>
      </w:r>
    </w:p>
    <w:p w:rsidR="00000000" w:rsidDel="00000000" w:rsidP="00000000" w:rsidRDefault="00000000" w:rsidRPr="00000000" w14:paraId="00000047">
      <w:pPr>
        <w:spacing w:after="240" w:before="240" w:line="312" w:lineRule="auto"/>
        <w:jc w:val="both"/>
        <w:rPr/>
      </w:pPr>
      <w:r w:rsidDel="00000000" w:rsidR="00000000" w:rsidRPr="00000000">
        <w:rPr>
          <w:rtl w:val="0"/>
        </w:rPr>
        <w:t xml:space="preserve">Justification: Based on the </w:t>
      </w:r>
      <w:r w:rsidDel="00000000" w:rsidR="00000000" w:rsidRPr="00000000">
        <w:rPr>
          <w:b w:val="1"/>
          <w:rtl w:val="0"/>
        </w:rPr>
        <w:t xml:space="preserve">IDB methodology for green finance tracking</w:t>
      </w:r>
      <w:r w:rsidDel="00000000" w:rsidR="00000000" w:rsidRPr="00000000">
        <w:rPr>
          <w:rtl w:val="0"/>
        </w:rPr>
        <w:t xml:space="preserve">, some project activities support e</w:t>
      </w:r>
      <w:r w:rsidDel="00000000" w:rsidR="00000000" w:rsidRPr="00000000">
        <w:rPr>
          <w:rtl w:val="0"/>
        </w:rPr>
        <w:t xml:space="preserve">nvironmental sustainability beyond climate change mitigation and adaptation and</w:t>
      </w:r>
      <w:r w:rsidDel="00000000" w:rsidR="00000000" w:rsidRPr="00000000">
        <w:rPr>
          <w:rtl w:val="0"/>
        </w:rPr>
        <w:t xml:space="preserve"> could be accou</w:t>
      </w:r>
      <w:r w:rsidDel="00000000" w:rsidR="00000000" w:rsidRPr="00000000">
        <w:rPr>
          <w:rtl w:val="0"/>
        </w:rPr>
        <w:t xml:space="preserve">nted for green finance: </w:t>
      </w:r>
    </w:p>
    <w:p w:rsidR="00000000" w:rsidDel="00000000" w:rsidP="00000000" w:rsidRDefault="00000000" w:rsidRPr="00000000" w14:paraId="00000048">
      <w:pPr>
        <w:numPr>
          <w:ilvl w:val="0"/>
          <w:numId w:val="5"/>
        </w:numPr>
        <w:spacing w:after="0" w:afterAutospacing="0" w:before="240" w:line="312" w:lineRule="auto"/>
        <w:ind w:left="720" w:hanging="360"/>
        <w:jc w:val="both"/>
        <w:rPr/>
      </w:pPr>
      <w:r w:rsidDel="00000000" w:rsidR="00000000" w:rsidRPr="00000000">
        <w:rPr>
          <w:rtl w:val="0"/>
        </w:rPr>
        <w:t xml:space="preserve">Urban greening and reforestation initiatives, which enhance biodiversity and ecosystem conservation.</w:t>
      </w:r>
    </w:p>
    <w:p w:rsidR="00000000" w:rsidDel="00000000" w:rsidP="00000000" w:rsidRDefault="00000000" w:rsidRPr="00000000" w14:paraId="00000049">
      <w:pPr>
        <w:numPr>
          <w:ilvl w:val="0"/>
          <w:numId w:val="5"/>
        </w:numPr>
        <w:spacing w:after="0" w:afterAutospacing="0" w:before="0" w:beforeAutospacing="0" w:line="312" w:lineRule="auto"/>
        <w:ind w:left="720" w:hanging="360"/>
        <w:jc w:val="both"/>
        <w:rPr/>
      </w:pPr>
      <w:r w:rsidDel="00000000" w:rsidR="00000000" w:rsidRPr="00000000">
        <w:rPr>
          <w:rtl w:val="0"/>
        </w:rPr>
        <w:t xml:space="preserve">Nature-based solutions (NbS) to increase resilience, reduce urban heat islands, improve air quality, and enhance water retention capacity in urban areas.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40" w:before="0" w:beforeAutospacing="0" w:line="312" w:lineRule="auto"/>
        <w:ind w:left="720" w:right="0" w:hanging="360"/>
        <w:jc w:val="both"/>
      </w:pPr>
      <w:r w:rsidDel="00000000" w:rsidR="00000000" w:rsidRPr="00000000">
        <w:rPr>
          <w:rtl w:val="0"/>
        </w:rPr>
        <w:t xml:space="preserve">Development of technical studies, risk management plans, and capacity-building programs on environmental and climate issues, strengthening institutional frameworks for sustainable urban planning and infrastructure resilience.</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312" w:lineRule="auto"/>
        <w:ind w:left="0" w:right="0" w:firstLine="0"/>
        <w:jc w:val="both"/>
        <w:rPr/>
      </w:pPr>
      <w:r w:rsidDel="00000000" w:rsidR="00000000" w:rsidRPr="00000000">
        <w:rPr>
          <w:rtl w:val="0"/>
        </w:rPr>
        <w:t xml:space="preserve">By integrating green infrastructure, biodiversity conservation, risk management, and institutional capacity-building, the project aligns with global environmental finance principles and contributes to broader sustainability goals.</w:t>
      </w:r>
    </w:p>
    <w:p w:rsidR="00000000" w:rsidDel="00000000" w:rsidP="00000000" w:rsidRDefault="00000000" w:rsidRPr="00000000" w14:paraId="0000004C">
      <w:pPr>
        <w:spacing w:line="312" w:lineRule="auto"/>
        <w:ind w:left="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