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m3bd9p3x52j" w:id="0"/>
      <w:bookmarkEnd w:id="0"/>
      <w:r w:rsidDel="00000000" w:rsidR="00000000" w:rsidRPr="00000000">
        <w:rPr>
          <w:b w:val="1"/>
          <w:color w:val="000000"/>
          <w:sz w:val="26"/>
          <w:szCs w:val="26"/>
          <w:rtl w:val="0"/>
        </w:rPr>
        <w:t xml:space="preserve">Overview del Proyecto: Plan Estratégico de Gestión Forestal – Cuenca Caimancito (Jujuy, Argentina)</w:t>
      </w:r>
    </w:p>
    <w:p w:rsidR="00000000" w:rsidDel="00000000" w:rsidP="00000000" w:rsidRDefault="00000000" w:rsidRPr="00000000" w14:paraId="00000002">
      <w:pPr>
        <w:pStyle w:val="Heading3"/>
        <w:keepNext w:val="0"/>
        <w:keepLines w:val="0"/>
        <w:spacing w:before="280" w:lineRule="auto"/>
        <w:jc w:val="both"/>
        <w:rPr>
          <w:b w:val="1"/>
          <w:color w:val="38761d"/>
          <w:sz w:val="24"/>
          <w:szCs w:val="24"/>
        </w:rPr>
      </w:pPr>
      <w:bookmarkStart w:colFirst="0" w:colLast="0" w:name="_8m3bd9p3x52j" w:id="0"/>
      <w:bookmarkEnd w:id="0"/>
      <w:r w:rsidDel="00000000" w:rsidR="00000000" w:rsidRPr="00000000">
        <w:rPr>
          <w:b w:val="1"/>
          <w:color w:val="38761d"/>
          <w:sz w:val="24"/>
          <w:szCs w:val="24"/>
          <w:rtl w:val="0"/>
        </w:rPr>
        <w:t xml:space="preserve">Introducción</w:t>
      </w:r>
    </w:p>
    <w:p w:rsidR="00000000" w:rsidDel="00000000" w:rsidP="00000000" w:rsidRDefault="00000000" w:rsidRPr="00000000" w14:paraId="00000003">
      <w:pPr>
        <w:pStyle w:val="Heading3"/>
        <w:keepNext w:val="0"/>
        <w:keepLines w:val="0"/>
        <w:spacing w:before="280" w:lineRule="auto"/>
        <w:jc w:val="both"/>
        <w:rPr>
          <w:color w:val="000000"/>
          <w:sz w:val="24"/>
          <w:szCs w:val="24"/>
        </w:rPr>
      </w:pPr>
      <w:bookmarkStart w:colFirst="0" w:colLast="0" w:name="_uj7sa7h6k5jq" w:id="1"/>
      <w:bookmarkEnd w:id="1"/>
      <w:r w:rsidDel="00000000" w:rsidR="00000000" w:rsidRPr="00000000">
        <w:rPr>
          <w:color w:val="000000"/>
          <w:sz w:val="24"/>
          <w:szCs w:val="24"/>
          <w:rtl w:val="0"/>
        </w:rPr>
        <w:t xml:space="preserve">El presente proyecto tiene como objetivo implementar una estrategia integral de gestión forestal sostenible en la Cuenca Caimancito, en el este de la provincia de Jujuy. Abarcando más de 740.000 ha, el plan articula esfuerzos entre organismos públicos, comunidades locales, el sector privado y organizaciones técnicas para fortalecer el manejo forestal, conservar la biodiversidad y promover el desarrollo local con enfoque territorial.</w:t>
      </w:r>
    </w:p>
    <w:p w:rsidR="00000000" w:rsidDel="00000000" w:rsidP="00000000" w:rsidRDefault="00000000" w:rsidRPr="00000000" w14:paraId="00000004">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color w:val="000000"/>
          <w:sz w:val="24"/>
          <w:szCs w:val="24"/>
          <w:rtl w:val="0"/>
        </w:rPr>
        <w:t xml:space="preserve">La zona de intervención incluye bosques de yungas y chaco seco, altos valores de biodiversidad, y una presencia significativa de comunidades indígenas (Guaraníes, Kollas y Ocloyas). El enfoque del proyecto se basa en cuatro pilares: fortalecimiento institucional, manejo de bosques nativos, desarrollo de plantaciones forestales sostenibles e impulso a la cadena de valor foresto-industrial local.</w:t>
      </w:r>
    </w:p>
    <w:p w:rsidR="00000000" w:rsidDel="00000000" w:rsidP="00000000" w:rsidRDefault="00000000" w:rsidRPr="00000000" w14:paraId="00000005">
      <w:pPr>
        <w:pStyle w:val="Heading3"/>
        <w:keepNext w:val="0"/>
        <w:keepLines w:val="0"/>
        <w:spacing w:before="280" w:lineRule="auto"/>
        <w:jc w:val="both"/>
        <w:rPr>
          <w:b w:val="1"/>
          <w:color w:val="000000"/>
          <w:sz w:val="24"/>
          <w:szCs w:val="24"/>
        </w:rPr>
      </w:pPr>
      <w:bookmarkStart w:colFirst="0" w:colLast="0" w:name="_8m3bd9p3x52j" w:id="0"/>
      <w:bookmarkEnd w:id="0"/>
      <w:r w:rsidDel="00000000" w:rsidR="00000000" w:rsidRPr="00000000">
        <w:rPr>
          <w:b w:val="1"/>
          <w:color w:val="000000"/>
          <w:sz w:val="24"/>
          <w:szCs w:val="24"/>
          <w:rtl w:val="0"/>
        </w:rPr>
        <w:t xml:space="preserve">El proyecto representa una experiencia concreta de planificación territorial forestal alineada con la Estrategia Nacional de REDD+ (ENREDD+) y el Plan de Acción Nacional de Bosques y Cambio Climático (PANByCC). A través de un enfoque inclusivo y basado en el paisaje, promueve la sostenibilidad ambiental, el desarrollo económico local y el cumplimiento progresivo de las salvaguardas REDD+ acordadas por Argentina en el marco de la CMNUCC.</w:t>
      </w:r>
    </w:p>
    <w:p w:rsidR="00000000" w:rsidDel="00000000" w:rsidP="00000000" w:rsidRDefault="00000000" w:rsidRPr="00000000" w14:paraId="00000006">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4"/>
          <w:szCs w:val="24"/>
        </w:rPr>
      </w:pPr>
      <w:bookmarkStart w:colFirst="0" w:colLast="0" w:name="_8m3bd9p3x52j" w:id="0"/>
      <w:bookmarkEnd w:id="0"/>
      <w:r w:rsidDel="00000000" w:rsidR="00000000" w:rsidRPr="00000000">
        <w:rPr>
          <w:b w:val="1"/>
          <w:color w:val="38761d"/>
          <w:sz w:val="24"/>
          <w:szCs w:val="24"/>
          <w:rtl w:val="0"/>
        </w:rPr>
        <w:t xml:space="preserve">Evaluación de Salvaguardas REDD+</w:t>
      </w:r>
      <w:r w:rsidDel="00000000" w:rsidR="00000000" w:rsidRPr="00000000">
        <w:rPr>
          <w:b w:val="1"/>
          <w:color w:val="000000"/>
          <w:sz w:val="24"/>
          <w:szCs w:val="24"/>
          <w:rtl w:val="0"/>
        </w:rPr>
        <w:t xml:space="preserve"> </w:t>
      </w:r>
    </w:p>
    <w:p w:rsidR="00000000" w:rsidDel="00000000" w:rsidP="00000000" w:rsidRDefault="00000000" w:rsidRPr="00000000" w14:paraId="00000008">
      <w:pPr>
        <w:pStyle w:val="Heading3"/>
        <w:keepNext w:val="0"/>
        <w:keepLines w:val="0"/>
        <w:spacing w:before="280" w:lineRule="auto"/>
        <w:jc w:val="both"/>
        <w:rPr>
          <w:color w:val="000000"/>
          <w:sz w:val="24"/>
          <w:szCs w:val="24"/>
        </w:rPr>
      </w:pPr>
      <w:bookmarkStart w:colFirst="0" w:colLast="0" w:name="_u0zi6uioynvq" w:id="2"/>
      <w:bookmarkEnd w:id="2"/>
      <w:r w:rsidDel="00000000" w:rsidR="00000000" w:rsidRPr="00000000">
        <w:rPr>
          <w:color w:val="000000"/>
          <w:sz w:val="24"/>
          <w:szCs w:val="24"/>
          <w:rtl w:val="0"/>
        </w:rPr>
        <w:t xml:space="preserve">Resumen de cumplimiento para las 7 salvaguardas establecidas en el Acuerdo de Cancún, adaptadas al marco nacional argentino: </w:t>
      </w:r>
    </w:p>
    <w:p w:rsidR="00000000" w:rsidDel="00000000" w:rsidP="00000000" w:rsidRDefault="00000000" w:rsidRPr="00000000" w14:paraId="00000009">
      <w:pPr>
        <w:pStyle w:val="Heading3"/>
        <w:keepNext w:val="0"/>
        <w:keepLines w:val="0"/>
        <w:spacing w:before="280" w:lineRule="auto"/>
        <w:jc w:val="both"/>
        <w:rPr>
          <w:color w:val="000000"/>
          <w:sz w:val="24"/>
          <w:szCs w:val="24"/>
        </w:rPr>
      </w:pPr>
      <w:bookmarkStart w:colFirst="0" w:colLast="0" w:name="_x5bv7iz76tza" w:id="3"/>
      <w:bookmarkEnd w:id="3"/>
      <w:r w:rsidDel="00000000" w:rsidR="00000000" w:rsidRPr="00000000">
        <w:rPr>
          <w:color w:val="000000"/>
          <w:sz w:val="24"/>
          <w:szCs w:val="24"/>
          <w:rtl w:val="0"/>
        </w:rPr>
        <w:t xml:space="preserve">Salvaguarda</w:t>
        <w:tab/>
        <w:t xml:space="preserve">Evaluación</w:t>
        <w:tab/>
        <w:t xml:space="preserve">Observaciones clave</w:t>
      </w:r>
    </w:p>
    <w:p w:rsidR="00000000" w:rsidDel="00000000" w:rsidP="00000000" w:rsidRDefault="00000000" w:rsidRPr="00000000" w14:paraId="0000000A">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rFonts w:ascii="Arial Unicode MS" w:cs="Arial Unicode MS" w:eastAsia="Arial Unicode MS" w:hAnsi="Arial Unicode MS"/>
          <w:color w:val="000000"/>
          <w:sz w:val="24"/>
          <w:szCs w:val="24"/>
          <w:rtl w:val="0"/>
        </w:rPr>
        <w:t xml:space="preserve">(a) Consistencia nacional</w:t>
        <w:tab/>
        <w:t xml:space="preserve">✅</w:t>
        <w:tab/>
        <w:t xml:space="preserve">Alineado con políticas REDD+</w:t>
      </w:r>
    </w:p>
    <w:p w:rsidR="00000000" w:rsidDel="00000000" w:rsidP="00000000" w:rsidRDefault="00000000" w:rsidRPr="00000000" w14:paraId="0000000B">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rFonts w:ascii="Arial Unicode MS" w:cs="Arial Unicode MS" w:eastAsia="Arial Unicode MS" w:hAnsi="Arial Unicode MS"/>
          <w:color w:val="000000"/>
          <w:sz w:val="24"/>
          <w:szCs w:val="24"/>
          <w:rtl w:val="0"/>
        </w:rPr>
        <w:t xml:space="preserve">(b) Gobernanza</w:t>
        <w:tab/>
        <w:t xml:space="preserve">✅</w:t>
        <w:tab/>
        <w:t xml:space="preserve">Institucionalidad activa</w:t>
      </w:r>
    </w:p>
    <w:p w:rsidR="00000000" w:rsidDel="00000000" w:rsidP="00000000" w:rsidRDefault="00000000" w:rsidRPr="00000000" w14:paraId="0000000C">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color w:val="000000"/>
          <w:sz w:val="24"/>
          <w:szCs w:val="24"/>
          <w:rtl w:val="0"/>
        </w:rPr>
        <w:t xml:space="preserve">(c) Derechos indígenas</w:t>
        <w:tab/>
        <w:t xml:space="preserve">⚠️</w:t>
        <w:tab/>
        <w:t xml:space="preserve">Falta CLPI estructurado</w:t>
      </w:r>
    </w:p>
    <w:p w:rsidR="00000000" w:rsidDel="00000000" w:rsidP="00000000" w:rsidRDefault="00000000" w:rsidRPr="00000000" w14:paraId="0000000D">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rFonts w:ascii="Arial Unicode MS" w:cs="Arial Unicode MS" w:eastAsia="Arial Unicode MS" w:hAnsi="Arial Unicode MS"/>
          <w:color w:val="000000"/>
          <w:sz w:val="24"/>
          <w:szCs w:val="24"/>
          <w:rtl w:val="0"/>
        </w:rPr>
        <w:t xml:space="preserve">(d) Participación</w:t>
        <w:tab/>
        <w:t xml:space="preserve">✅</w:t>
        <w:tab/>
        <w:t xml:space="preserve">Talleres locales efectivos</w:t>
      </w:r>
    </w:p>
    <w:p w:rsidR="00000000" w:rsidDel="00000000" w:rsidP="00000000" w:rsidRDefault="00000000" w:rsidRPr="00000000" w14:paraId="0000000E">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rFonts w:ascii="Arial Unicode MS" w:cs="Arial Unicode MS" w:eastAsia="Arial Unicode MS" w:hAnsi="Arial Unicode MS"/>
          <w:color w:val="000000"/>
          <w:sz w:val="24"/>
          <w:szCs w:val="24"/>
          <w:rtl w:val="0"/>
        </w:rPr>
        <w:t xml:space="preserve">(e) Conservación</w:t>
        <w:tab/>
        <w:t xml:space="preserve">✅</w:t>
        <w:tab/>
        <w:t xml:space="preserve">Enfoque ecosistémico sólido</w:t>
      </w:r>
    </w:p>
    <w:p w:rsidR="00000000" w:rsidDel="00000000" w:rsidP="00000000" w:rsidRDefault="00000000" w:rsidRPr="00000000" w14:paraId="0000000F">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color w:val="000000"/>
          <w:sz w:val="24"/>
          <w:szCs w:val="24"/>
          <w:rtl w:val="0"/>
        </w:rPr>
        <w:t xml:space="preserve">(f) Riesgos socioambientales</w:t>
        <w:tab/>
        <w:t xml:space="preserve">⚠️</w:t>
        <w:tab/>
        <w:t xml:space="preserve">Ausencia de PGAS</w:t>
      </w:r>
    </w:p>
    <w:p w:rsidR="00000000" w:rsidDel="00000000" w:rsidP="00000000" w:rsidRDefault="00000000" w:rsidRPr="00000000" w14:paraId="00000010">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rFonts w:ascii="Arial Unicode MS" w:cs="Arial Unicode MS" w:eastAsia="Arial Unicode MS" w:hAnsi="Arial Unicode MS"/>
          <w:color w:val="000000"/>
          <w:sz w:val="24"/>
          <w:szCs w:val="24"/>
          <w:rtl w:val="0"/>
        </w:rPr>
        <w:t xml:space="preserve">(g) Reversión y desplazamiento</w:t>
        <w:tab/>
        <w:t xml:space="preserve">✅</w:t>
        <w:tab/>
        <w:t xml:space="preserve">Estrategias de sostenibilidad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b w:val="1"/>
          <w:color w:val="38761d"/>
          <w:sz w:val="24"/>
          <w:szCs w:val="24"/>
        </w:rPr>
      </w:pPr>
      <w:bookmarkStart w:colFirst="0" w:colLast="0" w:name="_r6ks89m6szyn" w:id="4"/>
      <w:bookmarkEnd w:id="4"/>
      <w:r w:rsidDel="00000000" w:rsidR="00000000" w:rsidRPr="00000000">
        <w:rPr>
          <w:b w:val="1"/>
          <w:color w:val="38761d"/>
          <w:sz w:val="24"/>
          <w:szCs w:val="24"/>
          <w:rtl w:val="0"/>
        </w:rPr>
        <w:t xml:space="preserve">Recomendaciones de Mejora</w:t>
      </w:r>
    </w:p>
    <w:p w:rsidR="00000000" w:rsidDel="00000000" w:rsidP="00000000" w:rsidRDefault="00000000" w:rsidRPr="00000000" w14:paraId="00000014">
      <w:pPr>
        <w:pStyle w:val="Heading3"/>
        <w:keepNext w:val="0"/>
        <w:keepLines w:val="0"/>
        <w:numPr>
          <w:ilvl w:val="0"/>
          <w:numId w:val="1"/>
        </w:numPr>
        <w:spacing w:after="0" w:afterAutospacing="0" w:before="280" w:lineRule="auto"/>
        <w:ind w:left="720" w:hanging="360"/>
        <w:jc w:val="both"/>
        <w:rPr>
          <w:color w:val="000000"/>
          <w:sz w:val="24"/>
          <w:szCs w:val="24"/>
        </w:rPr>
      </w:pPr>
      <w:bookmarkStart w:colFirst="0" w:colLast="0" w:name="_8m3bd9p3x52j" w:id="0"/>
      <w:bookmarkEnd w:id="0"/>
      <w:r w:rsidDel="00000000" w:rsidR="00000000" w:rsidRPr="00000000">
        <w:rPr>
          <w:color w:val="000000"/>
          <w:sz w:val="24"/>
          <w:szCs w:val="24"/>
          <w:rtl w:val="0"/>
        </w:rPr>
        <w:t xml:space="preserve">Incluir un módulo específico de salvaguardas dentro del documento del proyecto para facilitar el monitoreo y la rendición de cuentas.</w:t>
      </w:r>
    </w:p>
    <w:p w:rsidR="00000000" w:rsidDel="00000000" w:rsidP="00000000" w:rsidRDefault="00000000" w:rsidRPr="00000000" w14:paraId="00000015">
      <w:pPr>
        <w:pStyle w:val="Heading3"/>
        <w:keepNext w:val="0"/>
        <w:keepLines w:val="0"/>
        <w:numPr>
          <w:ilvl w:val="0"/>
          <w:numId w:val="1"/>
        </w:numPr>
        <w:spacing w:after="0" w:afterAutospacing="0" w:before="0" w:beforeAutospacing="0" w:lineRule="auto"/>
        <w:ind w:left="720" w:hanging="360"/>
        <w:jc w:val="both"/>
        <w:rPr>
          <w:color w:val="000000"/>
          <w:sz w:val="24"/>
          <w:szCs w:val="24"/>
        </w:rPr>
      </w:pPr>
      <w:bookmarkStart w:colFirst="0" w:colLast="0" w:name="_8m3bd9p3x52j" w:id="0"/>
      <w:bookmarkEnd w:id="0"/>
      <w:r w:rsidDel="00000000" w:rsidR="00000000" w:rsidRPr="00000000">
        <w:rPr>
          <w:color w:val="000000"/>
          <w:sz w:val="24"/>
          <w:szCs w:val="24"/>
          <w:rtl w:val="0"/>
        </w:rPr>
        <w:t xml:space="preserve">Formalizar procesos de CLPI con pueblos indígenas, en línea con el Marco de Participación Indígena REDD+ Argentina.</w:t>
      </w:r>
    </w:p>
    <w:p w:rsidR="00000000" w:rsidDel="00000000" w:rsidP="00000000" w:rsidRDefault="00000000" w:rsidRPr="00000000" w14:paraId="00000016">
      <w:pPr>
        <w:pStyle w:val="Heading3"/>
        <w:keepNext w:val="0"/>
        <w:keepLines w:val="0"/>
        <w:numPr>
          <w:ilvl w:val="0"/>
          <w:numId w:val="1"/>
        </w:numPr>
        <w:spacing w:after="0" w:afterAutospacing="0" w:before="0" w:beforeAutospacing="0" w:lineRule="auto"/>
        <w:ind w:left="720" w:hanging="360"/>
        <w:jc w:val="both"/>
        <w:rPr>
          <w:color w:val="000000"/>
          <w:sz w:val="24"/>
          <w:szCs w:val="24"/>
        </w:rPr>
      </w:pPr>
      <w:bookmarkStart w:colFirst="0" w:colLast="0" w:name="_8m3bd9p3x52j" w:id="0"/>
      <w:bookmarkEnd w:id="0"/>
      <w:r w:rsidDel="00000000" w:rsidR="00000000" w:rsidRPr="00000000">
        <w:rPr>
          <w:color w:val="000000"/>
          <w:sz w:val="24"/>
          <w:szCs w:val="24"/>
          <w:rtl w:val="0"/>
        </w:rPr>
        <w:t xml:space="preserve">Elaborar un PGAS (Plan de Gestión Ambiental y Social) que identifique riesgos diferenciados (por género, pueblos indígenas, biodiversidad).</w:t>
      </w:r>
    </w:p>
    <w:p w:rsidR="00000000" w:rsidDel="00000000" w:rsidP="00000000" w:rsidRDefault="00000000" w:rsidRPr="00000000" w14:paraId="00000017">
      <w:pPr>
        <w:pStyle w:val="Heading3"/>
        <w:keepNext w:val="0"/>
        <w:keepLines w:val="0"/>
        <w:numPr>
          <w:ilvl w:val="0"/>
          <w:numId w:val="1"/>
        </w:numPr>
        <w:spacing w:before="0" w:beforeAutospacing="0" w:lineRule="auto"/>
        <w:ind w:left="720" w:hanging="360"/>
        <w:jc w:val="both"/>
        <w:rPr>
          <w:color w:val="000000"/>
          <w:sz w:val="24"/>
          <w:szCs w:val="24"/>
        </w:rPr>
      </w:pPr>
      <w:bookmarkStart w:colFirst="0" w:colLast="0" w:name="_efe7ctg02mv9" w:id="5"/>
      <w:bookmarkEnd w:id="5"/>
      <w:r w:rsidDel="00000000" w:rsidR="00000000" w:rsidRPr="00000000">
        <w:rPr>
          <w:color w:val="000000"/>
          <w:sz w:val="24"/>
          <w:szCs w:val="24"/>
          <w:rtl w:val="0"/>
        </w:rPr>
        <w:t xml:space="preserve">Incorporar indicadores específicos por salvaguarda, alineados con el Sistema de Información de Salvaguardas (SIS) nacional.</w:t>
      </w:r>
    </w:p>
    <w:p w:rsidR="00000000" w:rsidDel="00000000" w:rsidP="00000000" w:rsidRDefault="00000000" w:rsidRPr="00000000" w14:paraId="00000018">
      <w:pPr>
        <w:pStyle w:val="Heading3"/>
        <w:keepNext w:val="0"/>
        <w:keepLines w:val="0"/>
        <w:spacing w:before="280" w:lineRule="auto"/>
        <w:jc w:val="both"/>
        <w:rPr>
          <w:color w:val="000000"/>
          <w:sz w:val="24"/>
          <w:szCs w:val="24"/>
        </w:rPr>
      </w:pPr>
      <w:bookmarkStart w:colFirst="0" w:colLast="0" w:name="_8m3bd9p3x52j" w:id="0"/>
      <w:bookmarkEnd w:id="0"/>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