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6BDD1" w14:textId="77777777" w:rsidR="006F111A" w:rsidRPr="006F111A" w:rsidRDefault="006F111A" w:rsidP="006F11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6F111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Marketing web korporacijskog mjesta</w:t>
      </w:r>
    </w:p>
    <w:p w14:paraId="291CB66C" w14:textId="77777777" w:rsidR="006F111A" w:rsidRPr="006F111A" w:rsidRDefault="006F111A" w:rsidP="006F1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11A">
        <w:rPr>
          <w:rFonts w:ascii="Times New Roman" w:eastAsia="Times New Roman" w:hAnsi="Times New Roman" w:cs="Times New Roman"/>
          <w:color w:val="000000"/>
          <w:sz w:val="27"/>
          <w:szCs w:val="27"/>
        </w:rPr>
        <w:t>Internet u marketinškoj komunikaciji možemo razmatrati kao medij, oblik komunikacije ili prodaje.</w:t>
      </w:r>
      <w:r w:rsidRPr="006F111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Putem Interneta poduzeća mogu 24 sata dnevno utjecati na potrošače te u virtualnim prodavaonicama prodavati svoje proizvode ili usluge.</w:t>
      </w:r>
    </w:p>
    <w:p w14:paraId="4D8F0940" w14:textId="77777777" w:rsidR="006F111A" w:rsidRPr="006F111A" w:rsidRDefault="006F111A" w:rsidP="006F1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11A">
        <w:rPr>
          <w:rFonts w:ascii="Times New Roman" w:eastAsia="Times New Roman" w:hAnsi="Times New Roman" w:cs="Times New Roman"/>
          <w:color w:val="000000"/>
          <w:sz w:val="27"/>
          <w:szCs w:val="27"/>
        </w:rPr>
        <w:t>Za marketing korporacijski web potreban je plan.</w:t>
      </w:r>
      <w:r w:rsidRPr="006F111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Prvo što u planu marketing web mjesta moramo učiniti je utvrditi kojim će se internetskim direktorijima, tražilicama, portalima, diskusijskim skupinama i dostavnim listama prijaviti web mjesto, kako bi osnovne informacije o njemu bile raspoložive na onim mjestima na Internetu koja posjećuje najveći broj korisnika.</w:t>
      </w:r>
      <w:r w:rsidRPr="006F111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Ciljevi koji će se postaviti planom marketinga moraju biti realistični i specifični, odnosno konkretni.</w:t>
      </w:r>
    </w:p>
    <w:p w14:paraId="0362C90D" w14:textId="77777777" w:rsidR="006F111A" w:rsidRPr="006F111A" w:rsidRDefault="006F111A" w:rsidP="006F1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11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Aktivnosti plana moraju biti usmjerene prema glavnom cilju, a to je ostvarivanje ekonomskih učinaka odnosno, stvaranje prihoda putem web mjesta.</w:t>
      </w:r>
    </w:p>
    <w:p w14:paraId="7FC7A14E" w14:textId="77777777" w:rsidR="006F111A" w:rsidRPr="006F111A" w:rsidRDefault="006F111A" w:rsidP="006F1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11A">
        <w:rPr>
          <w:rFonts w:ascii="Times New Roman" w:eastAsia="Times New Roman" w:hAnsi="Times New Roman" w:cs="Times New Roman"/>
          <w:color w:val="000000"/>
          <w:sz w:val="27"/>
          <w:szCs w:val="27"/>
        </w:rPr>
        <w:t>Cilj ovog seminara je pobliže objasniti najdjelotvornije tehnike marketing korporacijskog web mjesta, čimbenike koji utječu na djelotvornost korporacijskog web mjesta te prednosti i nedostatke oglašavanja putem interneta.</w:t>
      </w:r>
    </w:p>
    <w:p w14:paraId="53853D61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09"/>
    <w:rsid w:val="001D5386"/>
    <w:rsid w:val="006F111A"/>
    <w:rsid w:val="00907A09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C3CCE-66D1-4C77-8FD8-13619189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1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2020-11-29T23:51:00Z</dcterms:created>
  <dcterms:modified xsi:type="dcterms:W3CDTF">2020-11-29T23:51:00Z</dcterms:modified>
</cp:coreProperties>
</file>