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1FC5" w:rsidRDefault="002858E9">
      <w:pPr>
        <w:rPr>
          <w:rFonts w:ascii="Arial" w:hAnsi="Arial" w:cs="Arial"/>
        </w:rPr>
      </w:pPr>
      <w:r w:rsidRPr="002858E9">
        <w:rPr>
          <w:rFonts w:ascii="Arial" w:hAnsi="Arial" w:cs="Arial"/>
        </w:rPr>
        <w:t xml:space="preserve">A conservação da </w:t>
      </w:r>
      <w:proofErr w:type="spellStart"/>
      <w:r w:rsidRPr="002858E9">
        <w:rPr>
          <w:rFonts w:ascii="Arial" w:hAnsi="Arial" w:cs="Arial"/>
        </w:rPr>
        <w:t>agrobiodiversidade</w:t>
      </w:r>
      <w:proofErr w:type="spellEnd"/>
      <w:r w:rsidRPr="002858E9">
        <w:rPr>
          <w:rFonts w:ascii="Arial" w:hAnsi="Arial" w:cs="Arial"/>
        </w:rPr>
        <w:t xml:space="preserve"> como uma prática é inerente à condição camponesa em que a reprodução social depende da coprodução com a natureza (PLOEG, 2008)</w:t>
      </w:r>
      <w:r w:rsidR="00531FC5">
        <w:rPr>
          <w:rFonts w:ascii="Arial" w:hAnsi="Arial" w:cs="Arial"/>
        </w:rPr>
        <w:t>.</w:t>
      </w:r>
    </w:p>
    <w:p w:rsidR="00531FC5" w:rsidRDefault="00531FC5">
      <w:pPr>
        <w:rPr>
          <w:rFonts w:ascii="Arial" w:hAnsi="Arial" w:cs="Arial"/>
        </w:rPr>
      </w:pPr>
      <w:hyperlink r:id="rId4" w:history="1">
        <w:r w:rsidRPr="00070425">
          <w:rPr>
            <w:rStyle w:val="Hyperlink"/>
            <w:rFonts w:ascii="Arial" w:hAnsi="Arial" w:cs="Arial"/>
          </w:rPr>
          <w:t>https://www.lume.ufrgs.br/handle/10183/164755</w:t>
        </w:r>
      </w:hyperlink>
    </w:p>
    <w:p w:rsidR="00531FC5" w:rsidRDefault="00531FC5">
      <w:r>
        <w:rPr>
          <w:rFonts w:ascii="Arial" w:hAnsi="Arial" w:cs="Arial"/>
        </w:rPr>
        <w:t xml:space="preserve">[...] </w:t>
      </w:r>
      <w:r>
        <w:t xml:space="preserve">Portanto, a conservação de sementes em bancos comunitários deve vir associada ao armazenamento dos seus </w:t>
      </w:r>
      <w:proofErr w:type="spellStart"/>
      <w:r>
        <w:t>germoplasmas</w:t>
      </w:r>
      <w:proofErr w:type="spellEnd"/>
      <w:r>
        <w:t xml:space="preserve"> em reservatórios </w:t>
      </w:r>
      <w:proofErr w:type="spellStart"/>
      <w:r>
        <w:t>ex</w:t>
      </w:r>
      <w:proofErr w:type="spellEnd"/>
      <w:r>
        <w:t xml:space="preserve"> situ, pois somente este tipo de conservação permite a conservação do material genético reunido por um maior período de tempo e viabiliza uma maior proteção à diversidade geograficamente distribuída, além de facilitar o trabalho do melhoramento genético (BRASIL, MMA, 2017b).</w:t>
      </w:r>
    </w:p>
    <w:p w:rsidR="00531FC5" w:rsidRDefault="00531FC5">
      <w:pPr>
        <w:rPr>
          <w:u w:val="single"/>
        </w:rPr>
      </w:pPr>
      <w:r>
        <w:t xml:space="preserve">A conservação </w:t>
      </w:r>
      <w:proofErr w:type="spellStart"/>
      <w:r>
        <w:t>ex</w:t>
      </w:r>
      <w:proofErr w:type="spellEnd"/>
      <w:r>
        <w:t xml:space="preserve"> situ do material genético é baseada numa estimativa do valor potencial das espécies e em conhecimento suficiente sobre elas para garantir sua sobrevivência em condições controladas (GRIFFITH, 1987, p. 86). Cada uma dessas sementes tem algo a oferecer, como uma característica que um criador de plantas eventualmente necessitará para melhorar o rendimento, resiliência ou resistência a doenças das variedades agrícolas que os agricultores plantam (SVALBARD, 2018d).</w:t>
      </w:r>
    </w:p>
    <w:p w:rsidR="00531FC5" w:rsidRDefault="00531FC5">
      <w:r>
        <w:rPr>
          <w:u w:val="single"/>
        </w:rPr>
        <w:t xml:space="preserve">[...] </w:t>
      </w:r>
      <w:r>
        <w:t xml:space="preserve">Atualmente, o Svalbard Global </w:t>
      </w:r>
      <w:proofErr w:type="spellStart"/>
      <w:r>
        <w:t>Seed</w:t>
      </w:r>
      <w:proofErr w:type="spellEnd"/>
      <w:r>
        <w:t xml:space="preserve"> </w:t>
      </w:r>
      <w:proofErr w:type="spellStart"/>
      <w:r>
        <w:t>Vault</w:t>
      </w:r>
      <w:proofErr w:type="spellEnd"/>
      <w:r>
        <w:t>, localizado no arquipélago das Ilhas Svalbard, na Noruega, é considerado o maior e mais completo banco de sementes do mundo (também chamado de “a arca de Noé das sementes”).</w:t>
      </w:r>
    </w:p>
    <w:p w:rsidR="00F6307D" w:rsidRDefault="00F6307D"/>
    <w:p w:rsidR="00F6307D" w:rsidRDefault="00F6307D">
      <w:pPr>
        <w:rPr>
          <w:i/>
          <w:sz w:val="16"/>
          <w:szCs w:val="16"/>
        </w:rPr>
      </w:pPr>
      <w:r>
        <w:t xml:space="preserve">[...] </w:t>
      </w:r>
      <w:r>
        <w:t>Ocorre que esse estudo também esclareceu que o permafrost28 – que mantinha uma temperatura em aproximadamente -3,5 °C – não seria suficiente para o armazenamento do patrimônio mundial desses recursos genéticos e, ainda, que a conservação da coleção de sementes nórdicas em uma mina de carvão, periodicamente enfrentando um alto nível de gases de hidrocarbonetos, não era eficientemente segura (SVALBARD, 2018a).</w:t>
      </w:r>
      <w:r w:rsidRPr="00F6307D">
        <w:rPr>
          <w:i/>
          <w:sz w:val="16"/>
          <w:szCs w:val="16"/>
        </w:rPr>
        <w:t xml:space="preserve"> </w:t>
      </w:r>
    </w:p>
    <w:p w:rsidR="00F6307D" w:rsidRDefault="00F6307D">
      <w:pPr>
        <w:rPr>
          <w:i/>
          <w:sz w:val="16"/>
          <w:szCs w:val="16"/>
        </w:rPr>
      </w:pPr>
      <w:r w:rsidRPr="00F6307D">
        <w:rPr>
          <w:b/>
          <w:i/>
          <w:sz w:val="16"/>
          <w:szCs w:val="16"/>
        </w:rPr>
        <w:t>28</w:t>
      </w:r>
      <w:r w:rsidRPr="00F6307D">
        <w:rPr>
          <w:i/>
          <w:sz w:val="16"/>
          <w:szCs w:val="16"/>
        </w:rPr>
        <w:t xml:space="preserve"> O </w:t>
      </w:r>
      <w:proofErr w:type="spellStart"/>
      <w:r w:rsidRPr="00F6307D">
        <w:rPr>
          <w:i/>
          <w:sz w:val="16"/>
          <w:szCs w:val="16"/>
        </w:rPr>
        <w:t>permafrost</w:t>
      </w:r>
      <w:proofErr w:type="spellEnd"/>
      <w:r w:rsidRPr="00F6307D">
        <w:rPr>
          <w:i/>
          <w:sz w:val="16"/>
          <w:szCs w:val="16"/>
        </w:rPr>
        <w:t xml:space="preserve"> ou </w:t>
      </w:r>
      <w:proofErr w:type="spellStart"/>
      <w:r w:rsidRPr="00F6307D">
        <w:rPr>
          <w:i/>
          <w:sz w:val="16"/>
          <w:szCs w:val="16"/>
        </w:rPr>
        <w:t>pergelissolo</w:t>
      </w:r>
      <w:proofErr w:type="spellEnd"/>
      <w:r w:rsidRPr="00F6307D">
        <w:rPr>
          <w:i/>
          <w:sz w:val="16"/>
          <w:szCs w:val="16"/>
        </w:rPr>
        <w:t xml:space="preserve"> (em português) é o tipo de solo encontrado na região do Ártico. É constituído por terra, gelo e rochas permanentemente congelados</w:t>
      </w:r>
      <w:r>
        <w:rPr>
          <w:i/>
          <w:sz w:val="16"/>
          <w:szCs w:val="16"/>
        </w:rPr>
        <w:t>.</w:t>
      </w:r>
    </w:p>
    <w:p w:rsidR="00F6307D" w:rsidRDefault="00F6307D">
      <w:pPr>
        <w:rPr>
          <w:i/>
          <w:sz w:val="16"/>
          <w:szCs w:val="16"/>
        </w:rPr>
      </w:pPr>
    </w:p>
    <w:p w:rsidR="00F6307D" w:rsidRDefault="00F6307D">
      <w:r>
        <w:t xml:space="preserve">Portanto, a solução encontrada culminou na realização de uma nova construção do estabelecimento norueguês de um banco global de genes em rochas virgens sem carvão e com refrigeração adicional para reduzir as temperaturas até os níveis de congelamento, que são as condições padrão nos bancos de genes </w:t>
      </w:r>
      <w:proofErr w:type="spellStart"/>
      <w:r>
        <w:t>ex</w:t>
      </w:r>
      <w:proofErr w:type="spellEnd"/>
      <w:r>
        <w:t xml:space="preserve"> situ (SVALBARD, 2018a). </w:t>
      </w:r>
    </w:p>
    <w:p w:rsidR="00F6307D" w:rsidRDefault="00F6307D">
      <w:r>
        <w:t xml:space="preserve">Assim, a rocha sólida de uma montanha de </w:t>
      </w:r>
      <w:proofErr w:type="spellStart"/>
      <w:r>
        <w:t>permafrost</w:t>
      </w:r>
      <w:proofErr w:type="spellEnd"/>
      <w:r>
        <w:t xml:space="preserve">, a infraestrutura disponível e a cooperação com uma empresa de carvão permitiram a criação de um banco de genes que conservaria cópias de segurança da coleção de sementes nórdicas em um recipiente de aço dentro da mina de carvão nº 3 em </w:t>
      </w:r>
      <w:proofErr w:type="spellStart"/>
      <w:r>
        <w:t>Longyearbyen</w:t>
      </w:r>
      <w:proofErr w:type="spellEnd"/>
      <w:r>
        <w:t xml:space="preserve"> (SVALBARD, 2018a).</w:t>
      </w:r>
    </w:p>
    <w:p w:rsidR="00F6307D" w:rsidRDefault="00F6307D">
      <w:r>
        <w:t>A Empresa Brasileira de Pesquisa Agropecuária (Embrapa), vinculada ao Ministério da Agricultura, Pecuária e Abastecimento (MAPA), depositou no referido banco global 514 (quinhentos e quatorze) acessos de feijão em 2014; 264 (duzentos e sessenta e quatro) acessos de milho e 541 (quinhentos e quarenta e um) acessos de arroz em 2012 (DINIZ, 2017).</w:t>
      </w:r>
    </w:p>
    <w:p w:rsidR="00F6307D" w:rsidRDefault="00F6307D"/>
    <w:p w:rsidR="00F6307D" w:rsidRDefault="00F6307D">
      <w:r w:rsidRPr="00F6307D">
        <w:t>https://repositorio.bc.ufg.br/tede/bitstream/tede/8889/5/Disserta%C3%A7%C3%A3o%20-%20Giovanna%20Silva%20Bianchi%20-%202018.pdf</w:t>
      </w:r>
    </w:p>
    <w:p w:rsidR="00F6307D" w:rsidRDefault="00F6307D">
      <w:r>
        <w:lastRenderedPageBreak/>
        <w:t>O Banco Genético da Embrapa foi inaugurado em abril de 2014 e tem capacidade para abrigar até 750 (setecentos e cinquenta) mil amostras de sementes, dez mil vegetais in vitro e mais de 200 (duzentos) mil amostras de vegetais, animais ou de microrganismos sob criopreservação. Ao todo, o prédio possui capacidade para armazenar mais de um milhão de amostras nos diferentes métodos de armazenamento (SANTANA, 2017).</w:t>
      </w:r>
    </w:p>
    <w:p w:rsidR="00F6307D" w:rsidRDefault="003C0A22">
      <w:r>
        <w:t>A cada dez anos as sementes são testadas quanto ao seu potencial de germinação, sendo todos os dados gerados nestes processos inseridos em um banco de dados, o que permite a utilização de etiquetas individualizadas de cada um dos acessos, viabilizando a adoção de código de barras, que confere segurança e agilidade ao processo (SANTANA, 2017).</w:t>
      </w:r>
    </w:p>
    <w:p w:rsidR="003C0A22" w:rsidRDefault="003C0A22"/>
    <w:p w:rsidR="003C0A22" w:rsidRDefault="003C0A22">
      <w:r>
        <w:t xml:space="preserve">A Embrapa Recursos Genéticos e Biotecnologia desenvolve atividades de introdução, coleta, intercâmbio, caracterização, conservação, documentação e informação dos recursos genéticos no país, com o objetivo de ampliar a variabilidade dos recursos genéticos, de forma a suprir os programas de melhoramento com o </w:t>
      </w:r>
      <w:proofErr w:type="spellStart"/>
      <w:r>
        <w:t>germoplasma</w:t>
      </w:r>
      <w:proofErr w:type="spellEnd"/>
      <w:r>
        <w:t xml:space="preserve"> necessário para o desenvolvimento de novas variedades de plantas, raças animais, produtos e processos microbiológicos, além de conservar esse material a longo prazo para uso futuro (EMBRAPA, 2018).</w:t>
      </w:r>
    </w:p>
    <w:p w:rsidR="003C0A22" w:rsidRDefault="003C0A22">
      <w:r>
        <w:t xml:space="preserve">Os cinco bancos genéticos definidos como pilotos foram as coleções: de abacaxi e mandioca da Embrapa Mandioca e Fruticultura de Cruz das Almas-BA; de caju da Embrapa Agroindústria Tropical de </w:t>
      </w:r>
      <w:proofErr w:type="spellStart"/>
      <w:r>
        <w:t>Fortaleza-CE</w:t>
      </w:r>
      <w:proofErr w:type="spellEnd"/>
      <w:r>
        <w:t xml:space="preserve">; de arroz e feijão da Embrapa Arroz e Feijão de Santo Antônio de Goiás-GO e, por fim, de </w:t>
      </w:r>
      <w:proofErr w:type="spellStart"/>
      <w:r>
        <w:t>Capsicum</w:t>
      </w:r>
      <w:proofErr w:type="spellEnd"/>
      <w:r>
        <w:t xml:space="preserve"> da Embrapa Hortaliças do DF (DINIZ, 2018).</w:t>
      </w:r>
    </w:p>
    <w:p w:rsidR="003C0A22" w:rsidRDefault="003C0A22">
      <w:r>
        <w:t xml:space="preserve">CONSERVAÇÃO E ARMAZENAMENTO </w:t>
      </w:r>
    </w:p>
    <w:p w:rsidR="004A5AB4" w:rsidRDefault="004A5AB4">
      <w:hyperlink r:id="rId5" w:history="1">
        <w:r w:rsidRPr="00070425">
          <w:rPr>
            <w:rStyle w:val="Hyperlink"/>
          </w:rPr>
          <w:t>https://ainfo.cnptia.embrapa.br/digital/bitstream/CPAC-2010/31497/1/doc-265.pdf</w:t>
        </w:r>
      </w:hyperlink>
    </w:p>
    <w:p w:rsidR="004A5AB4" w:rsidRDefault="004A5AB4"/>
    <w:p w:rsidR="004A5AB4" w:rsidRDefault="004A5AB4">
      <w:hyperlink r:id="rId6" w:history="1">
        <w:r w:rsidRPr="00070425">
          <w:rPr>
            <w:rStyle w:val="Hyperlink"/>
          </w:rPr>
          <w:t>http://www.mma.gov.br/biodiversidade/conservacao-e-promocao-do-uso-da-diversidade-genetica/agrobiodiversidade/conserva%C3%A7%C3%A3o-in-situ,-ex-situ-e-on-farm.html</w:t>
        </w:r>
      </w:hyperlink>
    </w:p>
    <w:p w:rsidR="004A5AB4" w:rsidRDefault="004A5AB4"/>
    <w:p w:rsidR="004A5AB4" w:rsidRDefault="004A5AB4">
      <w:hyperlink r:id="rId7" w:history="1">
        <w:r w:rsidRPr="00070425">
          <w:rPr>
            <w:rStyle w:val="Hyperlink"/>
          </w:rPr>
          <w:t>https://www.brasil247.com/pt/247/revista_oasis/176242/Banco-Mundial-das-Sementes-A-Arca-de-No%C3%A9-das-esp%C3%A9cies-vegetais.htm</w:t>
        </w:r>
      </w:hyperlink>
    </w:p>
    <w:p w:rsidR="004A5AB4" w:rsidRPr="004A5AB4" w:rsidRDefault="004A5AB4">
      <w:pPr>
        <w:rPr>
          <w:u w:val="single"/>
        </w:rPr>
      </w:pPr>
      <w:bookmarkStart w:id="0" w:name="_GoBack"/>
      <w:bookmarkEnd w:id="0"/>
    </w:p>
    <w:p w:rsidR="004A5AB4" w:rsidRDefault="004A5AB4"/>
    <w:p w:rsidR="003C0A22" w:rsidRDefault="003C0A22">
      <w:r>
        <w:br w:type="page"/>
      </w:r>
    </w:p>
    <w:p w:rsidR="003C0A22" w:rsidRDefault="003C0A22"/>
    <w:p w:rsidR="00F6307D" w:rsidRPr="00F6307D" w:rsidRDefault="00F6307D">
      <w:pPr>
        <w:rPr>
          <w:u w:val="single"/>
        </w:rPr>
      </w:pPr>
    </w:p>
    <w:p w:rsidR="00F6307D" w:rsidRDefault="00F6307D">
      <w:pPr>
        <w:rPr>
          <w:i/>
          <w:sz w:val="16"/>
          <w:szCs w:val="16"/>
        </w:rPr>
      </w:pPr>
    </w:p>
    <w:p w:rsidR="00F6307D" w:rsidRDefault="00F6307D">
      <w:pPr>
        <w:rPr>
          <w:i/>
          <w:sz w:val="16"/>
          <w:szCs w:val="16"/>
        </w:rPr>
      </w:pPr>
    </w:p>
    <w:p w:rsidR="00F6307D" w:rsidRDefault="00F6307D"/>
    <w:p w:rsidR="00F6307D" w:rsidRPr="00F6307D" w:rsidRDefault="00F6307D">
      <w:pPr>
        <w:rPr>
          <w:u w:val="single"/>
        </w:rPr>
      </w:pPr>
    </w:p>
    <w:p w:rsidR="00F6307D" w:rsidRDefault="00F6307D"/>
    <w:p w:rsidR="00F6307D" w:rsidRPr="00F6307D" w:rsidRDefault="00F6307D">
      <w:pPr>
        <w:rPr>
          <w:u w:val="single"/>
        </w:rPr>
      </w:pPr>
    </w:p>
    <w:p w:rsidR="00531FC5" w:rsidRPr="00F6307D" w:rsidRDefault="00531FC5"/>
    <w:p w:rsidR="00531FC5" w:rsidRPr="00531FC5" w:rsidRDefault="00531FC5"/>
    <w:p w:rsidR="00531FC5" w:rsidRDefault="00531FC5">
      <w:pPr>
        <w:rPr>
          <w:rFonts w:ascii="Arial" w:hAnsi="Arial" w:cs="Arial"/>
        </w:rPr>
      </w:pPr>
    </w:p>
    <w:p w:rsidR="00531FC5" w:rsidRDefault="00531FC5">
      <w:pPr>
        <w:rPr>
          <w:rFonts w:ascii="Arial" w:hAnsi="Arial" w:cs="Arial"/>
        </w:rPr>
      </w:pPr>
    </w:p>
    <w:p w:rsidR="00531FC5" w:rsidRDefault="00531FC5">
      <w:pPr>
        <w:rPr>
          <w:rFonts w:ascii="Arial" w:hAnsi="Arial" w:cs="Arial"/>
        </w:rPr>
      </w:pPr>
    </w:p>
    <w:p w:rsidR="00531FC5" w:rsidRDefault="00531FC5">
      <w:pPr>
        <w:rPr>
          <w:rFonts w:ascii="Arial" w:hAnsi="Arial" w:cs="Arial"/>
        </w:rPr>
      </w:pPr>
    </w:p>
    <w:p w:rsidR="002858E9" w:rsidRPr="002858E9" w:rsidRDefault="002858E9">
      <w:pPr>
        <w:rPr>
          <w:rFonts w:ascii="Arial" w:hAnsi="Arial" w:cs="Arial"/>
        </w:rPr>
      </w:pPr>
    </w:p>
    <w:sectPr w:rsidR="002858E9" w:rsidRPr="002858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8E9"/>
    <w:rsid w:val="00120A1E"/>
    <w:rsid w:val="002858E9"/>
    <w:rsid w:val="003C0A22"/>
    <w:rsid w:val="004A5AB4"/>
    <w:rsid w:val="00531FC5"/>
    <w:rsid w:val="00F63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64C010"/>
  <w15:chartTrackingRefBased/>
  <w15:docId w15:val="{3F3A1EEE-C9FB-465E-9DA1-CD6E9AB49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531FC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31F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brasil247.com/pt/247/revista_oasis/176242/Banco-Mundial-das-Sementes-A-Arca-de-No%C3%A9-das-esp%C3%A9cies-vegetais.ht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mma.gov.br/biodiversidade/conservacao-e-promocao-do-uso-da-diversidade-genetica/agrobiodiversidade/conserva%C3%A7%C3%A3o-in-situ,-ex-situ-e-on-farm.html" TargetMode="External"/><Relationship Id="rId5" Type="http://schemas.openxmlformats.org/officeDocument/2006/relationships/hyperlink" Target="https://ainfo.cnptia.embrapa.br/digital/bitstream/CPAC-2010/31497/1/doc-265.pdf" TargetMode="External"/><Relationship Id="rId4" Type="http://schemas.openxmlformats.org/officeDocument/2006/relationships/hyperlink" Target="https://www.lume.ufrgs.br/handle/10183/164755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870</Words>
  <Characters>4704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ALFREDO TEODORO</dc:creator>
  <cp:keywords/>
  <dc:description/>
  <cp:lastModifiedBy>JOÃO ALFREDO TEODORO</cp:lastModifiedBy>
  <cp:revision>4</cp:revision>
  <dcterms:created xsi:type="dcterms:W3CDTF">2019-03-04T15:29:00Z</dcterms:created>
  <dcterms:modified xsi:type="dcterms:W3CDTF">2019-03-04T16:38:00Z</dcterms:modified>
</cp:coreProperties>
</file>