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4D3F6" w14:textId="24956A13" w:rsidR="00BF1D92" w:rsidRDefault="004B2C7B">
      <w:r>
        <w:t>This project can give an insightful view on the sources of debts in countries.</w:t>
      </w:r>
      <w:r w:rsidR="003F5DD3">
        <w:t xml:space="preserve"> Thus, it may be supportive for policy makers. For example, policy makers can compare their policies’ performance in terms of their national debts. In addition, this will boost the debt transparency, which helps the Central Bank reevaluate candidate countries’ profile so that resources can come to those which need most.</w:t>
      </w:r>
      <w:r w:rsidR="00F5565D">
        <w:t xml:space="preserve"> </w:t>
      </w:r>
      <w:r w:rsidR="0036021F">
        <w:t>In order to answer one of possible questions such as “Does geography affect a nation’s debt status?” or “What do South East Asian countries have in common in terms of debt?”</w:t>
      </w:r>
      <w:r w:rsidR="0036021F" w:rsidRPr="0036021F">
        <w:t>, we plan to visualize not only each country’s data individually but also area-wise for compar</w:t>
      </w:r>
      <w:r w:rsidR="00AB67BE">
        <w:t>ison</w:t>
      </w:r>
      <w:r w:rsidR="0036021F" w:rsidRPr="0036021F">
        <w:t xml:space="preserve"> and contrast.</w:t>
      </w:r>
    </w:p>
    <w:sectPr w:rsidR="00BF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AA"/>
    <w:rsid w:val="002326AA"/>
    <w:rsid w:val="0036021F"/>
    <w:rsid w:val="003F5DD3"/>
    <w:rsid w:val="004B2C7B"/>
    <w:rsid w:val="00AB67BE"/>
    <w:rsid w:val="00BF1D92"/>
    <w:rsid w:val="00F55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3EFC6"/>
  <w15:chartTrackingRefBased/>
  <w15:docId w15:val="{6BDAA87E-163E-4CE9-A201-4E75A6A3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Nghia</dc:creator>
  <cp:keywords/>
  <dc:description/>
  <cp:lastModifiedBy>Dang, Nghia</cp:lastModifiedBy>
  <cp:revision>5</cp:revision>
  <dcterms:created xsi:type="dcterms:W3CDTF">2022-02-17T03:38:00Z</dcterms:created>
  <dcterms:modified xsi:type="dcterms:W3CDTF">2022-02-17T04:31:00Z</dcterms:modified>
</cp:coreProperties>
</file>