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before="57" w:after="0"/>
        <w:jc w:val="center"/>
        <w:rPr>
          <w:rFonts w:cs="TimesNewRomanPSMT"/>
          <w:sz w:val="40"/>
          <w:szCs w:val="40"/>
          <w:lang w:val="pt-PT"/>
        </w:rPr>
      </w:pPr>
      <w:r>
        <w:rPr>
          <w:rFonts w:cs="TimesNewRomanPSMT"/>
          <w:sz w:val="40"/>
          <w:szCs w:val="40"/>
          <w:lang w:val="pt-PT"/>
        </w:rPr>
        <w:t>Relatório Projeto #1 AED 2024-2025</w:t>
      </w:r>
    </w:p>
    <w:p>
      <w:pPr>
        <w:pStyle w:val="Standard"/>
        <w:rPr>
          <w:rFonts w:cs="Times New Roman"/>
          <w:sz w:val="20"/>
          <w:szCs w:val="20"/>
          <w:lang w:val="pt-PT"/>
        </w:rPr>
      </w:pPr>
      <w:r>
        <w:rPr>
          <w:rFonts w:cs="Times New Roman"/>
          <w:sz w:val="20"/>
          <w:szCs w:val="20"/>
          <w:lang w:val="pt-PT"/>
        </w:rPr>
      </w:r>
    </w:p>
    <w:p>
      <w:pPr>
        <w:pStyle w:val="Standard"/>
        <w:rPr>
          <w:rFonts w:cs="Times New Roman"/>
          <w:sz w:val="20"/>
          <w:szCs w:val="20"/>
          <w:lang w:val="pt-PT"/>
        </w:rPr>
      </w:pPr>
      <w:r>
        <w:rPr>
          <w:rFonts w:cs="Times New Roman"/>
          <w:sz w:val="20"/>
          <w:szCs w:val="20"/>
          <w:lang w:val="pt-PT"/>
        </w:rPr>
        <w:t xml:space="preserve">Nome: </w:t>
      </w:r>
      <w:r>
        <w:rPr>
          <w:rFonts w:cs="Times New Roman"/>
          <w:sz w:val="20"/>
          <w:szCs w:val="20"/>
          <w:lang w:val="pt-PT"/>
        </w:rPr>
        <w:t>Teodoro Marques</w:t>
      </w:r>
      <w:r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</w:t>
      </w:r>
      <w:r>
        <w:rPr>
          <w:rFonts w:cs="Times New Roman"/>
          <w:sz w:val="20"/>
          <w:szCs w:val="20"/>
          <w:lang w:val="pt-PT"/>
        </w:rPr>
        <w:t>Nº de</w:t>
      </w:r>
      <w:r>
        <w:rPr>
          <w:rFonts w:cs="Times New Roman"/>
          <w:sz w:val="20"/>
          <w:szCs w:val="20"/>
          <w:lang w:val="pt-PT"/>
        </w:rPr>
        <w:t xml:space="preserve"> Estudante: </w:t>
      </w:r>
      <w:r>
        <w:rPr>
          <w:rFonts w:cs="Times New Roman"/>
          <w:sz w:val="20"/>
          <w:szCs w:val="20"/>
          <w:lang w:val="pt-PT"/>
        </w:rPr>
        <w:t>2023211717</w:t>
      </w:r>
    </w:p>
    <w:p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 xml:space="preserve">PL (inscrição):               </w:t>
      </w:r>
    </w:p>
    <w:p>
      <w:pPr>
        <w:pStyle w:val="Standard"/>
        <w:spacing w:before="57" w:after="0"/>
        <w:rPr>
          <w:rFonts w:cs="TimesNewRomanPS-BoldMT"/>
          <w:b/>
          <w:bCs/>
          <w:sz w:val="20"/>
          <w:szCs w:val="20"/>
          <w:lang w:val="pt-PT"/>
        </w:rPr>
      </w:pPr>
      <w:r>
        <w:rPr>
          <w:rFonts w:cs="TimesNewRomanPS-BoldMT"/>
          <w:b/>
          <w:bCs/>
          <w:sz w:val="20"/>
          <w:szCs w:val="20"/>
          <w:lang w:val="pt-PT"/>
        </w:rPr>
      </w:r>
    </w:p>
    <w:p>
      <w:pPr>
        <w:pStyle w:val="Standard"/>
        <w:numPr>
          <w:ilvl w:val="0"/>
          <w:numId w:val="1"/>
        </w:numPr>
        <w:spacing w:lineRule="auto" w:line="360" w:before="57" w:after="0"/>
        <w:ind w:hanging="360" w:left="284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Registar os tempos computacionais das 3 soluções desenvolvidas. </w:t>
      </w:r>
    </w:p>
    <w:p>
      <w:pPr>
        <w:pStyle w:val="Standard"/>
        <w:numPr>
          <w:ilvl w:val="0"/>
          <w:numId w:val="1"/>
        </w:numPr>
        <w:spacing w:lineRule="auto" w:line="360" w:before="57" w:after="0"/>
        <w:ind w:hanging="360" w:left="284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Os tamanhos dos arrays (N) devem permitir obter dados representativos (podem ser, por exemplo: </w:t>
      </w:r>
      <w:r>
        <w:rPr>
          <w:rFonts w:cs="Times New Roman"/>
          <w:bCs/>
          <w:sz w:val="20"/>
          <w:szCs w:val="20"/>
          <w:lang w:val="pt-PT"/>
        </w:rPr>
        <w:t>100000, 200000, 500000, 750000, 1000000)</w:t>
      </w:r>
      <w:r>
        <w:rPr>
          <w:sz w:val="20"/>
          <w:szCs w:val="20"/>
          <w:lang w:val="pt-PT"/>
        </w:rPr>
        <w:t>. Para os gerar pode: (1) criar um array de tamanho N que vai de 0 a N; (2) remover um qualquer elemento (com exceção do primeiro e último); (3) baralhar o array.</w:t>
      </w:r>
    </w:p>
    <w:p>
      <w:pPr>
        <w:pStyle w:val="Standard"/>
        <w:numPr>
          <w:ilvl w:val="0"/>
          <w:numId w:val="1"/>
        </w:numPr>
        <w:spacing w:lineRule="auto" w:line="360" w:before="57" w:after="0"/>
        <w:ind w:hanging="360" w:left="284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Só deve ser contabilizado o tempo do algoritmo (exclui-se o tempo de leitura/geração do input e de impressão dos resultados). </w:t>
      </w:r>
    </w:p>
    <w:p>
      <w:pPr>
        <w:pStyle w:val="Standard"/>
        <w:numPr>
          <w:ilvl w:val="0"/>
          <w:numId w:val="1"/>
        </w:numPr>
        <w:spacing w:lineRule="auto" w:line="360" w:before="57" w:after="0"/>
        <w:ind w:hanging="360" w:left="284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Sugere-se a realização de várias medições (pelo menos 5) para cada solução e apresentação da média.</w:t>
      </w:r>
    </w:p>
    <w:p>
      <w:pPr>
        <w:pStyle w:val="Standard"/>
        <w:numPr>
          <w:ilvl w:val="0"/>
          <w:numId w:val="1"/>
        </w:numPr>
        <w:spacing w:lineRule="auto" w:line="360" w:before="57" w:after="0"/>
        <w:ind w:hanging="360" w:left="284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Devem apresentar e discutir as regressões para as 3 soluções, incluindo também o coeficiente de determinação/regressão (R</w:t>
      </w:r>
      <w:r>
        <w:rPr>
          <w:sz w:val="20"/>
          <w:szCs w:val="20"/>
          <w:vertAlign w:val="superscript"/>
          <w:lang w:val="pt-PT"/>
        </w:rPr>
        <w:t>2</w:t>
      </w:r>
      <w:r>
        <w:rPr>
          <w:sz w:val="20"/>
          <w:szCs w:val="20"/>
          <w:lang w:val="pt-PT"/>
        </w:rPr>
        <w:t>).</w:t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 para as 3 soluções</w:t>
        <w:tab/>
        <w:tab/>
        <w:tab/>
        <w:tab/>
        <w:tab/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Gráfico para a solução A</w:t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Gráfico para a solução B</w:t>
        <w:tab/>
        <w:tab/>
        <w:tab/>
        <w:tab/>
        <w:tab/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Gráfico para a solução C</w:t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lineRule="auto" w:line="360" w:before="57" w:after="0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</w:r>
    </w:p>
    <w:p>
      <w:pPr>
        <w:pStyle w:val="Standard"/>
        <w:spacing w:before="114" w:after="114"/>
        <w:rPr>
          <w:rFonts w:cs="TimesNewRomanPS-BoldMT"/>
          <w:b/>
          <w:sz w:val="20"/>
          <w:szCs w:val="20"/>
          <w:lang w:val="pt-PT"/>
        </w:rPr>
      </w:pPr>
      <w:r>
        <w:rPr>
          <w:rFonts w:cs="TimesNewRomanPS-BoldMT"/>
          <w:b/>
          <w:sz w:val="20"/>
          <w:szCs w:val="20"/>
          <w:lang w:val="pt-PT"/>
        </w:rPr>
      </w:r>
    </w:p>
    <w:p>
      <w:pPr>
        <w:pStyle w:val="Standard"/>
        <w:spacing w:before="114" w:after="114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/>
          <w:sz w:val="20"/>
          <w:szCs w:val="20"/>
          <w:lang w:val="pt-PT"/>
        </w:rPr>
        <w:t>Análise dos resultados tendo em conta as regressões obtidas e como estas se comparam com as complexidades teóricas:</w:t>
      </w:r>
    </w:p>
    <w:p>
      <w:pPr>
        <w:pStyle w:val="Standard"/>
        <w:spacing w:before="114" w:after="114"/>
        <w:jc w:val="left"/>
        <w:rPr/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p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  <w:r>
        <w:rPr>
          <w:rFonts w:cs="TimesNewRomanPS-BoldMT"/>
          <w:bCs/>
          <w:sz w:val="20"/>
          <w:szCs w:val="20"/>
          <w:lang w:val="pt-PT"/>
        </w:rPr>
        <w:t>______________________________________________________________________________________</w:t>
      </w:r>
      <w:r>
        <w:rPr/>
        <w:t xml:space="preserve"> 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08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Book Antiqu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57" w:after="5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57" w:after="57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57" w:after="57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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bidi="ar-SA" w:val="pt-PT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 w:val="true"/>
      <w:spacing w:before="240" w:after="60"/>
      <w:outlineLvl w:val="1"/>
    </w:pPr>
    <w:rPr>
      <w:rFonts w:ascii="Arial" w:hAnsi="Arial" w:eastAsia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 w:val="true"/>
      <w:spacing w:before="240" w:after="60"/>
      <w:outlineLvl w:val="2"/>
    </w:pPr>
    <w:rPr>
      <w:rFonts w:ascii="Arial" w:hAnsi="Arial" w:eastAsia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2" w:customStyle="1">
    <w:name w:val="WW8Num2z2"/>
    <w:qFormat/>
    <w:rPr>
      <w:rFonts w:ascii="Wingdings" w:hAnsi="Wingdings" w:eastAsia="Wingdings" w:cs="Wingdings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3z1" w:customStyle="1">
    <w:name w:val="WW8Num3z1"/>
    <w:qFormat/>
    <w:rPr>
      <w:rFonts w:ascii="Courier New" w:hAnsi="Courier New" w:eastAsia="Courier New" w:cs="Wingdings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Times New Roman" w:hAnsi="Times New Roman" w:eastAsia="Times New Roman" w:cs="Times New Roman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Wingdings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Wingdings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/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Wingdings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1z1" w:customStyle="1">
    <w:name w:val="WW8Num11z1"/>
    <w:qFormat/>
    <w:rPr>
      <w:rFonts w:ascii="Courier New" w:hAnsi="Courier New" w:eastAsia="Courier New" w:cs="Wingdings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Symbol" w:hAnsi="Symbol" w:eastAsia="Symbol" w:cs="Symbol"/>
      <w:sz w:val="20"/>
      <w:lang w:val="pt-PT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Wingdings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Wingdings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  <w:lang w:val="pt-PT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Wingdings"/>
    </w:rPr>
  </w:style>
  <w:style w:type="character" w:styleId="WW8Num18z5" w:customStyle="1">
    <w:name w:val="WW8Num18z5"/>
    <w:qFormat/>
    <w:rPr>
      <w:rFonts w:ascii="Wingdings" w:hAnsi="Wingdings" w:eastAsia="Wingdings" w:cs="Wingdings"/>
    </w:rPr>
  </w:style>
  <w:style w:type="character" w:styleId="FootnoteSymbol" w:customStyle="1">
    <w:name w:val="Footnote Symbol"/>
    <w:qFormat/>
    <w:rPr>
      <w:vertAlign w:val="superscript"/>
    </w:rPr>
  </w:style>
  <w:style w:type="character" w:styleId="PageNumber">
    <w:name w:val="Page Number"/>
    <w:basedOn w:val="DefaultParagraphFont"/>
    <w:rPr/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annotationreference">
    <w:name w:val="annotation reference"/>
    <w:qFormat/>
    <w:rPr>
      <w:sz w:val="18"/>
      <w:szCs w:val="18"/>
    </w:rPr>
  </w:style>
  <w:style w:type="character" w:styleId="CommentTextChar" w:customStyle="1">
    <w:name w:val="Comment Text Char"/>
    <w:qFormat/>
    <w:rPr>
      <w:rFonts w:ascii="Book Antiqua" w:hAnsi="Book Antiqua" w:eastAsia="Book Antiqua" w:cs="Book Antiqua"/>
      <w:sz w:val="24"/>
      <w:szCs w:val="24"/>
    </w:rPr>
  </w:style>
  <w:style w:type="character" w:styleId="CommentSubjectChar" w:customStyle="1">
    <w:name w:val="Comment Subject Char"/>
    <w:qFormat/>
    <w:rPr>
      <w:rFonts w:ascii="Book Antiqua" w:hAnsi="Book Antiqua" w:eastAsia="Book Antiqua" w:cs="Book Antiqua"/>
      <w:b/>
      <w:bCs/>
      <w:sz w:val="24"/>
      <w:szCs w:val="2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76ad6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kern w:val="0"/>
      <w:lang w:eastAsia="en-GB" w:bidi="ar-SA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Standard"/>
    <w:next w:val="Standard"/>
    <w:qFormat/>
    <w:pPr>
      <w:jc w:val="left"/>
    </w:pPr>
    <w:rPr>
      <w:b/>
      <w:bCs/>
      <w:sz w:val="20"/>
      <w:szCs w:val="20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57" w:after="57"/>
      <w:jc w:val="both"/>
      <w:textAlignment w:val="baseline"/>
    </w:pPr>
    <w:rPr>
      <w:rFonts w:ascii="Times New Roman" w:hAnsi="Times New Roman" w:eastAsia="Times New Roman" w:cs="Book Antiqua"/>
      <w:color w:val="auto"/>
      <w:kern w:val="2"/>
      <w:sz w:val="22"/>
      <w:szCs w:val="24"/>
      <w:lang w:val="en-US" w:bidi="ar-SA" w:eastAsia="zh-C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umerao" w:customStyle="1">
    <w:name w:val="Numeração"/>
    <w:basedOn w:val="Standard"/>
    <w:qFormat/>
    <w:pPr>
      <w:spacing w:before="120" w:after="0"/>
    </w:pPr>
    <w:rPr>
      <w:rFonts w:ascii="Arial Black" w:hAnsi="Arial Black" w:eastAsia="Arial Black" w:cs="Arial"/>
      <w:sz w:val="24"/>
      <w:lang w:val="pt-PT"/>
    </w:rPr>
  </w:style>
  <w:style w:type="paragraph" w:styleId="Instrues" w:customStyle="1">
    <w:name w:val="Instruções"/>
    <w:basedOn w:val="Standard"/>
    <w:qFormat/>
    <w:pPr>
      <w:spacing w:before="0" w:after="0"/>
    </w:pPr>
    <w:rPr>
      <w:lang w:val="pt-PT"/>
    </w:rPr>
  </w:style>
  <w:style w:type="paragraph" w:styleId="Footnote" w:customStyle="1">
    <w:name w:val="Footnote"/>
    <w:basedOn w:val="Standard"/>
    <w:qFormat/>
    <w:pPr/>
    <w:rPr>
      <w:sz w:val="20"/>
      <w:szCs w:val="20"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NormalWeb">
    <w:name w:val="Normal (Web)"/>
    <w:basedOn w:val="Standard"/>
    <w:qFormat/>
    <w:pPr>
      <w:spacing w:before="280" w:after="280"/>
      <w:jc w:val="left"/>
    </w:pPr>
    <w:rPr>
      <w:rFonts w:cs="Times New Roman"/>
      <w:b/>
      <w:bCs/>
      <w:sz w:val="24"/>
    </w:rPr>
  </w:style>
  <w:style w:type="paragraph" w:styleId="AnnotationText">
    <w:name w:val="Annotation Text"/>
    <w:basedOn w:val="Standard"/>
    <w:pPr/>
    <w:rPr>
      <w:sz w:val="24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Book Antiqua" w:hAnsi="Book Antiqua" w:eastAsia="Times New Roman" w:cs="Book Antiqua"/>
      <w:color w:val="auto"/>
      <w:kern w:val="2"/>
      <w:sz w:val="22"/>
      <w:szCs w:val="24"/>
      <w:lang w:val="en-US" w:bidi="ar-SA" w:eastAsia="zh-CN"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orizontalLine" w:customStyle="1">
    <w:name w:val="Horizontal Line"/>
    <w:basedOn w:val="Standard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PreformattedText" w:customStyle="1">
    <w:name w:val="Preformatted Text"/>
    <w:basedOn w:val="Standard"/>
    <w:qFormat/>
    <w:pPr>
      <w:spacing w:before="57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LibreOffice/24.2.7.2$Linux_X86_64 LibreOffice_project/420$Build-2</Application>
  <AppVersion>15.0000</AppVersion>
  <Pages>2</Pages>
  <Words>177</Words>
  <Characters>1560</Characters>
  <CharactersWithSpaces>1826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2021-10-08T13:15:00Z</dcterms:created>
  <dc:creator>Paulo Marques</dc:creator>
  <dc:description/>
  <dc:language>en-US</dc:language>
  <cp:lastModifiedBy/>
  <cp:lastPrinted>2021-10-08T13:13:00Z</cp:lastPrinted>
  <dcterms:modified xsi:type="dcterms:W3CDTF">2025-02-17T18:22:36Z</dcterms:modified>
  <cp:revision>54</cp:revision>
  <dc:subject/>
  <dc:title>AED Projeto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