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735965</wp:posOffset>
            </wp:positionH>
            <wp:positionV relativeFrom="paragraph">
              <wp:posOffset>-824865</wp:posOffset>
            </wp:positionV>
            <wp:extent cx="4053205" cy="2701290"/>
            <wp:effectExtent l="0" t="0" r="0" b="0"/>
            <wp:wrapNone/>
            <wp:docPr id="1" name="Picture 1" descr="Universidade de Coimbra tem nova logomar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iversidade de Coimbra tem nova logomarca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205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DejaVu Math TeX Gyre" w:hAnsi="DejaVu Math TeX Gyre"/>
          <w:sz w:val="20"/>
          <w:szCs w:val="20"/>
        </w:rPr>
      </w:pPr>
      <w:r>
        <w:rPr>
          <w:rFonts w:ascii="DejaVu Math TeX Gyre" w:hAnsi="DejaVu Math TeX Gyre"/>
          <w:sz w:val="20"/>
          <w:szCs w:val="20"/>
        </w:rPr>
        <w:t>Faculdade de Ciências e Tecnologias</w:t>
      </w:r>
    </w:p>
    <w:p>
      <w:pPr>
        <w:pStyle w:val="Normal"/>
        <w:jc w:val="center"/>
        <w:rPr>
          <w:rFonts w:ascii="DejaVu Math TeX Gyre" w:hAnsi="DejaVu Math TeX Gyre"/>
        </w:rPr>
      </w:pPr>
      <w:r>
        <w:rPr>
          <w:rFonts w:ascii="DejaVu Math TeX Gyre" w:hAnsi="DejaVu Math TeX Gyre"/>
        </w:rPr>
      </w:r>
    </w:p>
    <w:p>
      <w:pPr>
        <w:pStyle w:val="Normal"/>
        <w:jc w:val="center"/>
        <w:rPr>
          <w:rFonts w:ascii="DejaVu Math TeX Gyre" w:hAnsi="DejaVu Math TeX Gyre"/>
          <w:sz w:val="26"/>
          <w:szCs w:val="26"/>
        </w:rPr>
      </w:pPr>
      <w:r>
        <w:rPr>
          <w:rFonts w:ascii="DejaVu Math TeX Gyre" w:hAnsi="DejaVu Math TeX Gyre"/>
          <w:sz w:val="26"/>
          <w:szCs w:val="26"/>
        </w:rPr>
        <w:t>ANÁLISE E TRANSFORMAÇÃO DE DADOS - LICENCIATURA EM</w:t>
      </w:r>
    </w:p>
    <w:p>
      <w:pPr>
        <w:pStyle w:val="Normal"/>
        <w:jc w:val="center"/>
        <w:rPr>
          <w:rFonts w:ascii="DejaVu Math TeX Gyre" w:hAnsi="DejaVu Math TeX Gyre"/>
          <w:sz w:val="26"/>
          <w:szCs w:val="26"/>
        </w:rPr>
      </w:pPr>
      <w:r>
        <w:rPr>
          <w:rFonts w:ascii="DejaVu Math TeX Gyre" w:hAnsi="DejaVu Math TeX Gyre"/>
          <w:sz w:val="26"/>
          <w:szCs w:val="26"/>
        </w:rPr>
        <w:t>ENGENHARIA INFORMÁTICA</w:t>
      </w:r>
    </w:p>
    <w:p>
      <w:pPr>
        <w:pStyle w:val="Title"/>
        <w:widowControl/>
        <w:bidi w:val="0"/>
        <w:jc w:val="center"/>
        <w:rPr>
          <w:b/>
          <w:bCs/>
        </w:rPr>
      </w:pPr>
      <w:r>
        <w:rPr>
          <w:b/>
          <w:bCs/>
        </w:rPr>
      </w:r>
    </w:p>
    <w:p>
      <w:pPr>
        <w:pStyle w:val="Title"/>
        <w:widowControl/>
        <w:bidi w:val="0"/>
        <w:jc w:val="center"/>
        <w:rPr>
          <w:b/>
          <w:bCs/>
        </w:rPr>
      </w:pPr>
      <w:r>
        <w:rPr>
          <w:b/>
          <w:bCs/>
        </w:rPr>
      </w:r>
    </w:p>
    <w:p>
      <w:pPr>
        <w:pStyle w:val="Title"/>
        <w:widowControl/>
        <w:bidi w:val="0"/>
        <w:jc w:val="center"/>
        <w:rPr>
          <w:b/>
          <w:bCs/>
        </w:rPr>
      </w:pPr>
      <w:r>
        <w:rPr>
          <w:b/>
          <w:bCs/>
        </w:rPr>
      </w:r>
    </w:p>
    <w:p>
      <w:pPr>
        <w:pStyle w:val="Title"/>
        <w:widowControl/>
        <w:bidi w:val="0"/>
        <w:jc w:val="center"/>
        <w:rPr>
          <w:sz w:val="56"/>
          <w:szCs w:val="56"/>
        </w:rPr>
      </w:pPr>
      <w:r>
        <w:rPr>
          <w:b/>
          <w:bCs/>
          <w:sz w:val="56"/>
          <w:szCs w:val="56"/>
        </w:rPr>
        <w:t>Identificação de Dígitos Através de Características Extraídas de Sinais de Áudio</w:t>
      </w:r>
    </w:p>
    <w:p>
      <w:pPr>
        <w:pStyle w:val="Normal"/>
        <w:widowControl/>
        <w:bidi w:val="0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widowControl/>
        <w:bidi w:val="0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rFonts w:ascii="DejaVu Math TeX Gyre" w:hAnsi="DejaVu Math TeX Gyre"/>
          <w:sz w:val="20"/>
          <w:szCs w:val="20"/>
        </w:rPr>
      </w:pPr>
      <w:r>
        <w:rPr>
          <w:rFonts w:ascii="DejaVu Math TeX Gyre" w:hAnsi="DejaVu Math TeX Gyre"/>
          <w:sz w:val="20"/>
          <w:szCs w:val="20"/>
        </w:rPr>
      </w:r>
    </w:p>
    <w:p>
      <w:pPr>
        <w:pStyle w:val="Normal"/>
        <w:jc w:val="center"/>
        <w:rPr>
          <w:rFonts w:ascii="DejaVu Math TeX Gyre" w:hAnsi="DejaVu Math TeX Gyre"/>
          <w:sz w:val="20"/>
          <w:szCs w:val="20"/>
        </w:rPr>
      </w:pPr>
      <w:r>
        <w:rPr>
          <w:rFonts w:ascii="DejaVu Math TeX Gyre" w:hAnsi="DejaVu Math TeX Gyre"/>
          <w:sz w:val="20"/>
          <w:szCs w:val="20"/>
        </w:rPr>
      </w:r>
    </w:p>
    <w:p>
      <w:pPr>
        <w:pStyle w:val="Normal"/>
        <w:jc w:val="center"/>
        <w:rPr>
          <w:rFonts w:ascii="DejaVu Math TeX Gyre" w:hAnsi="DejaVu Math TeX Gyre"/>
          <w:sz w:val="24"/>
          <w:szCs w:val="24"/>
        </w:rPr>
      </w:pPr>
      <w:r>
        <w:rPr>
          <w:rFonts w:ascii="DejaVu Math TeX Gyre" w:hAnsi="DejaVu Math TeX Gyre"/>
          <w:sz w:val="24"/>
          <w:szCs w:val="24"/>
        </w:rPr>
        <w:t>Trabalho realizado por:</w:t>
      </w:r>
    </w:p>
    <w:p>
      <w:pPr>
        <w:pStyle w:val="Normal"/>
        <w:jc w:val="center"/>
        <w:rPr>
          <w:rFonts w:ascii="DejaVu Math TeX Gyre" w:hAnsi="DejaVu Math TeX Gyre"/>
          <w:sz w:val="24"/>
          <w:szCs w:val="24"/>
        </w:rPr>
      </w:pPr>
      <w:r>
        <w:rPr>
          <w:rFonts w:ascii="DejaVu Math TeX Gyre" w:hAnsi="DejaVu Math TeX Gyre"/>
          <w:sz w:val="24"/>
          <w:szCs w:val="24"/>
        </w:rPr>
        <w:t>Teodoro Marques e Bernardo Direito</w:t>
      </w:r>
    </w:p>
    <w:p>
      <w:pPr>
        <w:pStyle w:val="Normal"/>
        <w:jc w:val="center"/>
        <w:rPr>
          <w:rFonts w:ascii="DejaVu Math TeX Gyre" w:hAnsi="DejaVu Math TeX Gyre"/>
          <w:sz w:val="24"/>
          <w:szCs w:val="24"/>
        </w:rPr>
      </w:pPr>
      <w:r>
        <w:rPr>
          <w:rFonts w:ascii="DejaVu Math TeX Gyre" w:hAnsi="DejaVu Math TeX Gyre"/>
          <w:sz w:val="24"/>
          <w:szCs w:val="24"/>
        </w:rPr>
      </w:r>
    </w:p>
    <w:p>
      <w:pPr>
        <w:pStyle w:val="Normal"/>
        <w:jc w:val="center"/>
        <w:rPr>
          <w:rFonts w:ascii="DejaVu Math TeX Gyre" w:hAnsi="DejaVu Math TeX Gyre"/>
          <w:sz w:val="20"/>
          <w:szCs w:val="20"/>
        </w:rPr>
      </w:pPr>
      <w:r>
        <w:rPr>
          <w:rFonts w:ascii="DejaVu Math TeX Gyre" w:hAnsi="DejaVu Math TeX Gyre"/>
          <w:sz w:val="20"/>
          <w:szCs w:val="20"/>
        </w:rPr>
        <w:t>Março, 2025</w:t>
      </w:r>
      <w:r>
        <w:br w:type="page"/>
      </w:r>
    </w:p>
    <w:p>
      <w:pPr>
        <w:pStyle w:val="Title"/>
        <w:spacing w:before="0" w:after="80"/>
        <w:contextualSpacing/>
        <w:rPr/>
      </w:pPr>
      <w:r>
        <w:rPr/>
        <w:t>META 1</w:t>
      </w:r>
    </w:p>
    <w:p>
      <w:pPr>
        <w:pStyle w:val="Heading3"/>
        <w:rPr>
          <w:b/>
          <w:bCs/>
          <w:color w:themeColor="text1" w:themeTint="bf" w:val="404040"/>
        </w:rPr>
      </w:pPr>
      <w:r>
        <w:rPr>
          <w:b/>
          <w:bCs/>
          <w:color w:themeColor="text1" w:themeTint="a6" w:val="595959"/>
        </w:rPr>
        <w:t>1/2 - Criação da estrutura de dados e importação dos sinais de áudio</w:t>
      </w:r>
    </w:p>
    <w:p>
      <w:pPr>
        <w:pStyle w:val="Heading1"/>
        <w:jc w:val="both"/>
        <w:rPr>
          <w:rFonts w:ascii="Aptos" w:hAnsi="Aptos" w:eastAsia="Aptos" w:cs="" w:asciiTheme="minorHAnsi" w:cstheme="minorBidi" w:eastAsiaTheme="minorHAnsi" w:hAnsiTheme="minorHAnsi"/>
          <w:color w:val="auto"/>
          <w:sz w:val="24"/>
          <w:szCs w:val="24"/>
        </w:rPr>
      </w:pPr>
      <w:r>
        <w:rPr>
          <w:rFonts w:eastAsia="Aptos" w:cs="" w:ascii="Aptos" w:hAnsi="Aptos" w:asciiTheme="minorHAnsi" w:cstheme="minorBidi" w:eastAsiaTheme="minorHAnsi" w:hAnsiTheme="minorHAnsi"/>
          <w:color w:val="auto"/>
          <w:sz w:val="24"/>
          <w:szCs w:val="24"/>
        </w:rPr>
        <w:tab/>
        <w:t xml:space="preserve">O processo de importação dos sinais de áudio inicia-se com dois </w:t>
      </w:r>
      <w:r>
        <w:rPr>
          <w:rFonts w:eastAsia="Aptos" w:cs="" w:ascii="Aptos" w:hAnsi="Aptos" w:asciiTheme="minorHAnsi" w:cstheme="minorBidi" w:eastAsiaTheme="minorHAnsi" w:hAnsiTheme="minorHAnsi"/>
          <w:i/>
          <w:iCs/>
          <w:color w:val="auto"/>
          <w:sz w:val="24"/>
          <w:szCs w:val="24"/>
        </w:rPr>
        <w:t>for</w:t>
      </w:r>
      <w:r>
        <w:rPr>
          <w:rFonts w:eastAsia="Aptos" w:cs="" w:ascii="Aptos" w:hAnsi="Aptos" w:asciiTheme="minorHAnsi" w:cstheme="minorBidi" w:eastAsiaTheme="minorHAnsi" w:hAnsiTheme="minorHAnsi"/>
          <w:color w:val="auto"/>
          <w:sz w:val="24"/>
          <w:szCs w:val="24"/>
        </w:rPr>
        <w:t xml:space="preserve"> loops que percorrem todas as combinações possíveis entre os dígitos e as repetições. Para cada iteração, é utilizada a função </w:t>
      </w:r>
      <w:r>
        <w:rPr>
          <w:rFonts w:eastAsia="Aptos" w:cs="" w:ascii="Aptos" w:hAnsi="Aptos" w:asciiTheme="minorHAnsi" w:cstheme="minorBidi" w:eastAsiaTheme="minorHAnsi" w:hAnsiTheme="minorHAnsi"/>
          <w:i/>
          <w:iCs/>
          <w:color w:val="auto"/>
          <w:sz w:val="24"/>
          <w:szCs w:val="24"/>
        </w:rPr>
        <w:t>sprintf</w:t>
      </w:r>
      <w:r>
        <w:rPr>
          <w:rFonts w:eastAsia="Aptos" w:cs="" w:ascii="Aptos" w:hAnsi="Aptos" w:asciiTheme="minorHAnsi" w:cstheme="minorBidi" w:eastAsiaTheme="minorHAnsi" w:hAnsiTheme="minorHAnsi"/>
          <w:color w:val="auto"/>
          <w:sz w:val="24"/>
          <w:szCs w:val="24"/>
        </w:rPr>
        <w:t xml:space="preserve">, a qual obtém o dígito, o ID do participante (constante e igual a 40) e o número da repetição, e cria o caminho (path) completo do ficheiro com a função </w:t>
      </w:r>
      <w:r>
        <w:rPr>
          <w:rFonts w:eastAsia="Aptos" w:cs="" w:ascii="Aptos" w:hAnsi="Aptos" w:asciiTheme="minorHAnsi" w:cstheme="minorBidi" w:eastAsiaTheme="minorHAnsi" w:hAnsiTheme="minorHAnsi"/>
          <w:i/>
          <w:iCs/>
          <w:color w:val="auto"/>
          <w:sz w:val="24"/>
          <w:szCs w:val="24"/>
        </w:rPr>
        <w:t>fullfile</w:t>
      </w:r>
      <w:r>
        <w:rPr>
          <w:rFonts w:eastAsia="Aptos" w:cs="" w:ascii="Aptos" w:hAnsi="Aptos" w:asciiTheme="minorHAnsi" w:cstheme="minorBidi" w:eastAsiaTheme="minorHAnsi" w:hAnsiTheme="minorHAnsi"/>
          <w:color w:val="auto"/>
          <w:sz w:val="24"/>
          <w:szCs w:val="24"/>
        </w:rPr>
        <w:t xml:space="preserve">, garantindo, por sua vez, a correta formatação do caminho. Os dados referentes a cada gravação, como o nome e o caminho do arquivo, o valor do dígito, o número da repetição e o identificador do participante, são então armazenados nos respectivos vetores e </w:t>
        <w:softHyphen/>
        <w:t>cells.</w:t>
      </w:r>
    </w:p>
    <w:p>
      <w:pPr>
        <w:pStyle w:val="Heading1"/>
        <w:jc w:val="both"/>
        <w:rPr>
          <w:rFonts w:ascii="Aptos" w:hAnsi="Aptos" w:eastAsia="Aptos" w:cs="" w:asciiTheme="minorHAnsi" w:cstheme="minorBidi" w:eastAsiaTheme="minorHAnsi" w:hAnsiTheme="minorHAnsi"/>
          <w:color w:val="auto"/>
          <w:sz w:val="24"/>
          <w:szCs w:val="24"/>
        </w:rPr>
      </w:pPr>
      <w:r>
        <w:rPr>
          <w:rFonts w:eastAsia="Aptos" w:cs="" w:ascii="Aptos" w:hAnsi="Aptos" w:asciiTheme="minorHAnsi" w:cstheme="minorBidi" w:eastAsiaTheme="minorHAnsi" w:hAnsiTheme="minorHAnsi"/>
          <w:color w:val="auto"/>
          <w:sz w:val="24"/>
          <w:szCs w:val="24"/>
        </w:rPr>
        <w:tab/>
        <w:t xml:space="preserve">De seguida, o ficheiro de áudio é lido através da função </w:t>
      </w:r>
      <w:r>
        <w:rPr>
          <w:rFonts w:eastAsia="Aptos" w:cs="" w:ascii="Aptos" w:hAnsi="Aptos" w:asciiTheme="minorHAnsi" w:cstheme="minorBidi" w:eastAsiaTheme="minorHAnsi" w:hAnsiTheme="minorHAnsi"/>
          <w:i/>
          <w:iCs/>
          <w:color w:val="auto"/>
          <w:sz w:val="24"/>
          <w:szCs w:val="24"/>
        </w:rPr>
        <w:t>audioread</w:t>
      </w:r>
      <w:r>
        <w:rPr>
          <w:rFonts w:eastAsia="Aptos" w:cs="" w:ascii="Aptos" w:hAnsi="Aptos" w:asciiTheme="minorHAnsi" w:cstheme="minorBidi" w:eastAsiaTheme="minorHAnsi" w:hAnsiTheme="minorHAnsi"/>
          <w:color w:val="auto"/>
          <w:sz w:val="24"/>
          <w:szCs w:val="24"/>
        </w:rPr>
        <w:t xml:space="preserve">. Caso a leitura encontre algum problema – por exemplo, se o arquivo não existir – o código captura(dá </w:t>
      </w:r>
      <w:r>
        <w:rPr>
          <w:rFonts w:eastAsia="Aptos" w:cs="" w:ascii="Aptos" w:hAnsi="Aptos" w:asciiTheme="minorHAnsi" w:cstheme="minorBidi" w:eastAsiaTheme="minorHAnsi" w:hAnsiTheme="minorHAnsi"/>
          <w:i/>
          <w:iCs/>
          <w:color w:val="auto"/>
          <w:sz w:val="24"/>
          <w:szCs w:val="24"/>
        </w:rPr>
        <w:t>catch</w:t>
      </w:r>
      <w:r>
        <w:rPr>
          <w:rFonts w:eastAsia="Aptos" w:cs="" w:ascii="Aptos" w:hAnsi="Aptos" w:asciiTheme="minorHAnsi" w:cstheme="minorBidi" w:eastAsiaTheme="minorHAnsi" w:hAnsiTheme="minorHAnsi"/>
          <w:color w:val="auto"/>
          <w:sz w:val="24"/>
          <w:szCs w:val="24"/>
        </w:rPr>
        <w:t>) a exceção, emite um aviso e atribui um sinal vazio e uma taxa de amostragem indefinida (</w:t>
      </w:r>
      <w:r>
        <w:rPr>
          <w:rFonts w:eastAsia="Aptos" w:cs="" w:ascii="Aptos" w:hAnsi="Aptos" w:asciiTheme="minorHAnsi" w:cstheme="minorBidi" w:eastAsiaTheme="minorHAnsi" w:hAnsiTheme="minorHAnsi"/>
          <w:i/>
          <w:iCs/>
          <w:color w:val="auto"/>
          <w:sz w:val="24"/>
          <w:szCs w:val="24"/>
        </w:rPr>
        <w:t>NaN</w:t>
      </w:r>
      <w:r>
        <w:rPr>
          <w:rFonts w:eastAsia="Aptos" w:cs="" w:ascii="Aptos" w:hAnsi="Aptos" w:asciiTheme="minorHAnsi" w:cstheme="minorBidi" w:eastAsiaTheme="minorHAnsi" w:hAnsiTheme="minorHAnsi"/>
          <w:color w:val="auto"/>
          <w:sz w:val="24"/>
          <w:szCs w:val="24"/>
        </w:rPr>
        <w:t>) à gravação em questão, garantindo assim que o processo continue sem interrupções. Após a leitura de cada arquivo, o sinal de áudio e a taxa de amostragem são armazenados nas variáveis correspondentes.</w:t>
      </w:r>
    </w:p>
    <w:p>
      <w:pPr>
        <w:pStyle w:val="Heading1"/>
        <w:jc w:val="both"/>
        <w:rPr>
          <w:rFonts w:ascii="Aptos" w:hAnsi="Aptos" w:eastAsia="Aptos" w:cs="" w:asciiTheme="minorHAnsi" w:cstheme="minorBidi" w:eastAsiaTheme="minorHAnsi" w:hAnsiTheme="minorHAnsi"/>
          <w:color w:val="auto"/>
          <w:sz w:val="24"/>
          <w:szCs w:val="24"/>
        </w:rPr>
      </w:pPr>
      <w:r>
        <w:rPr>
          <w:rFonts w:eastAsia="Aptos" w:cs="" w:ascii="Aptos" w:hAnsi="Aptos" w:asciiTheme="minorHAnsi" w:cstheme="minorBidi" w:eastAsiaTheme="minorHAnsi" w:hAnsiTheme="minorHAnsi"/>
          <w:color w:val="auto"/>
          <w:sz w:val="24"/>
          <w:szCs w:val="24"/>
        </w:rPr>
        <w:tab/>
        <w:t xml:space="preserve">Por fim, todos os dados retraídos são postos em uma tabela utilizando a função </w:t>
      </w:r>
      <w:r>
        <w:rPr>
          <w:rFonts w:eastAsia="Aptos" w:cs="" w:ascii="Aptos" w:hAnsi="Aptos" w:asciiTheme="minorHAnsi" w:cstheme="minorBidi" w:eastAsiaTheme="minorHAnsi" w:hAnsiTheme="minorHAnsi"/>
          <w:i/>
          <w:iCs/>
          <w:color w:val="auto"/>
          <w:sz w:val="24"/>
          <w:szCs w:val="24"/>
        </w:rPr>
        <w:t>table</w:t>
      </w:r>
      <w:r>
        <w:rPr>
          <w:rFonts w:eastAsia="Aptos" w:cs="" w:ascii="Aptos" w:hAnsi="Aptos" w:asciiTheme="minorHAnsi" w:cstheme="minorBidi" w:eastAsiaTheme="minorHAnsi" w:hAnsiTheme="minorHAnsi"/>
          <w:color w:val="auto"/>
          <w:sz w:val="24"/>
          <w:szCs w:val="24"/>
        </w:rPr>
        <w:t xml:space="preserve">. Essa tabela organiza os metadados e os sinais de áudio em colunas nomeadas, permitindo um acesso mais fácil e uma análise integrada dos dados. </w:t>
      </w:r>
    </w:p>
    <w:p>
      <w:pPr>
        <w:pStyle w:val="Heading1"/>
        <w:rPr>
          <w:rFonts w:ascii="Aptos" w:hAnsi="Aptos" w:eastAsia="Aptos" w:cs="" w:asciiTheme="minorHAnsi" w:cstheme="minorBidi" w:eastAsiaTheme="minorHAnsi" w:hAnsiTheme="minorHAnsi"/>
          <w:b/>
          <w:bCs/>
          <w:color w:val="auto"/>
          <w:sz w:val="24"/>
          <w:szCs w:val="24"/>
        </w:rPr>
      </w:pPr>
      <w:r>
        <w:rPr>
          <w:rFonts w:eastAsia="Aptos" w:cs="" w:cstheme="minorBidi" w:eastAsiaTheme="minorHAnsi" w:ascii="Aptos" w:hAnsi="Aptos"/>
          <w:b/>
          <w:bCs/>
          <w:color w:themeColor="accent1" w:themeShade="bf" w:val="auto"/>
          <w:sz w:val="24"/>
          <w:szCs w:val="24"/>
        </w:rPr>
      </w:r>
    </w:p>
    <w:p>
      <w:pPr>
        <w:pStyle w:val="Heading3"/>
        <w:rPr>
          <w:b/>
          <w:bCs/>
          <w:color w:themeColor="text1" w:themeTint="a6" w:val="595959"/>
        </w:rPr>
      </w:pPr>
      <w:r>
        <w:rPr>
          <w:b/>
          <w:bCs/>
          <w:color w:themeColor="text1" w:themeTint="a6" w:val="595959"/>
        </w:rPr>
        <w:t>3 - Representação gráfica de um exemplo dos sinais importados</w:t>
      </w:r>
    </w:p>
    <w:p>
      <w:pPr>
        <w:pStyle w:val="Normal"/>
        <w:jc w:val="both"/>
        <w:rPr/>
      </w:pPr>
      <w:r>
        <w:rPr/>
        <w:tab/>
        <w:t xml:space="preserve">É criado um plot para exibir os gráficos dos sinais de áudio originais, utilizando um </w:t>
      </w:r>
      <w:r>
        <w:rPr>
          <w:i/>
          <w:iCs/>
        </w:rPr>
        <w:t>for</w:t>
      </w:r>
      <w:r>
        <w:rPr/>
        <w:t xml:space="preserve"> que percorre os dígitos de 0 a 8. Para cada dígito, ele extrai da tabela de metadados o índice de uma gravação específica correspondente à repetição número 5 (neste exemplo) e, caso o sinal exista, recupera os dados do sinal e a taxa de amostragem para construir um eixo temporal. Em seguida, o sinal é representado em um subplot individual, com rótulos adequados nos eixos, título que indica o dígito e a repetição, e ajustes na amplitude do eixo vertical que variam conforme o dígito apresentado. Se o sinal não for encontrado, o subplot exibe uma mensagem indicando a ausência do dado para aquele dígito. No final, a figura recebe um título geral, reunindo todos os gráficos dos sinais de áudio.</w:t>
      </w:r>
    </w:p>
    <w:p>
      <w:pPr>
        <w:pStyle w:val="Heading3"/>
        <w:spacing w:before="0" w:after="80"/>
        <w:rPr>
          <w:b/>
          <w:bCs/>
          <w:color w:themeColor="text1" w:themeTint="a6" w:val="595959"/>
        </w:rPr>
      </w:pPr>
      <w:r>
        <w:rPr>
          <w:b/>
          <w:bCs/>
          <w:color w:themeColor="text1" w:themeTint="a6" w:val="595959"/>
        </w:rPr>
      </w:r>
    </w:p>
    <w:p>
      <w:pPr>
        <w:pStyle w:val="Heading3"/>
        <w:spacing w:before="0" w:after="80"/>
        <w:rPr>
          <w:b/>
          <w:bCs/>
          <w:color w:themeColor="text1" w:themeTint="a6" w:val="595959"/>
        </w:rPr>
      </w:pPr>
      <w:r>
        <w:rPr>
          <w:b/>
          <w:bCs/>
          <w:color w:themeColor="text1" w:themeTint="a6" w:val="595959"/>
        </w:rPr>
        <w:t>4 - Pré-processamento dos ficheiros</w:t>
      </w:r>
    </w:p>
    <w:p>
      <w:pPr>
        <w:pStyle w:val="Heading3"/>
        <w:jc w:val="both"/>
        <w:rPr>
          <w:color w:themeColor="text1" w:val="000000"/>
          <w:sz w:val="24"/>
          <w:szCs w:val="24"/>
        </w:rPr>
      </w:pPr>
      <w:r>
        <w:rPr>
          <w:color w:themeColor="text1" w:val="000000"/>
          <w:sz w:val="24"/>
          <w:szCs w:val="24"/>
        </w:rPr>
        <w:tab/>
        <w:t xml:space="preserve">O objetivo desta etapa é padronizar tanto a duração quanto o intervalo de amplitude dos sinais. Para isso, cria-se uma nova estrutura de dados, onde cada gravação passa por um processo de remoção do silêncio inicial, baseado em um limiar de energia, e é normalizada para que seus valores de amplitude se situem entre -1 e 1. Essa etapa é realizada por meio de uma função específica </w:t>
      </w:r>
      <w:r>
        <w:rPr>
          <w:i/>
          <w:iCs/>
          <w:color w:themeColor="text1" w:val="000000"/>
          <w:sz w:val="24"/>
          <w:szCs w:val="24"/>
        </w:rPr>
        <w:t>chamada removeInitialSilenceAndNormalize</w:t>
      </w:r>
      <w:r>
        <w:rPr>
          <w:color w:themeColor="text1" w:val="000000"/>
          <w:sz w:val="24"/>
          <w:szCs w:val="24"/>
        </w:rPr>
        <w:t xml:space="preserve">, aplicada a cada sinal de áudio presente na tabela de metadados. Se o sinal estiver vazio, o código preserva essa condição. Após o processamento de todas as gravações, os sinais pré-processados são armazenados em uma nova coluna da tabela, </w:t>
      </w:r>
      <w:r>
        <w:rPr>
          <w:i/>
          <w:iCs/>
          <w:color w:themeColor="text1" w:val="000000"/>
          <w:sz w:val="24"/>
          <w:szCs w:val="24"/>
        </w:rPr>
        <w:t>denominada PreprocessedAudioSignal</w:t>
      </w:r>
      <w:r>
        <w:rPr>
          <w:color w:themeColor="text1" w:val="000000"/>
          <w:sz w:val="24"/>
          <w:szCs w:val="24"/>
        </w:rPr>
        <w:t xml:space="preserve">, integrando os dados tratados à estrutura geral dos metadados. </w:t>
      </w:r>
    </w:p>
    <w:p>
      <w:pPr>
        <w:pStyle w:val="Heading3"/>
        <w:spacing w:before="0" w:after="80"/>
        <w:rPr>
          <w:b/>
          <w:bCs/>
          <w:color w:themeColor="text1" w:themeTint="a6" w:val="595959"/>
        </w:rPr>
      </w:pPr>
      <w:r>
        <w:rPr>
          <w:b/>
          <w:bCs/>
          <w:color w:themeColor="text1" w:themeTint="a6" w:val="595959"/>
        </w:rPr>
      </w:r>
    </w:p>
    <w:p>
      <w:pPr>
        <w:pStyle w:val="Heading3"/>
        <w:spacing w:before="0" w:after="80"/>
        <w:rPr>
          <w:b/>
          <w:bCs/>
          <w:color w:themeColor="text1" w:themeTint="a6" w:val="595959"/>
        </w:rPr>
      </w:pPr>
      <w:r>
        <w:rPr>
          <w:b/>
          <w:bCs/>
          <w:color w:themeColor="text1" w:themeTint="a6" w:val="595959"/>
          <w:sz w:val="24"/>
          <w:szCs w:val="24"/>
        </w:rPr>
        <w:t>5 – Representação Gráfica dos Sinais de Áudio Pré-processados (Dígitos 0–9, Repetição 5)</w:t>
      </w:r>
    </w:p>
    <w:p>
      <w:pPr>
        <w:pStyle w:val="Normal"/>
        <w:jc w:val="both"/>
        <w:rPr>
          <w:color w:themeColor="text1" w:val="000000"/>
          <w:sz w:val="24"/>
          <w:szCs w:val="24"/>
        </w:rPr>
      </w:pPr>
      <w:r>
        <w:rPr>
          <w:color w:themeColor="text1" w:val="000000"/>
          <w:sz w:val="24"/>
          <w:szCs w:val="24"/>
        </w:rPr>
        <w:tab/>
        <w:t xml:space="preserve">Após o pré-processamento dos sinais de áudio descrito no ponto 4, que incluiu tanto a remoção do silêncio inicial com base num limiar de energia como a normalização da amplitude para o intervalo [-1, 1], foi gerada uma representação gráfica dos sinais pré-processados correspondentes aos dígitos de 0 a 9, especificamente para a repetição número 5. Esta etapa foi implementada no script </w:t>
      </w:r>
      <w:r>
        <w:rPr>
          <w:i/>
          <w:iCs/>
          <w:color w:themeColor="text1" w:val="000000"/>
          <w:sz w:val="24"/>
          <w:szCs w:val="24"/>
        </w:rPr>
        <w:t>AUDIO_DIGIT_ANALYSIS.M</w:t>
      </w:r>
      <w:r>
        <w:rPr>
          <w:color w:themeColor="text1" w:val="000000"/>
          <w:sz w:val="24"/>
          <w:szCs w:val="24"/>
        </w:rPr>
        <w:t xml:space="preserve"> através da criação de uma nova figura intitulada "Preprocessed Audio Signal Plots". Um ciclo </w:t>
      </w:r>
      <w:r>
        <w:rPr>
          <w:i/>
          <w:iCs/>
          <w:color w:themeColor="text1" w:val="000000"/>
          <w:sz w:val="24"/>
          <w:szCs w:val="24"/>
        </w:rPr>
        <w:t>for</w:t>
      </w:r>
      <w:r>
        <w:rPr>
          <w:color w:themeColor="text1" w:val="000000"/>
          <w:sz w:val="24"/>
          <w:szCs w:val="24"/>
        </w:rPr>
        <w:t xml:space="preserve"> percorre os dígitos de 0 a 8, organizando os gráficos numa grelha de 3x3 subplots, replicando o formato da Figura 2 do projeto, embora o dígito 9 não seja plotado devido à limitação do layout 3x3 (os seus dados, no entanto, permanecem na tabela de metadados).</w:t>
      </w:r>
    </w:p>
    <w:p>
      <w:pPr>
        <w:pStyle w:val="BodyText"/>
        <w:jc w:val="both"/>
        <w:rPr>
          <w:color w:themeColor="text1" w:val="000000"/>
          <w:sz w:val="24"/>
          <w:szCs w:val="24"/>
        </w:rPr>
      </w:pPr>
      <w:r>
        <w:rPr>
          <w:color w:themeColor="text1" w:val="000000"/>
          <w:sz w:val="24"/>
          <w:szCs w:val="24"/>
        </w:rPr>
        <w:tab/>
        <w:t xml:space="preserve">Para cada dígito, o código identifica o índice na tabela </w:t>
      </w:r>
      <w:r>
        <w:rPr>
          <w:i/>
          <w:iCs/>
          <w:color w:themeColor="text1" w:val="000000"/>
          <w:sz w:val="24"/>
          <w:szCs w:val="24"/>
        </w:rPr>
        <w:t>metadataTable</w:t>
      </w:r>
      <w:r>
        <w:rPr>
          <w:color w:themeColor="text1" w:val="000000"/>
          <w:sz w:val="24"/>
          <w:szCs w:val="24"/>
        </w:rPr>
        <w:t xml:space="preserve"> onde </w:t>
      </w:r>
      <w:r>
        <w:rPr>
          <w:i/>
          <w:iCs/>
          <w:color w:themeColor="text1" w:val="000000"/>
          <w:sz w:val="24"/>
          <w:szCs w:val="24"/>
        </w:rPr>
        <w:t>DigitValue</w:t>
      </w:r>
      <w:r>
        <w:rPr>
          <w:color w:themeColor="text1" w:val="000000"/>
          <w:sz w:val="24"/>
          <w:szCs w:val="24"/>
        </w:rPr>
        <w:t xml:space="preserve"> corresponde ao dígito atual e </w:t>
      </w:r>
      <w:r>
        <w:rPr>
          <w:i/>
          <w:iCs/>
          <w:color w:themeColor="text1" w:val="000000"/>
          <w:sz w:val="24"/>
          <w:szCs w:val="24"/>
        </w:rPr>
        <w:t>RepetitionNumber</w:t>
      </w:r>
      <w:r>
        <w:rPr>
          <w:color w:themeColor="text1" w:val="000000"/>
          <w:sz w:val="24"/>
          <w:szCs w:val="24"/>
        </w:rPr>
        <w:t xml:space="preserve"> é 5. Se o sinal pré-processado (</w:t>
      </w:r>
      <w:r>
        <w:rPr>
          <w:i/>
          <w:iCs/>
          <w:color w:themeColor="text1" w:val="000000"/>
          <w:sz w:val="24"/>
          <w:szCs w:val="24"/>
        </w:rPr>
        <w:t>PreprocessedAudioSignal</w:t>
      </w:r>
      <w:r>
        <w:rPr>
          <w:color w:themeColor="text1" w:val="000000"/>
          <w:sz w:val="24"/>
          <w:szCs w:val="24"/>
        </w:rPr>
        <w:t>) existir e não for vazio, os dados do sinal e a taxa de amostragem (</w:t>
      </w:r>
      <w:r>
        <w:rPr>
          <w:i/>
          <w:iCs/>
          <w:color w:themeColor="text1" w:val="000000"/>
          <w:sz w:val="24"/>
          <w:szCs w:val="24"/>
        </w:rPr>
        <w:t>SamplingRate</w:t>
      </w:r>
      <w:r>
        <w:rPr>
          <w:color w:themeColor="text1" w:val="000000"/>
          <w:sz w:val="24"/>
          <w:szCs w:val="24"/>
        </w:rPr>
        <w:t>) são recuperados. O eixo temporal é calculado como</w:t>
      </w:r>
      <w:r>
        <w:rPr>
          <w:i/>
          <w:iCs/>
          <w:color w:themeColor="text1" w:val="000000"/>
          <w:sz w:val="24"/>
          <w:szCs w:val="24"/>
        </w:rPr>
        <w:t xml:space="preserve"> (0:length(signalData) - 1) / sampleRate</w:t>
      </w:r>
      <w:r>
        <w:rPr>
          <w:color w:themeColor="text1" w:val="000000"/>
          <w:sz w:val="24"/>
          <w:szCs w:val="24"/>
        </w:rPr>
        <w:t xml:space="preserve">, expresso em segundos, e o sinal é “plotado” com uma linha azul contínua, utilizando a função </w:t>
      </w:r>
      <w:r>
        <w:rPr>
          <w:i/>
          <w:iCs/>
          <w:color w:themeColor="text1" w:val="000000"/>
          <w:sz w:val="24"/>
          <w:szCs w:val="24"/>
        </w:rPr>
        <w:t>plot</w:t>
      </w:r>
      <w:r>
        <w:rPr>
          <w:color w:themeColor="text1" w:val="000000"/>
          <w:sz w:val="24"/>
          <w:szCs w:val="24"/>
        </w:rPr>
        <w:t>. Os eixos são rotulados como "</w:t>
      </w:r>
      <w:r>
        <w:rPr>
          <w:i/>
          <w:iCs/>
          <w:color w:themeColor="text1" w:val="000000"/>
          <w:sz w:val="24"/>
          <w:szCs w:val="24"/>
        </w:rPr>
        <w:t>Time (s)</w:t>
      </w:r>
      <w:r>
        <w:rPr>
          <w:color w:themeColor="text1" w:val="000000"/>
          <w:sz w:val="24"/>
          <w:szCs w:val="24"/>
        </w:rPr>
        <w:t>" (horizontal) e "</w:t>
      </w:r>
      <w:r>
        <w:rPr>
          <w:i/>
          <w:iCs/>
          <w:color w:themeColor="text1" w:val="000000"/>
          <w:sz w:val="24"/>
          <w:szCs w:val="24"/>
        </w:rPr>
        <w:t>Amplitude</w:t>
      </w:r>
      <w:r>
        <w:rPr>
          <w:color w:themeColor="text1" w:val="000000"/>
          <w:sz w:val="24"/>
          <w:szCs w:val="24"/>
        </w:rPr>
        <w:t>" (vertical), com um título específico para cada subplot no formato "</w:t>
      </w:r>
      <w:r>
        <w:rPr>
          <w:i/>
          <w:iCs/>
          <w:color w:themeColor="text1" w:val="000000"/>
          <w:sz w:val="24"/>
          <w:szCs w:val="24"/>
        </w:rPr>
        <w:t>Digit X, Repetition 5</w:t>
      </w:r>
      <w:r>
        <w:rPr>
          <w:color w:themeColor="text1" w:val="000000"/>
          <w:sz w:val="24"/>
          <w:szCs w:val="24"/>
        </w:rPr>
        <w:t>". O intervalo do eixo vertical é fixado entre -1 e 1, refletindo a normalização realizada, e uma grelha é adicionada para facilitar a visualização. Caso o sinal esteja ausente ou vazio, o subplot exibe a mensagem "</w:t>
      </w:r>
      <w:r>
        <w:rPr>
          <w:i/>
          <w:iCs/>
          <w:color w:themeColor="text1" w:val="000000"/>
          <w:sz w:val="24"/>
          <w:szCs w:val="24"/>
        </w:rPr>
        <w:t>Digit X (not found)</w:t>
      </w:r>
      <w:r>
        <w:rPr>
          <w:color w:themeColor="text1" w:val="000000"/>
          <w:sz w:val="24"/>
          <w:szCs w:val="24"/>
        </w:rPr>
        <w:t>". Um título para a figura, "</w:t>
      </w:r>
      <w:r>
        <w:rPr>
          <w:i/>
          <w:iCs/>
          <w:color w:themeColor="text1" w:val="000000"/>
          <w:sz w:val="24"/>
          <w:szCs w:val="24"/>
        </w:rPr>
        <w:t>Preprocessed Audio Signal Plots</w:t>
      </w:r>
      <w:r>
        <w:rPr>
          <w:color w:themeColor="text1" w:val="000000"/>
          <w:sz w:val="24"/>
          <w:szCs w:val="24"/>
        </w:rPr>
        <w:t xml:space="preserve">", é aplicado com a função </w:t>
      </w:r>
      <w:r>
        <w:rPr>
          <w:i/>
          <w:iCs/>
          <w:color w:themeColor="text1" w:val="000000"/>
          <w:sz w:val="24"/>
          <w:szCs w:val="24"/>
        </w:rPr>
        <w:t xml:space="preserve">sgtitle. </w:t>
      </w:r>
      <w:r>
        <w:rPr>
          <w:i w:val="false"/>
          <w:iCs w:val="false"/>
          <w:color w:themeColor="text1" w:val="000000"/>
          <w:sz w:val="24"/>
          <w:szCs w:val="24"/>
        </w:rPr>
        <w:t>Assim, conseguimos observar com clareza os sinais após o pré-processamento, que destaca a remoção do silêncio inicial e a uniformização da amplitude, o que acaba por facilitar a análise visual das formas de onda e padrões temporais característicos de cada dígito.</w:t>
      </w:r>
    </w:p>
    <w:p>
      <w:pPr>
        <w:pStyle w:val="BodyText"/>
        <w:ind w:hanging="0" w:left="0" w:right="0"/>
        <w:rPr/>
      </w:pPr>
      <w:r>
        <w:rPr/>
      </w:r>
    </w:p>
    <w:p>
      <w:pPr>
        <w:pStyle w:val="Heading3"/>
        <w:widowControl/>
        <w:bidi w:val="0"/>
        <w:spacing w:lineRule="auto" w:line="276" w:before="0" w:after="80"/>
        <w:jc w:val="left"/>
        <w:rPr>
          <w:b/>
          <w:bCs/>
          <w:color w:themeColor="text1" w:themeTint="a6" w:val="595959"/>
          <w:sz w:val="24"/>
          <w:szCs w:val="24"/>
        </w:rPr>
      </w:pPr>
      <w:r>
        <w:rPr>
          <w:b/>
          <w:bCs/>
          <w:color w:themeColor="text1" w:themeTint="a6" w:val="595959"/>
          <w:sz w:val="24"/>
          <w:szCs w:val="24"/>
        </w:rPr>
        <w:t>6 - Comparação Visual dos Gráficos Obtidos nos Pontos 3 e 5</w:t>
      </w:r>
    </w:p>
    <w:p>
      <w:pPr>
        <w:pStyle w:val="BodyText"/>
        <w:jc w:val="both"/>
        <w:rPr>
          <w:color w:themeColor="text1" w:val="000000"/>
          <w:sz w:val="24"/>
          <w:szCs w:val="24"/>
        </w:rPr>
      </w:pPr>
      <w:r>
        <w:rPr>
          <w:color w:themeColor="text1" w:val="000000"/>
          <w:sz w:val="24"/>
          <w:szCs w:val="24"/>
        </w:rPr>
        <w:tab/>
        <w:t>A comparação visual entre os gráficos dos sinais originais (ponto 3, figura "</w:t>
      </w:r>
      <w:r>
        <w:rPr>
          <w:i/>
          <w:iCs/>
          <w:color w:themeColor="text1" w:val="000000"/>
          <w:sz w:val="24"/>
          <w:szCs w:val="24"/>
        </w:rPr>
        <w:t>Original Audio Signal Plots</w:t>
      </w:r>
      <w:r>
        <w:rPr>
          <w:color w:themeColor="text1" w:val="000000"/>
          <w:sz w:val="24"/>
          <w:szCs w:val="24"/>
        </w:rPr>
        <w:t>") e os sinais pré-processados (ponto 5, figura "</w:t>
      </w:r>
      <w:r>
        <w:rPr>
          <w:i/>
          <w:iCs/>
          <w:color w:themeColor="text1" w:val="000000"/>
          <w:sz w:val="24"/>
          <w:szCs w:val="24"/>
        </w:rPr>
        <w:t>Preprocessed Audio Signal Plots</w:t>
      </w:r>
      <w:r>
        <w:rPr>
          <w:color w:themeColor="text1" w:val="000000"/>
          <w:sz w:val="24"/>
          <w:szCs w:val="24"/>
        </w:rPr>
        <w:t>") foi realizada de forma qualitativa, conforme solicitado no projeto. Nos gráficos originais, os sinais brutos dos dígitos 0 a 8 (repetição 5) apresentam amplitudes variáveis, ajustadas manualmente para cada dígito (por exemplo, [-0.02, 0.02] para os dígitos 0, 2 e 8; [-0.03, 0.03] para 1, 3, 4, 5 e 7; e [-0.04, 0.04] para 6) de forma a termos melhor visualização dos sinais, e frequentemente incluem períodos de silêncio inicial ou ruído de fundo, dependendo das condições de gravação. Estas variações dificultam a identificação direta de padrões temporais consistentes entre os dígitos.</w:t>
      </w:r>
    </w:p>
    <w:p>
      <w:pPr>
        <w:pStyle w:val="BodyText"/>
        <w:ind w:hanging="0" w:left="0" w:right="0"/>
        <w:jc w:val="both"/>
        <w:rPr/>
      </w:pPr>
      <w:r>
        <w:rPr/>
        <w:tab/>
        <w:t xml:space="preserve">Já nos gráficos pré-processados, os sinais exibem uma padronização significativa: o silêncio inicial foi removido utilizando a função </w:t>
      </w:r>
      <w:r>
        <w:rPr>
          <w:i/>
          <w:iCs/>
        </w:rPr>
        <w:t>removeInitialSilenceAndNormalize</w:t>
      </w:r>
      <w:r>
        <w:rPr/>
        <w:t>, que aplica um limiar de energia de 0.01, e a amplitude foi normalizada para o intervalo [-1, 1], eliminando diferenças decorrentes de fatores como a distância ao microfone. Visualmente, os sinais pré-processados começam no momento exato em que o som relevante é detetado, apresentando formas de onda mais claras e uniformes em termos de amplitude. Esta transformação destaca características temporais específicas, como a duração dos sinais, os picos de amplitude e os padrões de oscilação, que se tornam mais evidentes. Por exemplo, dígitos como o 0 podem exibir formas mais suaves e prolongadas, enquanto o 1 pode apresentar picos mais abruptos, embora estas observações dependam da análise detalhada de cada sinal.</w:t>
      </w:r>
    </w:p>
    <w:p>
      <w:pPr>
        <w:pStyle w:val="BodyText"/>
        <w:ind w:hanging="0" w:left="0" w:right="0"/>
        <w:jc w:val="both"/>
        <w:rPr/>
      </w:pPr>
      <w:r>
        <w:rPr/>
        <w:tab/>
        <w:t>A comparação sugere que o pré-processamento melhora a consistência visual e a capacidade de diferenciação entre os dígitos, ao remover ruído irrelevante e padronizar os sinais, preparando-os para a extração de características quantitativas nas etapas seguintes.</w:t>
      </w:r>
    </w:p>
    <w:p>
      <w:pPr>
        <w:pStyle w:val="BodyText"/>
        <w:ind w:hanging="0" w:left="0" w:right="0"/>
        <w:rPr/>
      </w:pPr>
      <w:r>
        <w:rPr/>
      </w:r>
    </w:p>
    <w:p>
      <w:pPr>
        <w:pStyle w:val="Heading3"/>
        <w:widowControl/>
        <w:bidi w:val="0"/>
        <w:spacing w:lineRule="auto" w:line="276" w:before="0" w:after="80"/>
        <w:jc w:val="left"/>
        <w:rPr>
          <w:b/>
          <w:bCs/>
          <w:color w:themeColor="text1" w:themeTint="a6" w:val="595959"/>
          <w:sz w:val="24"/>
          <w:szCs w:val="24"/>
        </w:rPr>
      </w:pPr>
      <w:r>
        <w:rPr>
          <w:b/>
          <w:bCs/>
          <w:color w:themeColor="text1" w:themeTint="a6" w:val="595959"/>
          <w:sz w:val="24"/>
          <w:szCs w:val="24"/>
        </w:rPr>
        <w:t>7 - Implementação do Cálculo de Características Temporais</w:t>
      </w:r>
    </w:p>
    <w:p>
      <w:pPr>
        <w:pStyle w:val="BodyText"/>
        <w:jc w:val="both"/>
        <w:rPr>
          <w:color w:themeColor="text1" w:val="000000"/>
          <w:sz w:val="24"/>
          <w:szCs w:val="24"/>
        </w:rPr>
      </w:pPr>
      <w:r>
        <w:rPr>
          <w:color w:themeColor="text1" w:val="000000"/>
          <w:sz w:val="24"/>
          <w:szCs w:val="24"/>
        </w:rPr>
        <w:tab/>
        <w:t xml:space="preserve">Para possibilitar a diferenciação entre os dígitos com base em propriedades temporais, foram calculadas cinco características para cada sinal pré-processado, implementadas no script através da função auxiliar </w:t>
      </w:r>
      <w:r>
        <w:rPr>
          <w:i/>
          <w:iCs/>
          <w:color w:themeColor="text1" w:val="000000"/>
          <w:sz w:val="24"/>
          <w:szCs w:val="24"/>
        </w:rPr>
        <w:t>extractTemporalFeatures</w:t>
      </w:r>
      <w:r>
        <w:rPr>
          <w:color w:themeColor="text1" w:val="000000"/>
          <w:sz w:val="24"/>
          <w:szCs w:val="24"/>
        </w:rPr>
        <w:t>. Estas características foram aplicadas a todas as 500 gravações (50 repetições por cada um dos 10 dígitos) e incluem:</w:t>
      </w:r>
    </w:p>
    <w:p>
      <w:pPr>
        <w:pStyle w:val="BodyText"/>
        <w:jc w:val="both"/>
        <w:rPr>
          <w:color w:themeColor="text1" w:val="000000"/>
          <w:sz w:val="24"/>
          <w:szCs w:val="24"/>
        </w:rPr>
      </w:pPr>
      <w:r>
        <w:rPr>
          <w:rStyle w:val="Strong"/>
        </w:rPr>
        <w:tab/>
        <w:t>Energia Total</w:t>
      </w:r>
      <w:r>
        <w:rPr/>
        <w:t>: Calculada como a soma dos quadrados das amostras do sinal (sum(signal .^ 2)), representando a intensidade global do som.</w:t>
      </w:r>
    </w:p>
    <w:p>
      <w:pPr>
        <w:pStyle w:val="BodyText"/>
        <w:jc w:val="both"/>
        <w:rPr>
          <w:color w:themeColor="text1" w:val="000000"/>
          <w:sz w:val="24"/>
          <w:szCs w:val="24"/>
        </w:rPr>
      </w:pPr>
      <w:r>
        <w:rPr>
          <w:rStyle w:val="Strong"/>
        </w:rPr>
        <w:tab/>
        <w:t>Desvio Padrão</w:t>
      </w:r>
      <w:r>
        <w:rPr/>
        <w:t xml:space="preserve">: Obtido com a função </w:t>
      </w:r>
      <w:r>
        <w:rPr>
          <w:i/>
          <w:iCs/>
        </w:rPr>
        <w:t>std(signal)</w:t>
      </w:r>
      <w:r>
        <w:rPr/>
        <w:t>, indicando a variabilidade da amplitude ao longo do tempo.</w:t>
      </w:r>
    </w:p>
    <w:p>
      <w:pPr>
        <w:pStyle w:val="BodyText"/>
        <w:jc w:val="both"/>
        <w:rPr>
          <w:color w:themeColor="text1" w:val="000000"/>
          <w:sz w:val="24"/>
          <w:szCs w:val="24"/>
        </w:rPr>
      </w:pPr>
      <w:r>
        <w:rPr>
          <w:rStyle w:val="Strong"/>
        </w:rPr>
        <w:tab/>
        <w:t>Amplitude Máxima</w:t>
      </w:r>
      <w:r>
        <w:rPr/>
        <w:t>: Determinada como o valor absoluto máximo do sinal (</w:t>
      </w:r>
      <w:r>
        <w:rPr>
          <w:i/>
          <w:iCs/>
        </w:rPr>
        <w:t>max(abs(signal))</w:t>
      </w:r>
      <w:r>
        <w:rPr/>
        <w:t>), refletindo o pico de intensidade.</w:t>
      </w:r>
    </w:p>
    <w:p>
      <w:pPr>
        <w:pStyle w:val="BodyText"/>
        <w:jc w:val="both"/>
        <w:rPr>
          <w:color w:themeColor="text1" w:val="000000"/>
          <w:sz w:val="24"/>
          <w:szCs w:val="24"/>
        </w:rPr>
      </w:pPr>
      <w:r>
        <w:rPr>
          <w:rStyle w:val="Strong"/>
        </w:rPr>
        <w:tab/>
        <w:t>Taxa de Passagem por Zero</w:t>
      </w:r>
      <w:r>
        <w:rPr/>
        <w:t xml:space="preserve">: Calculada pela função </w:t>
      </w:r>
      <w:r>
        <w:rPr>
          <w:i/>
          <w:iCs/>
        </w:rPr>
        <w:t>calculateZeroCrossingRate</w:t>
      </w:r>
      <w:r>
        <w:rPr/>
        <w:t>, que conta o número de vezes que o sinal cruza o valor zero, dividido pelo número total de amostras menos um (</w:t>
      </w:r>
      <w:r>
        <w:rPr>
          <w:i/>
          <w:iCs/>
        </w:rPr>
        <w:t>sum(signDifference ~= 0) / (length(signal) - 1)</w:t>
      </w:r>
      <w:r>
        <w:rPr/>
        <w:t>), indicando a frequência das mudanças de polaridade.</w:t>
      </w:r>
    </w:p>
    <w:p>
      <w:pPr>
        <w:pStyle w:val="BodyText"/>
        <w:jc w:val="both"/>
        <w:rPr>
          <w:color w:themeColor="text1" w:val="000000"/>
          <w:sz w:val="24"/>
          <w:szCs w:val="24"/>
        </w:rPr>
      </w:pPr>
      <w:r>
        <w:rPr>
          <w:rStyle w:val="Strong"/>
        </w:rPr>
        <w:tab/>
        <w:t>Duração</w:t>
      </w:r>
      <w:r>
        <w:rPr/>
        <w:t>: Calculada como o número de amostras dividido pela taxa de amostragem (</w:t>
      </w:r>
      <w:r>
        <w:rPr>
          <w:i/>
          <w:iCs/>
        </w:rPr>
        <w:t>length(signal) / sampleRate</w:t>
      </w:r>
      <w:r>
        <w:rPr/>
        <w:t>), representando o tempo total do sinal em segundos.</w:t>
      </w:r>
    </w:p>
    <w:p>
      <w:pPr>
        <w:pStyle w:val="BodyText"/>
        <w:ind w:hanging="0" w:left="0" w:right="0"/>
        <w:jc w:val="both"/>
        <w:rPr/>
      </w:pPr>
      <w:r>
        <w:rPr/>
        <w:tab/>
        <w:t xml:space="preserve">O cálculo foi realizado iterativamente para cada entrada da coluna </w:t>
      </w:r>
      <w:r>
        <w:rPr>
          <w:i/>
          <w:iCs/>
        </w:rPr>
        <w:t>PreprocessedAudioSignal</w:t>
      </w:r>
      <w:r>
        <w:rPr/>
        <w:t xml:space="preserve"> da tabela </w:t>
      </w:r>
      <w:r>
        <w:rPr>
          <w:i/>
          <w:iCs/>
        </w:rPr>
        <w:t>metadataTable</w:t>
      </w:r>
      <w:r>
        <w:rPr/>
        <w:t xml:space="preserve">. Se o sinal estivesse vazio, valores nulos (zeros) eram atribuídos às características correspondentes, garantindo a continuidade do processo. Os resultados foram armazenados em novas colunas da tabela: </w:t>
      </w:r>
      <w:r>
        <w:rPr>
          <w:i/>
          <w:iCs/>
        </w:rPr>
        <w:t>TotalEnergy</w:t>
      </w:r>
      <w:r>
        <w:rPr/>
        <w:t xml:space="preserve">, </w:t>
      </w:r>
      <w:r>
        <w:rPr>
          <w:i/>
          <w:iCs/>
        </w:rPr>
        <w:t>StandardDeviation</w:t>
      </w:r>
      <w:r>
        <w:rPr/>
        <w:t xml:space="preserve">, </w:t>
      </w:r>
      <w:r>
        <w:rPr>
          <w:i/>
          <w:iCs/>
        </w:rPr>
        <w:t>MaximumAmplitude</w:t>
      </w:r>
      <w:r>
        <w:rPr/>
        <w:t xml:space="preserve">, </w:t>
      </w:r>
      <w:r>
        <w:rPr>
          <w:i/>
          <w:iCs/>
        </w:rPr>
        <w:t>ZeroCrossingRate</w:t>
      </w:r>
      <w:r>
        <w:rPr/>
        <w:t xml:space="preserve"> e </w:t>
      </w:r>
      <w:r>
        <w:rPr>
          <w:i/>
          <w:iCs/>
        </w:rPr>
        <w:t>Duration</w:t>
      </w:r>
      <w:r>
        <w:rPr/>
        <w:t>. Esta abordagem fornece uma base quantitativa para caracterizar os sinais, nos ajudando na análise de padrões temporais que diferenciem os dígitos nas etapas subsequentes.</w:t>
      </w:r>
    </w:p>
    <w:p>
      <w:pPr>
        <w:pStyle w:val="Normal"/>
        <w:rPr>
          <w:color w:themeColor="text1" w:val="000000"/>
          <w:sz w:val="24"/>
          <w:szCs w:val="24"/>
        </w:rPr>
      </w:pPr>
      <w:r>
        <w:rPr>
          <w:color w:themeColor="text1" w:val="000000"/>
          <w:sz w:val="24"/>
          <w:szCs w:val="24"/>
        </w:rPr>
      </w:r>
    </w:p>
    <w:p>
      <w:pPr>
        <w:pStyle w:val="Heading3"/>
        <w:widowControl/>
        <w:bidi w:val="0"/>
        <w:spacing w:lineRule="auto" w:line="276" w:before="0" w:after="80"/>
        <w:jc w:val="left"/>
        <w:rPr/>
      </w:pPr>
      <w:r>
        <w:rPr>
          <w:b/>
          <w:bCs/>
          <w:color w:themeColor="text1" w:themeTint="a6" w:val="595959"/>
          <w:sz w:val="24"/>
          <w:szCs w:val="24"/>
        </w:rPr>
        <w:t>8 - Identificação das Três Melhores Características para Discriminação dos Dígitos</w:t>
      </w:r>
    </w:p>
    <w:p>
      <w:pPr>
        <w:pStyle w:val="BodyText"/>
        <w:ind w:hanging="0" w:left="0" w:right="0"/>
        <w:jc w:val="both"/>
        <w:rPr/>
      </w:pPr>
      <w:r>
        <w:rPr/>
        <w:tab/>
        <w:t>Este ponto visa mostrar a visualização gráfica de cada feature. Inicia-se a gerar um boxplot que exibe a distribuição da energia total de cada dígito. Para isso, uma figura é criada e um boxchart é utilizado para representar a variável de energia total agrupada por dígito, onde os dígitos são convertidos em categorias para facilitar a comparação visual. De seguida, produz-se um gráfico de dispersão tridimensional que relaciona as características (a taxa de cruzamento por zero, o desvio padrão e a duração dos sinais). Nesse gráfico, cada dígito (de 0 a 9) é representado por uma cor específica, permitindo identificar a dispersão das características dos sinais em um espaço 3D, com eixos que correspondem a cada uma das variáveis mencionadas.</w:t>
      </w:r>
    </w:p>
    <w:p>
      <w:pPr>
        <w:pStyle w:val="BodyText"/>
        <w:ind w:hanging="0" w:left="0" w:right="0"/>
        <w:jc w:val="both"/>
        <w:rPr/>
      </w:pPr>
      <w:r>
        <w:rPr/>
        <w:tab/>
        <w:t>Posteriormente, criamos uma série de gráficos de dispersão para os recursos extraídos, como energia total, desvio padrão, amplitude máxima, taxa de cruzamento por zero e duração. Para cada característica, são criados subplots que apresentam a variação dos valores dessa característica em função dos dígitos, permitindo observar as diferenças entre os sinais conforme o dígito. Cada subplot é rotulado com o nome da característica, e os pontos correspondentes a cada dígito são “plotados” em diferentes posições para facilitar a comparação.</w:t>
      </w:r>
    </w:p>
    <w:p>
      <w:pPr>
        <w:pStyle w:val="BodyText"/>
        <w:ind w:hanging="0" w:left="0" w:right="0"/>
        <w:jc w:val="both"/>
        <w:rPr/>
      </w:pPr>
      <w:r>
        <w:rPr/>
        <w:tab/>
      </w:r>
      <w:r>
        <w:rPr/>
        <w:t>Por fim</w:t>
      </w:r>
      <w:r>
        <w:rPr/>
        <w:t>, o script conclui a análise visual criando boxplots para cada uma das características extraídas. Esses boxplots utilizam os dígitos como categorias no eixo horizontal e os valores da respetiva característica no eixo vertical, oferecendo uma visão estatística sobre a distribuição e a variabilidade dos dados para cada dígito. Dessa forma, o conjunto de gráficos elaborado não só demonstra a distribuição dos sinais em termos de energia total, mas também permite a análise comparativa de múltiplos atributos dos sinais, facilitando a identificação de padrões e a compreensão das características extraídas em relação a cada dígito.</w:t>
      </w:r>
    </w:p>
    <w:p>
      <w:pPr>
        <w:pStyle w:val="BodyText"/>
        <w:spacing w:before="0" w:after="0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Heading3"/>
        <w:widowControl/>
        <w:suppressAutoHyphens w:val="true"/>
        <w:bidi w:val="0"/>
        <w:spacing w:lineRule="auto" w:line="276" w:before="0" w:after="80"/>
        <w:jc w:val="left"/>
        <w:rPr>
          <w:rFonts w:ascii="Aptos" w:hAnsi="Aptos"/>
          <w:b/>
          <w:bCs/>
          <w:color w:themeColor="text1" w:themeTint="a6" w:val="595959"/>
          <w:kern w:val="2"/>
          <w:sz w:val="24"/>
          <w:szCs w:val="24"/>
          <w:lang w:val="en-PT" w:eastAsia="en-US" w:bidi="ar-SA"/>
        </w:rPr>
      </w:pPr>
      <w:r>
        <w:rPr>
          <w:b/>
          <w:bCs/>
          <w:color w:themeColor="text1" w:themeTint="a6" w:val="595959"/>
          <w:kern w:val="2"/>
          <w:sz w:val="24"/>
          <w:szCs w:val="24"/>
          <w:lang w:val="en-PT" w:eastAsia="en-US" w:bidi="ar-SA"/>
        </w:rPr>
        <w:t>9 - Remoção dos Sinais de Áudio da Estrutura de Dados e Salvamento</w:t>
      </w:r>
    </w:p>
    <w:p>
      <w:pPr>
        <w:pStyle w:val="BodyText"/>
        <w:ind w:hanging="0" w:left="0" w:right="0"/>
        <w:jc w:val="both"/>
        <w:rPr/>
      </w:pPr>
      <w:r>
        <w:rPr/>
        <w:tab/>
        <w:t>Por fim, a estrutura de dados é preparada para armazenamento e otimização. As colunas que continham os sinais de áudio originais e os sinais pré-processados são retiradas, substituindo os dados por vetores vazios (como indicado abaixo):</w:t>
      </w:r>
    </w:p>
    <w:p>
      <w:pPr>
        <w:pStyle w:val="BodyText"/>
        <w:spacing w:before="0" w:after="0"/>
        <w:jc w:val="both"/>
        <w:rPr/>
      </w:pPr>
      <w:r>
        <w:rPr/>
      </w:r>
    </w:p>
    <w:p>
      <w:pPr>
        <w:pStyle w:val="BodyText"/>
        <w:spacing w:before="0" w:after="0"/>
        <w:jc w:val="both"/>
        <w:rPr>
          <w:b/>
          <w:bCs/>
          <w:i/>
          <w:i/>
          <w:iCs/>
        </w:rPr>
      </w:pPr>
      <w:r>
        <w:rPr>
          <w:b/>
          <w:bCs/>
          <w:i/>
          <w:iCs/>
        </w:rPr>
        <w:t>metadataTable.RawAudioSignal = [];</w:t>
      </w:r>
    </w:p>
    <w:p>
      <w:pPr>
        <w:pStyle w:val="BodyText"/>
        <w:spacing w:before="0" w:after="0"/>
        <w:jc w:val="both"/>
        <w:rPr>
          <w:b/>
          <w:bCs/>
          <w:i/>
          <w:i/>
          <w:iCs/>
        </w:rPr>
      </w:pPr>
      <w:r>
        <w:rPr>
          <w:b/>
          <w:bCs/>
          <w:i/>
          <w:iCs/>
        </w:rPr>
        <w:t>metadataTable.PreprocessedAudioSignal = [];</w:t>
      </w:r>
    </w:p>
    <w:p>
      <w:pPr>
        <w:pStyle w:val="BodyText"/>
        <w:spacing w:before="0" w:after="0"/>
        <w:jc w:val="both"/>
        <w:rPr/>
      </w:pPr>
      <w:r>
        <w:rPr/>
      </w:r>
    </w:p>
    <w:p>
      <w:pPr>
        <w:pStyle w:val="BodyText"/>
        <w:ind w:hanging="0" w:left="0" w:right="0"/>
        <w:jc w:val="both"/>
        <w:rPr/>
      </w:pPr>
      <w:r>
        <w:rPr/>
        <w:tab/>
        <w:t>O que pode ser feito para economizar espaço ou garantir que os dados sensíveis não sejam mantidos desnecessariamente. Em seguida, a tabela completa, agora contendo apenas os metadados essenciais, é guardada em um arquivo MAT intitulado "</w:t>
      </w:r>
      <w:r>
        <w:rPr>
          <w:i/>
          <w:iCs/>
        </w:rPr>
        <w:t>finalAudioData.mat</w:t>
      </w:r>
      <w:r>
        <w:rPr/>
        <w:t xml:space="preserve">", com a função </w:t>
      </w:r>
      <w:r>
        <w:rPr>
          <w:i/>
          <w:iCs/>
        </w:rPr>
        <w:t>save:</w:t>
      </w:r>
    </w:p>
    <w:p>
      <w:pPr>
        <w:pStyle w:val="Normal"/>
        <w:rPr>
          <w:color w:themeColor="text1" w:val="000000"/>
          <w:sz w:val="24"/>
          <w:szCs w:val="24"/>
        </w:rPr>
      </w:pPr>
      <w:r>
        <w:rPr>
          <w:color w:themeColor="text1" w:val="000000"/>
          <w:sz w:val="24"/>
          <w:szCs w:val="24"/>
        </w:rPr>
      </w:r>
    </w:p>
    <w:p>
      <w:pPr>
        <w:pStyle w:val="Normal"/>
        <w:rPr/>
      </w:pPr>
      <w:r>
        <w:rPr>
          <w:rStyle w:val="SourceText"/>
          <w:b/>
          <w:bCs/>
          <w:i/>
          <w:iCs/>
        </w:rPr>
        <w:t>save(</w:t>
      </w:r>
      <w:r>
        <w:rPr>
          <w:rStyle w:val="SourceText"/>
          <w:b/>
          <w:bCs/>
          <w:i/>
          <w:iCs/>
          <w:color w:val="98C379"/>
        </w:rPr>
        <w:t>'finalAudioData.mat'</w:t>
      </w:r>
      <w:r>
        <w:rPr>
          <w:rStyle w:val="SourceText"/>
          <w:b/>
          <w:bCs/>
          <w:i/>
          <w:iCs/>
        </w:rPr>
        <w:t xml:space="preserve">, </w:t>
      </w:r>
      <w:r>
        <w:rPr>
          <w:rStyle w:val="SourceText"/>
          <w:b/>
          <w:bCs/>
          <w:i/>
          <w:iCs/>
          <w:color w:val="98C379"/>
        </w:rPr>
        <w:t>'metadataTable'</w:t>
      </w:r>
      <w:r>
        <w:rPr>
          <w:rStyle w:val="SourceText"/>
          <w:b/>
          <w:bCs/>
          <w:i/>
          <w:iCs/>
        </w:rPr>
        <w:t>);</w:t>
      </w:r>
    </w:p>
    <w:p>
      <w:pPr>
        <w:pStyle w:val="Normal"/>
        <w:spacing w:before="0" w:after="160"/>
        <w:rPr>
          <w:rStyle w:val="SourceText"/>
          <w:b/>
          <w:bCs/>
          <w:i/>
          <w:i/>
          <w:iCs/>
          <w:color w:themeColor="text1" w:val="000000"/>
          <w:sz w:val="24"/>
          <w:szCs w:val="24"/>
        </w:rPr>
      </w:pPr>
      <w:r>
        <w:rPr>
          <w:b/>
          <w:bCs/>
          <w:i/>
          <w:iCs/>
          <w:color w:themeColor="text1" w:val="000000"/>
          <w:sz w:val="24"/>
          <w:szCs w:val="24"/>
        </w:rPr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Math TeX Gyr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PT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PT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056e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056e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056e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56e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56e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56e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56e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56e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56e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85056e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85056e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5056e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85056e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5056e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85056e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85056e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5056e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85056e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85056e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85056e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85056e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85056e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85056e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85056e"/>
    <w:rPr>
      <w:b/>
      <w:bCs/>
      <w:smallCaps/>
      <w:color w:themeColor="accent1" w:themeShade="bf" w:val="0F4761"/>
      <w:spacing w:val="5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7919ec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919ec"/>
    <w:rPr/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85056e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56e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056e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85056e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8505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919ec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919ec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LibreOffice/24.2.7.2$Linux_X86_64 LibreOffice_project/420$Build-2</Application>
  <AppVersion>15.0000</AppVersion>
  <Pages>7</Pages>
  <Words>1823</Words>
  <Characters>10037</Characters>
  <CharactersWithSpaces>11844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2025-03-02T22:08:00Z</dcterms:created>
  <dc:creator>Bernardo Sena Direito</dc:creator>
  <dc:description/>
  <dc:language>en-US</dc:language>
  <cp:lastModifiedBy/>
  <dcterms:modified xsi:type="dcterms:W3CDTF">2025-03-03T01:37:48Z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