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EC60" w14:textId="0CC4007E" w:rsidR="00004CF8" w:rsidRPr="00004CF8" w:rsidRDefault="00004CF8" w:rsidP="00004CF8">
      <w:pPr>
        <w:rPr>
          <w:rFonts w:ascii="Verdana" w:hAnsi="Verdana"/>
        </w:rPr>
      </w:pPr>
    </w:p>
    <w:p w14:paraId="32F8A833" w14:textId="77777777" w:rsidR="00004CF8" w:rsidRPr="00004CF8" w:rsidRDefault="00004CF8">
      <w:pPr>
        <w:pStyle w:val="Titolo"/>
        <w:rPr>
          <w:rFonts w:ascii="Verdana" w:hAnsi="Verdana"/>
        </w:rPr>
      </w:pPr>
    </w:p>
    <w:p w14:paraId="674E78BB" w14:textId="77777777" w:rsidR="00004CF8" w:rsidRPr="00004CF8" w:rsidRDefault="00004CF8">
      <w:pPr>
        <w:pStyle w:val="Titolo"/>
        <w:rPr>
          <w:rFonts w:ascii="Verdana" w:hAnsi="Verdana"/>
        </w:rPr>
      </w:pPr>
    </w:p>
    <w:p w14:paraId="19BE21DF" w14:textId="77777777" w:rsidR="00004CF8" w:rsidRPr="00004CF8" w:rsidRDefault="00004CF8" w:rsidP="00004CF8">
      <w:pPr>
        <w:jc w:val="center"/>
        <w:rPr>
          <w:rFonts w:ascii="Verdana" w:hAnsi="Verdana"/>
        </w:rPr>
      </w:pPr>
      <w:r w:rsidRPr="00004CF8">
        <w:rPr>
          <w:rFonts w:ascii="Verdana" w:hAnsi="Verdana"/>
          <w:noProof/>
        </w:rPr>
        <w:drawing>
          <wp:inline distT="0" distB="0" distL="0" distR="0" wp14:anchorId="3AFA8ABF" wp14:editId="24A490AD">
            <wp:extent cx="1047750" cy="1095375"/>
            <wp:effectExtent l="0" t="0" r="0" b="0"/>
            <wp:docPr id="648330044" name="Immagine 3" descr="Immagine che contiene logo, simbolo, rosso, Carmin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30044" name="Immagine 3" descr="Immagine che contiene logo, simbolo, rosso, Carminio&#10;&#10;Il contenuto generato dall'IA potrebbe non essere corretto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A08A" w14:textId="77777777" w:rsidR="00004CF8" w:rsidRPr="00004CF8" w:rsidRDefault="00004CF8" w:rsidP="00004CF8">
      <w:pPr>
        <w:jc w:val="center"/>
        <w:rPr>
          <w:rFonts w:ascii="Verdana" w:hAnsi="Verdana"/>
        </w:rPr>
      </w:pPr>
    </w:p>
    <w:p w14:paraId="014A5DE7" w14:textId="77777777" w:rsidR="00004CF8" w:rsidRPr="00004CF8" w:rsidRDefault="00004CF8" w:rsidP="00004CF8">
      <w:pPr>
        <w:jc w:val="center"/>
        <w:rPr>
          <w:rFonts w:ascii="Verdana" w:hAnsi="Verdana"/>
        </w:rPr>
      </w:pPr>
    </w:p>
    <w:p w14:paraId="44EB283B" w14:textId="77777777" w:rsidR="00004CF8" w:rsidRPr="00004CF8" w:rsidRDefault="00004CF8" w:rsidP="00004CF8">
      <w:pPr>
        <w:jc w:val="center"/>
        <w:rPr>
          <w:rFonts w:ascii="Verdana" w:hAnsi="Verdana"/>
        </w:rPr>
      </w:pPr>
    </w:p>
    <w:p w14:paraId="3BDEDECD" w14:textId="77777777" w:rsidR="00004CF8" w:rsidRPr="00004CF8" w:rsidRDefault="00004CF8" w:rsidP="00004CF8">
      <w:pPr>
        <w:jc w:val="center"/>
        <w:rPr>
          <w:rFonts w:ascii="Verdana" w:hAnsi="Verdana"/>
        </w:rPr>
      </w:pPr>
    </w:p>
    <w:p w14:paraId="1D16E249" w14:textId="77777777" w:rsidR="00004CF8" w:rsidRPr="00004CF8" w:rsidRDefault="00004CF8" w:rsidP="00004CF8">
      <w:pPr>
        <w:jc w:val="center"/>
        <w:rPr>
          <w:rFonts w:ascii="Verdana" w:hAnsi="Verdana"/>
        </w:rPr>
      </w:pPr>
    </w:p>
    <w:p w14:paraId="4E0EF9D8" w14:textId="77777777" w:rsidR="00004CF8" w:rsidRPr="00004CF8" w:rsidRDefault="00004CF8" w:rsidP="00004CF8">
      <w:pPr>
        <w:jc w:val="center"/>
        <w:rPr>
          <w:rFonts w:ascii="Verdana" w:hAnsi="Verdana"/>
        </w:rPr>
      </w:pPr>
    </w:p>
    <w:p w14:paraId="0E3DBF74" w14:textId="77777777" w:rsidR="00004CF8" w:rsidRPr="00004CF8" w:rsidRDefault="00004CF8" w:rsidP="00004CF8">
      <w:pPr>
        <w:jc w:val="center"/>
        <w:rPr>
          <w:rFonts w:ascii="Verdana" w:hAnsi="Verdana"/>
        </w:rPr>
      </w:pPr>
    </w:p>
    <w:p w14:paraId="12C8C3CF" w14:textId="291B53C7" w:rsidR="00004CF8" w:rsidRPr="00004CF8" w:rsidRDefault="00004CF8" w:rsidP="00004CF8">
      <w:pPr>
        <w:jc w:val="center"/>
        <w:rPr>
          <w:rFonts w:ascii="Verdana" w:hAnsi="Verdana"/>
          <w:b/>
          <w:bCs/>
          <w:color w:val="EE0000"/>
          <w:sz w:val="44"/>
          <w:szCs w:val="44"/>
        </w:rPr>
      </w:pPr>
      <w:r w:rsidRPr="00004CF8">
        <w:rPr>
          <w:rFonts w:ascii="Verdana" w:hAnsi="Verdana"/>
          <w:b/>
          <w:bCs/>
          <w:color w:val="EE0000"/>
          <w:sz w:val="44"/>
          <w:szCs w:val="44"/>
        </w:rPr>
        <w:t>Supervisione Serbatoi</w:t>
      </w:r>
    </w:p>
    <w:p w14:paraId="2F1A8DEC" w14:textId="77777777" w:rsidR="00004CF8" w:rsidRPr="00004CF8" w:rsidRDefault="00004CF8" w:rsidP="00004CF8">
      <w:pPr>
        <w:jc w:val="center"/>
        <w:rPr>
          <w:rFonts w:ascii="Verdana" w:hAnsi="Verdana"/>
          <w:b/>
          <w:bCs/>
          <w:color w:val="EE0000"/>
          <w:sz w:val="44"/>
          <w:szCs w:val="44"/>
        </w:rPr>
      </w:pPr>
    </w:p>
    <w:p w14:paraId="695E7021" w14:textId="77777777" w:rsidR="00004CF8" w:rsidRPr="00004CF8" w:rsidRDefault="00004CF8" w:rsidP="00004CF8">
      <w:pPr>
        <w:jc w:val="center"/>
        <w:rPr>
          <w:rFonts w:ascii="Verdana" w:hAnsi="Verdana"/>
          <w:b/>
          <w:bCs/>
          <w:color w:val="EE0000"/>
          <w:sz w:val="44"/>
          <w:szCs w:val="44"/>
        </w:rPr>
      </w:pPr>
    </w:p>
    <w:p w14:paraId="45459E2F" w14:textId="77777777" w:rsidR="00004CF8" w:rsidRPr="00004CF8" w:rsidRDefault="00004CF8" w:rsidP="00004CF8">
      <w:pPr>
        <w:jc w:val="center"/>
        <w:rPr>
          <w:rFonts w:ascii="Verdana" w:hAnsi="Verdana"/>
          <w:b/>
          <w:bCs/>
          <w:color w:val="EE0000"/>
          <w:sz w:val="44"/>
          <w:szCs w:val="44"/>
        </w:rPr>
      </w:pPr>
    </w:p>
    <w:p w14:paraId="1B13A93D" w14:textId="77777777" w:rsidR="00004CF8" w:rsidRPr="00004CF8" w:rsidRDefault="00004CF8" w:rsidP="00004CF8">
      <w:pPr>
        <w:jc w:val="center"/>
        <w:rPr>
          <w:rFonts w:ascii="Verdana" w:hAnsi="Verdana"/>
          <w:b/>
          <w:bCs/>
          <w:color w:val="EE0000"/>
          <w:sz w:val="44"/>
          <w:szCs w:val="44"/>
        </w:rPr>
      </w:pPr>
    </w:p>
    <w:p w14:paraId="0F3E335A" w14:textId="77777777" w:rsidR="00004CF8" w:rsidRPr="00004CF8" w:rsidRDefault="00004CF8" w:rsidP="00004CF8">
      <w:pPr>
        <w:jc w:val="center"/>
        <w:rPr>
          <w:rFonts w:ascii="Verdana" w:hAnsi="Verdana"/>
          <w:b/>
          <w:bCs/>
          <w:color w:val="2F5496" w:themeColor="accent1" w:themeShade="BF"/>
          <w:sz w:val="44"/>
          <w:szCs w:val="44"/>
        </w:rPr>
      </w:pPr>
    </w:p>
    <w:p w14:paraId="139D8BED" w14:textId="77777777" w:rsidR="00004CF8" w:rsidRPr="00004CF8" w:rsidRDefault="00004CF8" w:rsidP="00004CF8">
      <w:pPr>
        <w:jc w:val="center"/>
        <w:rPr>
          <w:rFonts w:ascii="Verdana" w:hAnsi="Verdana"/>
          <w:b/>
          <w:bCs/>
          <w:color w:val="2F5496" w:themeColor="accent1" w:themeShade="BF"/>
          <w:sz w:val="40"/>
          <w:szCs w:val="40"/>
        </w:rPr>
      </w:pPr>
      <w:r w:rsidRPr="00004CF8">
        <w:rPr>
          <w:rFonts w:ascii="Verdana" w:hAnsi="Verdana"/>
          <w:b/>
          <w:bCs/>
          <w:color w:val="2F5496" w:themeColor="accent1" w:themeShade="BF"/>
          <w:sz w:val="40"/>
          <w:szCs w:val="40"/>
        </w:rPr>
        <w:t>MANUALE UTENTE</w:t>
      </w:r>
    </w:p>
    <w:p w14:paraId="7D37E45B" w14:textId="77777777" w:rsidR="00004CF8" w:rsidRPr="00004CF8" w:rsidRDefault="00004CF8" w:rsidP="00004CF8">
      <w:pPr>
        <w:jc w:val="center"/>
        <w:rPr>
          <w:rFonts w:ascii="Verdana" w:hAnsi="Verdana"/>
          <w:b/>
          <w:bCs/>
          <w:color w:val="2F5496" w:themeColor="accent1" w:themeShade="BF"/>
          <w:sz w:val="40"/>
          <w:szCs w:val="40"/>
        </w:rPr>
      </w:pPr>
      <w:r w:rsidRPr="00004CF8">
        <w:rPr>
          <w:rFonts w:ascii="Verdana" w:hAnsi="Verdana"/>
          <w:b/>
          <w:bCs/>
          <w:color w:val="2F5496" w:themeColor="accent1" w:themeShade="BF"/>
          <w:sz w:val="40"/>
          <w:szCs w:val="40"/>
        </w:rPr>
        <w:t>DELL’UTILIZZO DEL</w:t>
      </w:r>
    </w:p>
    <w:p w14:paraId="22AB6B28" w14:textId="64CF1190" w:rsidR="00004CF8" w:rsidRPr="00004CF8" w:rsidRDefault="00004CF8" w:rsidP="00004CF8">
      <w:pPr>
        <w:jc w:val="center"/>
        <w:rPr>
          <w:rFonts w:ascii="Verdana" w:hAnsi="Verdana"/>
          <w:b/>
          <w:bCs/>
          <w:color w:val="EE0000"/>
          <w:sz w:val="40"/>
          <w:szCs w:val="40"/>
        </w:rPr>
      </w:pPr>
      <w:r w:rsidRPr="00004CF8">
        <w:rPr>
          <w:rFonts w:ascii="Verdana" w:hAnsi="Verdana"/>
          <w:b/>
          <w:bCs/>
          <w:color w:val="2F5496" w:themeColor="accent1" w:themeShade="BF"/>
          <w:sz w:val="40"/>
          <w:szCs w:val="40"/>
        </w:rPr>
        <w:t>PORTALE WEB</w:t>
      </w:r>
      <w:r w:rsidRPr="00004CF8">
        <w:rPr>
          <w:rFonts w:ascii="Verdana" w:hAnsi="Verdana"/>
        </w:rPr>
        <w:br w:type="page"/>
      </w:r>
    </w:p>
    <w:p w14:paraId="71F0AC81" w14:textId="03850F5F" w:rsidR="008F1AE7" w:rsidRPr="00004CF8" w:rsidRDefault="00000000">
      <w:pPr>
        <w:pStyle w:val="Titolo"/>
        <w:rPr>
          <w:rFonts w:ascii="Verdana" w:hAnsi="Verdana"/>
        </w:rPr>
      </w:pPr>
      <w:r w:rsidRPr="00004CF8">
        <w:rPr>
          <w:rFonts w:ascii="Verdana" w:hAnsi="Verdana"/>
        </w:rPr>
        <w:lastRenderedPageBreak/>
        <w:t>Supervisione livelli serbatoi</w:t>
      </w:r>
    </w:p>
    <w:p w14:paraId="3916BC29" w14:textId="77777777" w:rsidR="008F1AE7" w:rsidRPr="00004CF8" w:rsidRDefault="00000000">
      <w:pPr>
        <w:spacing w:after="240"/>
        <w:rPr>
          <w:rFonts w:ascii="Verdana" w:hAnsi="Verdana"/>
        </w:rPr>
      </w:pPr>
      <w:r w:rsidRPr="00004CF8">
        <w:rPr>
          <w:rFonts w:ascii="Verdana" w:hAnsi="Verdana"/>
          <w:color w:val="6B6F73"/>
          <w:sz w:val="26"/>
          <w:szCs w:val="26"/>
        </w:rPr>
        <w:t>Guida rapida per chi usa la pagina</w:t>
      </w:r>
    </w:p>
    <w:p w14:paraId="383D4EEE" w14:textId="77777777" w:rsidR="008F1AE7" w:rsidRPr="00004CF8" w:rsidRDefault="00000000">
      <w:pPr>
        <w:pStyle w:val="Titolo1"/>
        <w:rPr>
          <w:rFonts w:ascii="Verdana" w:hAnsi="Verdana"/>
        </w:rPr>
      </w:pPr>
      <w:r w:rsidRPr="00004CF8">
        <w:rPr>
          <w:rFonts w:ascii="Verdana" w:hAnsi="Verdana"/>
        </w:rPr>
        <w:t>1. Come si apre</w:t>
      </w:r>
    </w:p>
    <w:p w14:paraId="2309D8BB" w14:textId="77777777" w:rsidR="008F1AE7" w:rsidRPr="00004CF8" w:rsidRDefault="00000000">
      <w:pPr>
        <w:spacing w:after="120"/>
        <w:rPr>
          <w:rFonts w:ascii="Verdana" w:hAnsi="Verdana"/>
        </w:rPr>
      </w:pPr>
      <w:r w:rsidRPr="00004CF8">
        <w:rPr>
          <w:rFonts w:ascii="Verdana" w:hAnsi="Verdana"/>
        </w:rPr>
        <w:t xml:space="preserve">Si apre con </w:t>
      </w:r>
      <w:r w:rsidRPr="00004CF8">
        <w:rPr>
          <w:rFonts w:ascii="Verdana" w:hAnsi="Verdana"/>
          <w:b/>
          <w:bCs/>
        </w:rPr>
        <w:t>Chrome</w:t>
      </w:r>
      <w:r w:rsidRPr="00004CF8">
        <w:rPr>
          <w:rFonts w:ascii="Verdana" w:hAnsi="Verdana"/>
        </w:rPr>
        <w:t xml:space="preserve"> o </w:t>
      </w:r>
      <w:r w:rsidRPr="00004CF8">
        <w:rPr>
          <w:rFonts w:ascii="Verdana" w:hAnsi="Verdana"/>
          <w:b/>
          <w:bCs/>
        </w:rPr>
        <w:t>Edge</w:t>
      </w:r>
      <w:r w:rsidRPr="00004CF8">
        <w:rPr>
          <w:rFonts w:ascii="Verdana" w:hAnsi="Verdana"/>
        </w:rPr>
        <w:t xml:space="preserve"> da qualsiasi PC della rete aziendale, senza installare nulla:</w:t>
      </w:r>
    </w:p>
    <w:p w14:paraId="4BCC305C" w14:textId="77777777" w:rsidR="008F1AE7" w:rsidRDefault="008F1AE7">
      <w:pPr>
        <w:spacing w:before="120" w:after="160"/>
        <w:jc w:val="center"/>
        <w:rPr>
          <w:rFonts w:ascii="Verdana" w:hAnsi="Verdana"/>
        </w:rPr>
      </w:pPr>
      <w:hyperlink r:id="rId8" w:history="1">
        <w:r w:rsidRPr="00004CF8">
          <w:rPr>
            <w:rStyle w:val="Collegamentoipertestuale"/>
            <w:rFonts w:ascii="Verdana" w:hAnsi="Verdana"/>
            <w:b/>
            <w:bCs/>
            <w:sz w:val="28"/>
            <w:szCs w:val="28"/>
          </w:rPr>
          <w:t>https://10.229.48.218:448</w:t>
        </w:r>
      </w:hyperlink>
    </w:p>
    <w:p w14:paraId="7253FFFC" w14:textId="77777777" w:rsidR="002D105A" w:rsidRPr="00004CF8" w:rsidRDefault="002D105A">
      <w:pPr>
        <w:spacing w:before="120" w:after="160"/>
        <w:jc w:val="center"/>
        <w:rPr>
          <w:rFonts w:ascii="Verdana" w:hAnsi="Verdana"/>
        </w:rPr>
      </w:pPr>
    </w:p>
    <w:p w14:paraId="73681CA0" w14:textId="77777777" w:rsidR="008F1AE7" w:rsidRDefault="00000000">
      <w:pPr>
        <w:spacing w:after="120"/>
        <w:rPr>
          <w:rFonts w:ascii="Verdana" w:hAnsi="Verdana"/>
        </w:rPr>
      </w:pPr>
      <w:r w:rsidRPr="00004CF8">
        <w:rPr>
          <w:rFonts w:ascii="Verdana" w:hAnsi="Verdana"/>
        </w:rPr>
        <w:t xml:space="preserve">Si apre sulla pagina </w:t>
      </w:r>
      <w:r w:rsidRPr="00004CF8">
        <w:rPr>
          <w:rFonts w:ascii="Verdana" w:hAnsi="Verdana"/>
          <w:b/>
          <w:bCs/>
        </w:rPr>
        <w:t>Sinottico</w:t>
      </w:r>
      <w:r w:rsidRPr="00004CF8">
        <w:rPr>
          <w:rFonts w:ascii="Verdana" w:hAnsi="Verdana"/>
        </w:rPr>
        <w:t>. Si aggiorna da sola ogni 5 secondi: non serve ricaricarla.</w:t>
      </w:r>
    </w:p>
    <w:p w14:paraId="10777D00" w14:textId="77777777" w:rsidR="002D105A" w:rsidRDefault="002D105A">
      <w:pPr>
        <w:spacing w:after="120"/>
        <w:rPr>
          <w:rFonts w:ascii="Verdana" w:hAnsi="Verdana"/>
        </w:rPr>
      </w:pPr>
    </w:p>
    <w:p w14:paraId="0ACEA770" w14:textId="77777777" w:rsidR="002D105A" w:rsidRDefault="002D105A">
      <w:pPr>
        <w:spacing w:after="120"/>
        <w:rPr>
          <w:rFonts w:ascii="Verdana" w:hAnsi="Verdana"/>
        </w:rPr>
      </w:pPr>
    </w:p>
    <w:p w14:paraId="3C4824E3" w14:textId="2A162607" w:rsidR="002D105A" w:rsidRDefault="002D105A">
      <w:pPr>
        <w:spacing w:after="120"/>
        <w:rPr>
          <w:rFonts w:ascii="Verdana" w:hAnsi="Verdana"/>
        </w:rPr>
      </w:pPr>
      <w:r w:rsidRPr="002D105A">
        <w:rPr>
          <w:rFonts w:ascii="Verdana" w:hAnsi="Verdana"/>
        </w:rPr>
        <w:drawing>
          <wp:inline distT="0" distB="0" distL="0" distR="0" wp14:anchorId="2EBDA852" wp14:editId="684E76D3">
            <wp:extent cx="6120130" cy="2988310"/>
            <wp:effectExtent l="0" t="0" r="0" b="2540"/>
            <wp:docPr id="67361278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1278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A474" w14:textId="77777777" w:rsidR="00DC1B4E" w:rsidRDefault="00DC1B4E">
      <w:pPr>
        <w:pStyle w:val="Titolo1"/>
        <w:rPr>
          <w:rFonts w:ascii="Verdana" w:hAnsi="Verdana"/>
        </w:rPr>
      </w:pPr>
    </w:p>
    <w:p w14:paraId="1E091A19" w14:textId="77777777" w:rsidR="00DC1B4E" w:rsidRDefault="00DC1B4E">
      <w:pPr>
        <w:pStyle w:val="Titolo1"/>
        <w:rPr>
          <w:rFonts w:ascii="Verdana" w:hAnsi="Verdana"/>
        </w:rPr>
      </w:pPr>
    </w:p>
    <w:p w14:paraId="7C1F12D8" w14:textId="5369D479" w:rsidR="008F1AE7" w:rsidRPr="00004CF8" w:rsidRDefault="00000000">
      <w:pPr>
        <w:pStyle w:val="Titolo1"/>
        <w:rPr>
          <w:rFonts w:ascii="Verdana" w:hAnsi="Verdana"/>
        </w:rPr>
      </w:pPr>
      <w:r w:rsidRPr="00004CF8">
        <w:rPr>
          <w:rFonts w:ascii="Verdana" w:hAnsi="Verdana"/>
        </w:rPr>
        <w:t xml:space="preserve">2. </w:t>
      </w:r>
      <w:r w:rsidR="006231FA" w:rsidRPr="00004CF8">
        <w:rPr>
          <w:rFonts w:ascii="Verdana" w:hAnsi="Verdana"/>
        </w:rPr>
        <w:t>Descrizione</w:t>
      </w:r>
    </w:p>
    <w:p w14:paraId="4F22D7E3" w14:textId="77777777" w:rsidR="008F1AE7" w:rsidRPr="00004CF8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</w:rPr>
        <w:t xml:space="preserve">Mostra il livello dell’olio negli otto serbatoi </w:t>
      </w:r>
      <w:r w:rsidRPr="00004CF8">
        <w:rPr>
          <w:rFonts w:ascii="Verdana" w:hAnsi="Verdana"/>
          <w:b/>
          <w:bCs/>
        </w:rPr>
        <w:t>A–H</w:t>
      </w:r>
      <w:r w:rsidRPr="00004CF8">
        <w:rPr>
          <w:rFonts w:ascii="Verdana" w:hAnsi="Verdana"/>
        </w:rPr>
        <w:t>, in litri e in percentuale, divisi per zona sirena (A-B Produzione, C-D, E-F, G-H Stoccaggio).</w:t>
      </w:r>
    </w:p>
    <w:p w14:paraId="06C0FD34" w14:textId="77777777" w:rsidR="008F1AE7" w:rsidRPr="00004CF8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</w:rPr>
        <w:t>Mostra gli stati dei serbatoi (pieno, troppo pieno, guasti), le sirene attive, gli allarmi e i grafici dei livelli nel tempo.</w:t>
      </w:r>
    </w:p>
    <w:p w14:paraId="34BE7049" w14:textId="77777777" w:rsidR="008F1AE7" w:rsidRPr="00004CF8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  <w:b/>
          <w:bCs/>
        </w:rPr>
        <w:t>Non comanda nulla:</w:t>
      </w:r>
      <w:r w:rsidRPr="00004CF8">
        <w:rPr>
          <w:rFonts w:ascii="Verdana" w:hAnsi="Verdana"/>
        </w:rPr>
        <w:t xml:space="preserve"> non tacita le sirene e non avvia pompe. Le sirene si tacitano dal quadro serbatoi.</w:t>
      </w:r>
    </w:p>
    <w:p w14:paraId="08E6636F" w14:textId="77777777" w:rsidR="008F1AE7" w:rsidRPr="00004CF8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</w:rPr>
        <w:t xml:space="preserve">Il </w:t>
      </w:r>
      <w:r w:rsidRPr="00004CF8">
        <w:rPr>
          <w:rFonts w:ascii="Verdana" w:hAnsi="Verdana"/>
          <w:b/>
          <w:bCs/>
        </w:rPr>
        <w:t>100 %</w:t>
      </w:r>
      <w:r w:rsidRPr="00004CF8">
        <w:rPr>
          <w:rFonts w:ascii="Verdana" w:hAnsi="Verdana"/>
        </w:rPr>
        <w:t xml:space="preserve"> corrisponde al livello di </w:t>
      </w:r>
      <w:r w:rsidRPr="00004CF8">
        <w:rPr>
          <w:rFonts w:ascii="Verdana" w:hAnsi="Verdana"/>
          <w:b/>
          <w:bCs/>
        </w:rPr>
        <w:t>troppo pieno</w:t>
      </w:r>
      <w:r w:rsidRPr="00004CF8">
        <w:rPr>
          <w:rFonts w:ascii="Verdana" w:hAnsi="Verdana"/>
        </w:rPr>
        <w:t xml:space="preserve"> del serbatoio.</w:t>
      </w:r>
    </w:p>
    <w:p w14:paraId="098154AC" w14:textId="77777777" w:rsidR="008F1AE7" w:rsidRPr="00004CF8" w:rsidRDefault="00000000">
      <w:pPr>
        <w:pStyle w:val="Titolo1"/>
        <w:rPr>
          <w:rFonts w:ascii="Verdana" w:hAnsi="Verdana"/>
        </w:rPr>
      </w:pPr>
      <w:r w:rsidRPr="00004CF8">
        <w:rPr>
          <w:rFonts w:ascii="Verdana" w:hAnsi="Verdana"/>
        </w:rPr>
        <w:lastRenderedPageBreak/>
        <w:t>3. La barra in alto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8F1AE7" w:rsidRPr="00004CF8" w14:paraId="4CF7C8E5" w14:textId="77777777">
        <w:trPr>
          <w:tblHeader/>
        </w:trPr>
        <w:tc>
          <w:tcPr>
            <w:tcW w:w="2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3A3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F891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  <w:color w:val="FFFFFF"/>
              </w:rPr>
              <w:t>Voce</w:t>
            </w:r>
          </w:p>
        </w:tc>
        <w:tc>
          <w:tcPr>
            <w:tcW w:w="76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3A3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A15A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  <w:color w:val="FFFFFF"/>
              </w:rPr>
              <w:t>Significato</w:t>
            </w:r>
          </w:p>
        </w:tc>
      </w:tr>
      <w:tr w:rsidR="008F1AE7" w:rsidRPr="00004CF8" w14:paraId="65DDE87B" w14:textId="77777777">
        <w:tc>
          <w:tcPr>
            <w:tcW w:w="2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D2CE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</w:rPr>
              <w:t>PLC</w:t>
            </w:r>
          </w:p>
        </w:tc>
        <w:tc>
          <w:tcPr>
            <w:tcW w:w="76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0BF8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</w:rPr>
              <w:t>OK</w:t>
            </w:r>
            <w:r w:rsidRPr="00004CF8">
              <w:rPr>
                <w:rFonts w:ascii="Verdana" w:hAnsi="Verdana"/>
              </w:rPr>
              <w:t xml:space="preserve"> = tutto regolare.  </w:t>
            </w:r>
            <w:r w:rsidRPr="00004CF8">
              <w:rPr>
                <w:rFonts w:ascii="Verdana" w:hAnsi="Verdana"/>
                <w:b/>
                <w:bCs/>
              </w:rPr>
              <w:t>Com. persa</w:t>
            </w:r>
            <w:r w:rsidRPr="00004CF8">
              <w:rPr>
                <w:rFonts w:ascii="Verdana" w:hAnsi="Verdana"/>
              </w:rPr>
              <w:t xml:space="preserve"> = il PLC non risponde.  </w:t>
            </w:r>
            <w:r w:rsidRPr="00004CF8">
              <w:rPr>
                <w:rFonts w:ascii="Verdana" w:hAnsi="Verdana"/>
                <w:b/>
                <w:bCs/>
              </w:rPr>
              <w:t>Non pronto</w:t>
            </w:r>
            <w:r w:rsidRPr="00004CF8">
              <w:rPr>
                <w:rFonts w:ascii="Verdana" w:hAnsi="Verdana"/>
              </w:rPr>
              <w:t xml:space="preserve"> = PLC fermo.  </w:t>
            </w:r>
            <w:r w:rsidRPr="00004CF8">
              <w:rPr>
                <w:rFonts w:ascii="Verdana" w:hAnsi="Verdana"/>
                <w:b/>
                <w:bCs/>
              </w:rPr>
              <w:t>Nessun dato</w:t>
            </w:r>
            <w:r w:rsidRPr="00004CF8">
              <w:rPr>
                <w:rFonts w:ascii="Verdana" w:hAnsi="Verdana"/>
              </w:rPr>
              <w:t xml:space="preserve"> = la pagina non riceve dati.</w:t>
            </w:r>
          </w:p>
        </w:tc>
      </w:tr>
      <w:tr w:rsidR="008F1AE7" w:rsidRPr="00004CF8" w14:paraId="58906AB1" w14:textId="77777777">
        <w:tc>
          <w:tcPr>
            <w:tcW w:w="2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AA2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</w:rPr>
              <w:t>Ultimo dato</w:t>
            </w:r>
          </w:p>
        </w:tc>
        <w:tc>
          <w:tcPr>
            <w:tcW w:w="76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4A20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Da quanti secondi è arrivato l’ultimo aggiornamento. Giallo se è vecchio.</w:t>
            </w:r>
          </w:p>
        </w:tc>
      </w:tr>
      <w:tr w:rsidR="008F1AE7" w:rsidRPr="00004CF8" w14:paraId="43718B10" w14:textId="77777777">
        <w:tc>
          <w:tcPr>
            <w:tcW w:w="2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E390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</w:rPr>
              <w:t>Allarmi</w:t>
            </w:r>
          </w:p>
        </w:tc>
        <w:tc>
          <w:tcPr>
            <w:tcW w:w="76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EE4C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Quanti allarmi (rosso) o avvisi (giallo) sono in corso. Cliccando si apre la pagina Allarmi.</w:t>
            </w:r>
          </w:p>
        </w:tc>
      </w:tr>
      <w:tr w:rsidR="008F1AE7" w:rsidRPr="00004CF8" w14:paraId="55B3B7B4" w14:textId="77777777">
        <w:tc>
          <w:tcPr>
            <w:tcW w:w="2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BA2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</w:rPr>
              <w:t>Sirene</w:t>
            </w:r>
          </w:p>
        </w:tc>
        <w:tc>
          <w:tcPr>
            <w:tcW w:w="76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661A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</w:rPr>
              <w:t>Spente</w:t>
            </w:r>
            <w:r w:rsidRPr="00004CF8">
              <w:rPr>
                <w:rFonts w:ascii="Verdana" w:hAnsi="Verdana"/>
              </w:rPr>
              <w:t>, oppure le zone con la sirena attiva.</w:t>
            </w:r>
          </w:p>
        </w:tc>
      </w:tr>
    </w:tbl>
    <w:p w14:paraId="6A9B606F" w14:textId="77777777" w:rsidR="008F1AE7" w:rsidRDefault="00000000">
      <w:pPr>
        <w:spacing w:before="120" w:after="120"/>
        <w:rPr>
          <w:rFonts w:ascii="Verdana" w:hAnsi="Verdana"/>
        </w:rPr>
      </w:pPr>
      <w:r w:rsidRPr="00004CF8">
        <w:rPr>
          <w:rFonts w:ascii="Verdana" w:hAnsi="Verdana"/>
        </w:rPr>
        <w:t xml:space="preserve">Una </w:t>
      </w:r>
      <w:r w:rsidRPr="00004CF8">
        <w:rPr>
          <w:rFonts w:ascii="Verdana" w:hAnsi="Verdana"/>
          <w:b/>
          <w:bCs/>
        </w:rPr>
        <w:t>striscia gialla</w:t>
      </w:r>
      <w:r w:rsidRPr="00004CF8">
        <w:rPr>
          <w:rFonts w:ascii="Verdana" w:hAnsi="Verdana"/>
        </w:rPr>
        <w:t xml:space="preserve"> "Backend non raggiungibile" vuol dire che i valori a schermo </w:t>
      </w:r>
      <w:r w:rsidRPr="00004CF8">
        <w:rPr>
          <w:rFonts w:ascii="Verdana" w:hAnsi="Verdana"/>
          <w:b/>
          <w:bCs/>
        </w:rPr>
        <w:t>non sono aggiornati</w:t>
      </w:r>
      <w:r w:rsidRPr="00004CF8">
        <w:rPr>
          <w:rFonts w:ascii="Verdana" w:hAnsi="Verdana"/>
        </w:rPr>
        <w:t>: avvisare l’ufficio tecnico.</w:t>
      </w:r>
    </w:p>
    <w:p w14:paraId="478F6341" w14:textId="77777777" w:rsidR="00DC1B4E" w:rsidRPr="00004CF8" w:rsidRDefault="00DC1B4E">
      <w:pPr>
        <w:spacing w:before="120" w:after="120"/>
        <w:rPr>
          <w:rFonts w:ascii="Verdana" w:hAnsi="Verdana"/>
        </w:rPr>
      </w:pPr>
    </w:p>
    <w:p w14:paraId="65CF7FAD" w14:textId="77777777" w:rsidR="008F1AE7" w:rsidRPr="00004CF8" w:rsidRDefault="00000000">
      <w:pPr>
        <w:pStyle w:val="Titolo1"/>
        <w:rPr>
          <w:rFonts w:ascii="Verdana" w:hAnsi="Verdana"/>
        </w:rPr>
      </w:pPr>
      <w:r w:rsidRPr="00004CF8">
        <w:rPr>
          <w:rFonts w:ascii="Verdana" w:hAnsi="Verdana"/>
        </w:rPr>
        <w:t>4. Sinottico: cosa significano i colori</w:t>
      </w:r>
    </w:p>
    <w:p w14:paraId="64620BA1" w14:textId="77777777" w:rsidR="008F1AE7" w:rsidRDefault="00000000">
      <w:pPr>
        <w:spacing w:after="120"/>
        <w:rPr>
          <w:rFonts w:ascii="Verdana" w:hAnsi="Verdana"/>
        </w:rPr>
      </w:pPr>
      <w:r w:rsidRPr="00004CF8">
        <w:rPr>
          <w:rFonts w:ascii="Verdana" w:hAnsi="Verdana"/>
        </w:rPr>
        <w:t>La pagina è grigia quando tutto è normale. Il colore compare solo se c’è qualcosa da guardare, sempre insieme a una scritta.</w:t>
      </w:r>
    </w:p>
    <w:p w14:paraId="18EF3A5A" w14:textId="77777777" w:rsidR="00DC1B4E" w:rsidRPr="00004CF8" w:rsidRDefault="00DC1B4E">
      <w:pPr>
        <w:spacing w:after="120"/>
        <w:rPr>
          <w:rFonts w:ascii="Verdana" w:hAnsi="Verdan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300"/>
        <w:gridCol w:w="3338"/>
      </w:tblGrid>
      <w:tr w:rsidR="008F1AE7" w:rsidRPr="00004CF8" w14:paraId="41E7018A" w14:textId="77777777">
        <w:trPr>
          <w:tblHeader/>
        </w:trPr>
        <w:tc>
          <w:tcPr>
            <w:tcW w:w="3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3A3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FC0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  <w:color w:val="FFFFFF"/>
              </w:rPr>
              <w:t>Come appare</w:t>
            </w:r>
          </w:p>
        </w:tc>
        <w:tc>
          <w:tcPr>
            <w:tcW w:w="33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3A3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5888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  <w:color w:val="FFFFFF"/>
              </w:rPr>
              <w:t>Significato</w:t>
            </w:r>
          </w:p>
        </w:tc>
        <w:tc>
          <w:tcPr>
            <w:tcW w:w="33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3A3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37E3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  <w:color w:val="FFFFFF"/>
              </w:rPr>
              <w:t>Cosa fare</w:t>
            </w:r>
          </w:p>
        </w:tc>
      </w:tr>
      <w:tr w:rsidR="008F1AE7" w:rsidRPr="00004CF8" w14:paraId="575DDE9A" w14:textId="77777777">
        <w:tc>
          <w:tcPr>
            <w:tcW w:w="3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F18F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Grigio</w:t>
            </w:r>
          </w:p>
        </w:tc>
        <w:tc>
          <w:tcPr>
            <w:tcW w:w="33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E066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Normale</w:t>
            </w:r>
          </w:p>
        </w:tc>
        <w:tc>
          <w:tcPr>
            <w:tcW w:w="33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A703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—</w:t>
            </w:r>
          </w:p>
        </w:tc>
      </w:tr>
      <w:tr w:rsidR="008F1AE7" w:rsidRPr="00004CF8" w14:paraId="47301F48" w14:textId="77777777">
        <w:tc>
          <w:tcPr>
            <w:tcW w:w="3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FBE3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A2D8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 xml:space="preserve">Etichetta arancio </w:t>
            </w:r>
            <w:r w:rsidRPr="00004CF8">
              <w:rPr>
                <w:rFonts w:ascii="Verdana" w:hAnsi="Verdana"/>
                <w:b/>
                <w:bCs/>
              </w:rPr>
              <w:t>"Pieno"</w:t>
            </w:r>
          </w:p>
        </w:tc>
        <w:tc>
          <w:tcPr>
            <w:tcW w:w="33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1DB2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Raggiunta la soglia di pieno</w:t>
            </w:r>
          </w:p>
        </w:tc>
        <w:tc>
          <w:tcPr>
            <w:tcW w:w="33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1EB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Interrompere il riempimento</w:t>
            </w:r>
          </w:p>
        </w:tc>
      </w:tr>
      <w:tr w:rsidR="008F1AE7" w:rsidRPr="00004CF8" w14:paraId="026B1972" w14:textId="77777777">
        <w:tc>
          <w:tcPr>
            <w:tcW w:w="3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F6CF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EDF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 xml:space="preserve">Rosso lampeggiante </w:t>
            </w:r>
            <w:r w:rsidRPr="00004CF8">
              <w:rPr>
                <w:rFonts w:ascii="Verdana" w:hAnsi="Verdana"/>
                <w:b/>
                <w:bCs/>
              </w:rPr>
              <w:t>"Troppo pieno"</w:t>
            </w:r>
          </w:p>
        </w:tc>
        <w:tc>
          <w:tcPr>
            <w:tcW w:w="33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EA49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Intervenuto il sensore di livello massimo</w:t>
            </w:r>
          </w:p>
        </w:tc>
        <w:tc>
          <w:tcPr>
            <w:tcW w:w="33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A5EB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</w:rPr>
              <w:t>Intervenire subito:</w:t>
            </w:r>
            <w:r w:rsidRPr="00004CF8">
              <w:rPr>
                <w:rFonts w:ascii="Verdana" w:hAnsi="Verdana"/>
              </w:rPr>
              <w:t xml:space="preserve"> rischio di tracimazione</w:t>
            </w:r>
          </w:p>
        </w:tc>
      </w:tr>
      <w:tr w:rsidR="008F1AE7" w:rsidRPr="00004CF8" w14:paraId="181049B9" w14:textId="77777777">
        <w:tc>
          <w:tcPr>
            <w:tcW w:w="3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FFF1C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D233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 xml:space="preserve">Giallo </w:t>
            </w:r>
            <w:r w:rsidRPr="00004CF8">
              <w:rPr>
                <w:rFonts w:ascii="Verdana" w:hAnsi="Verdana"/>
                <w:b/>
                <w:bCs/>
              </w:rPr>
              <w:t>"Guasto"</w:t>
            </w:r>
            <w:r w:rsidRPr="00004CF8">
              <w:rPr>
                <w:rFonts w:ascii="Verdana" w:hAnsi="Verdana"/>
              </w:rPr>
              <w:t xml:space="preserve"> (Sensore max)</w:t>
            </w:r>
          </w:p>
        </w:tc>
        <w:tc>
          <w:tcPr>
            <w:tcW w:w="33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D9AC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Anomalia del sensore di troppo pieno</w:t>
            </w:r>
          </w:p>
        </w:tc>
        <w:tc>
          <w:tcPr>
            <w:tcW w:w="33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A8F4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Segnalare alla manutenzione</w:t>
            </w:r>
          </w:p>
        </w:tc>
      </w:tr>
      <w:tr w:rsidR="008F1AE7" w:rsidRPr="00004CF8" w14:paraId="62E79961" w14:textId="77777777">
        <w:tc>
          <w:tcPr>
            <w:tcW w:w="30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E8DD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F0B5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 xml:space="preserve">Viola, livello </w:t>
            </w:r>
            <w:r w:rsidRPr="00004CF8">
              <w:rPr>
                <w:rFonts w:ascii="Verdana" w:hAnsi="Verdana"/>
                <w:b/>
                <w:bCs/>
              </w:rPr>
              <w:t>"----"</w:t>
            </w:r>
          </w:p>
        </w:tc>
        <w:tc>
          <w:tcPr>
            <w:tcW w:w="33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39ED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Misura del radar non valida</w:t>
            </w:r>
          </w:p>
        </w:tc>
        <w:tc>
          <w:tcPr>
            <w:tcW w:w="33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21B3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Controllare il livello a vista; segnalare alla manutenzione</w:t>
            </w:r>
          </w:p>
        </w:tc>
      </w:tr>
    </w:tbl>
    <w:p w14:paraId="69F417C5" w14:textId="77777777" w:rsidR="008F1AE7" w:rsidRDefault="00000000">
      <w:pPr>
        <w:spacing w:before="120" w:after="120"/>
        <w:rPr>
          <w:rFonts w:ascii="Verdana" w:hAnsi="Verdana"/>
        </w:rPr>
      </w:pPr>
      <w:r w:rsidRPr="00004CF8">
        <w:rPr>
          <w:rFonts w:ascii="Verdana" w:hAnsi="Verdana"/>
        </w:rPr>
        <w:t xml:space="preserve">Cliccando su un serbatoio si apre il suo </w:t>
      </w:r>
      <w:r w:rsidRPr="00004CF8">
        <w:rPr>
          <w:rFonts w:ascii="Verdana" w:hAnsi="Verdana"/>
          <w:b/>
          <w:bCs/>
        </w:rPr>
        <w:t>dettaglio</w:t>
      </w:r>
      <w:r w:rsidRPr="00004CF8">
        <w:rPr>
          <w:rFonts w:ascii="Verdana" w:hAnsi="Verdana"/>
        </w:rPr>
        <w:t>, con il grafico del livello.</w:t>
      </w:r>
    </w:p>
    <w:p w14:paraId="4FF5914B" w14:textId="77777777" w:rsidR="00DC1B4E" w:rsidRPr="00004CF8" w:rsidRDefault="00DC1B4E">
      <w:pPr>
        <w:spacing w:before="120" w:after="120"/>
        <w:rPr>
          <w:rFonts w:ascii="Verdana" w:hAnsi="Verdana"/>
        </w:rPr>
      </w:pPr>
    </w:p>
    <w:p w14:paraId="5440D23B" w14:textId="77777777" w:rsidR="008F1AE7" w:rsidRPr="00004CF8" w:rsidRDefault="00000000">
      <w:pPr>
        <w:pStyle w:val="Titolo1"/>
        <w:rPr>
          <w:rFonts w:ascii="Verdana" w:hAnsi="Verdana"/>
        </w:rPr>
      </w:pPr>
      <w:r w:rsidRPr="00004CF8">
        <w:rPr>
          <w:rFonts w:ascii="Verdana" w:hAnsi="Verdana"/>
        </w:rPr>
        <w:t>5. Le altre pagine</w:t>
      </w:r>
    </w:p>
    <w:p w14:paraId="55CE1054" w14:textId="77777777" w:rsidR="008F1AE7" w:rsidRPr="00004CF8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  <w:b/>
          <w:bCs/>
        </w:rPr>
        <w:t>Dettaglio serbatoio:</w:t>
      </w:r>
      <w:r w:rsidRPr="00004CF8">
        <w:rPr>
          <w:rFonts w:ascii="Verdana" w:hAnsi="Verdana"/>
        </w:rPr>
        <w:t xml:space="preserve"> valori attuali, grafico del livello (8 ore, 24 ore, 7 giorni, 30 giorni o date a scelta), allarmi del periodo. </w:t>
      </w:r>
      <w:r w:rsidRPr="00004CF8">
        <w:rPr>
          <w:rFonts w:ascii="Verdana" w:hAnsi="Verdana"/>
          <w:b/>
          <w:bCs/>
        </w:rPr>
        <w:t>Esporta CSV</w:t>
      </w:r>
      <w:r w:rsidRPr="00004CF8">
        <w:rPr>
          <w:rFonts w:ascii="Verdana" w:hAnsi="Verdana"/>
        </w:rPr>
        <w:t xml:space="preserve"> scarica i dati per Excel.</w:t>
      </w:r>
    </w:p>
    <w:p w14:paraId="5D5539C2" w14:textId="77777777" w:rsidR="008F1AE7" w:rsidRPr="00004CF8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  <w:b/>
          <w:bCs/>
        </w:rPr>
        <w:t>Trend:</w:t>
      </w:r>
      <w:r w:rsidRPr="00004CF8">
        <w:rPr>
          <w:rFonts w:ascii="Verdana" w:hAnsi="Verdana"/>
        </w:rPr>
        <w:t xml:space="preserve"> più serbatoi sullo stesso grafico, in litri o in percentuale, con una tabella riassuntiva ed esportazione CSV.</w:t>
      </w:r>
    </w:p>
    <w:p w14:paraId="2995C01D" w14:textId="77777777" w:rsidR="008F1AE7" w:rsidRPr="00004CF8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  <w:b/>
          <w:bCs/>
        </w:rPr>
        <w:t>Allarmi:</w:t>
      </w:r>
      <w:r w:rsidRPr="00004CF8">
        <w:rPr>
          <w:rFonts w:ascii="Verdana" w:hAnsi="Verdana"/>
        </w:rPr>
        <w:t xml:space="preserve"> la vista </w:t>
      </w:r>
      <w:r w:rsidRPr="00004CF8">
        <w:rPr>
          <w:rFonts w:ascii="Verdana" w:hAnsi="Verdana"/>
          <w:b/>
          <w:bCs/>
        </w:rPr>
        <w:t>Attivi</w:t>
      </w:r>
      <w:r w:rsidRPr="00004CF8">
        <w:rPr>
          <w:rFonts w:ascii="Verdana" w:hAnsi="Verdana"/>
        </w:rPr>
        <w:t xml:space="preserve"> mostra cosa è in corso adesso; la vista </w:t>
      </w:r>
      <w:r w:rsidRPr="00004CF8">
        <w:rPr>
          <w:rFonts w:ascii="Verdana" w:hAnsi="Verdana"/>
          <w:b/>
          <w:bCs/>
        </w:rPr>
        <w:t>Storico</w:t>
      </w:r>
      <w:r w:rsidRPr="00004CF8">
        <w:rPr>
          <w:rFonts w:ascii="Verdana" w:hAnsi="Verdana"/>
        </w:rPr>
        <w:t xml:space="preserve"> mostra gli eventi di un periodo. Si può filtrare per serbatoio e per tipo. Gli allarmi spariscono da soli quando la condizione rientra.</w:t>
      </w:r>
    </w:p>
    <w:p w14:paraId="70F7DCF1" w14:textId="77777777" w:rsidR="008F1AE7" w:rsidRDefault="00000000">
      <w:pPr>
        <w:pStyle w:val="Paragrafoelenco"/>
        <w:numPr>
          <w:ilvl w:val="0"/>
          <w:numId w:val="2"/>
        </w:numPr>
        <w:spacing w:after="60"/>
        <w:rPr>
          <w:rFonts w:ascii="Verdana" w:hAnsi="Verdana"/>
        </w:rPr>
      </w:pPr>
      <w:r w:rsidRPr="00004CF8">
        <w:rPr>
          <w:rFonts w:ascii="Verdana" w:hAnsi="Verdana"/>
          <w:b/>
          <w:bCs/>
        </w:rPr>
        <w:lastRenderedPageBreak/>
        <w:t>Configurazione</w:t>
      </w:r>
      <w:r w:rsidRPr="00004CF8">
        <w:rPr>
          <w:rFonts w:ascii="Verdana" w:hAnsi="Verdana"/>
        </w:rPr>
        <w:t xml:space="preserve"> (da usare solo a cura dell’ufficio tecnico): nome dei serbatoi, livello di troppo pieno e soglia di pieno in litri.</w:t>
      </w:r>
    </w:p>
    <w:p w14:paraId="4850A85D" w14:textId="77777777" w:rsidR="00DC1B4E" w:rsidRPr="00004CF8" w:rsidRDefault="00DC1B4E" w:rsidP="00DC1B4E">
      <w:pPr>
        <w:pStyle w:val="Paragrafoelenco"/>
        <w:spacing w:after="60"/>
        <w:ind w:left="540"/>
        <w:rPr>
          <w:rFonts w:ascii="Verdana" w:hAnsi="Verdana"/>
        </w:rPr>
      </w:pPr>
    </w:p>
    <w:p w14:paraId="6FE40388" w14:textId="77777777" w:rsidR="008F1AE7" w:rsidRPr="00004CF8" w:rsidRDefault="00000000">
      <w:pPr>
        <w:pStyle w:val="Titolo1"/>
        <w:rPr>
          <w:rFonts w:ascii="Verdana" w:hAnsi="Verdana"/>
        </w:rPr>
      </w:pPr>
      <w:r w:rsidRPr="00004CF8">
        <w:rPr>
          <w:rFonts w:ascii="Verdana" w:hAnsi="Verdana"/>
        </w:rPr>
        <w:t>6. Cosa fare se…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8F1AE7" w:rsidRPr="00004CF8" w14:paraId="31981369" w14:textId="77777777">
        <w:trPr>
          <w:tblHeader/>
        </w:trPr>
        <w:tc>
          <w:tcPr>
            <w:tcW w:w="36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3A3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6D86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  <w:color w:val="FFFFFF"/>
              </w:rPr>
              <w:t>Situazione</w:t>
            </w:r>
          </w:p>
        </w:tc>
        <w:tc>
          <w:tcPr>
            <w:tcW w:w="60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shd w:val="clear" w:color="auto" w:fill="3A3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5D8F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  <w:b/>
                <w:bCs/>
                <w:color w:val="FFFFFF"/>
              </w:rPr>
              <w:t>Cosa fare</w:t>
            </w:r>
          </w:p>
        </w:tc>
      </w:tr>
      <w:tr w:rsidR="008F1AE7" w:rsidRPr="00004CF8" w14:paraId="5D3056A4" w14:textId="77777777">
        <w:tc>
          <w:tcPr>
            <w:tcW w:w="36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8288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Sirena attiva</w:t>
            </w:r>
          </w:p>
        </w:tc>
        <w:tc>
          <w:tcPr>
            <w:tcW w:w="60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57A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Controllare i serbatoi della zona; la sirena si tacita dal quadro.</w:t>
            </w:r>
          </w:p>
        </w:tc>
      </w:tr>
      <w:tr w:rsidR="008F1AE7" w:rsidRPr="00004CF8" w14:paraId="16191162" w14:textId="77777777">
        <w:tc>
          <w:tcPr>
            <w:tcW w:w="36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BB8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 xml:space="preserve">PLC </w:t>
            </w:r>
            <w:r w:rsidRPr="00004CF8">
              <w:rPr>
                <w:rFonts w:ascii="Verdana" w:hAnsi="Verdana"/>
                <w:b/>
                <w:bCs/>
              </w:rPr>
              <w:t>"Com. persa"</w:t>
            </w:r>
            <w:r w:rsidRPr="00004CF8">
              <w:rPr>
                <w:rFonts w:ascii="Verdana" w:hAnsi="Verdana"/>
              </w:rPr>
              <w:t xml:space="preserve"> o </w:t>
            </w:r>
            <w:r w:rsidRPr="00004CF8">
              <w:rPr>
                <w:rFonts w:ascii="Verdana" w:hAnsi="Verdana"/>
                <w:b/>
                <w:bCs/>
              </w:rPr>
              <w:t>"Non pronto"</w:t>
            </w:r>
          </w:p>
        </w:tc>
        <w:tc>
          <w:tcPr>
            <w:tcW w:w="60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FDBE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Verificare il quadro serbatoi e avvisare l’ufficio tecnico.</w:t>
            </w:r>
          </w:p>
        </w:tc>
      </w:tr>
      <w:tr w:rsidR="008F1AE7" w:rsidRPr="00004CF8" w14:paraId="60916BF2" w14:textId="77777777">
        <w:tc>
          <w:tcPr>
            <w:tcW w:w="36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8849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Striscia gialla "Backend non raggiungibile"</w:t>
            </w:r>
          </w:p>
        </w:tc>
        <w:tc>
          <w:tcPr>
            <w:tcW w:w="60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2E64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Avvisare l’ufficio tecnico: i valori non sono aggiornati.</w:t>
            </w:r>
          </w:p>
        </w:tc>
      </w:tr>
      <w:tr w:rsidR="008F1AE7" w:rsidRPr="00004CF8" w14:paraId="6FC8D93F" w14:textId="77777777">
        <w:tc>
          <w:tcPr>
            <w:tcW w:w="36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16E7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 xml:space="preserve">Livello </w:t>
            </w:r>
            <w:r w:rsidRPr="00004CF8">
              <w:rPr>
                <w:rFonts w:ascii="Verdana" w:hAnsi="Verdana"/>
                <w:b/>
                <w:bCs/>
              </w:rPr>
              <w:t>"----"</w:t>
            </w:r>
            <w:r w:rsidRPr="00004CF8">
              <w:rPr>
                <w:rFonts w:ascii="Verdana" w:hAnsi="Verdana"/>
              </w:rPr>
              <w:t xml:space="preserve"> o Sensore max </w:t>
            </w:r>
            <w:r w:rsidRPr="00004CF8">
              <w:rPr>
                <w:rFonts w:ascii="Verdana" w:hAnsi="Verdana"/>
                <w:b/>
                <w:bCs/>
              </w:rPr>
              <w:t>"Guasto"</w:t>
            </w:r>
          </w:p>
        </w:tc>
        <w:tc>
          <w:tcPr>
            <w:tcW w:w="60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7CA6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Segnalare alla manutenzione.</w:t>
            </w:r>
          </w:p>
        </w:tc>
      </w:tr>
      <w:tr w:rsidR="008F1AE7" w:rsidRPr="00004CF8" w14:paraId="356BC5E6" w14:textId="77777777">
        <w:tc>
          <w:tcPr>
            <w:tcW w:w="3600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4A24" w14:textId="77777777" w:rsidR="008F1AE7" w:rsidRPr="00004CF8" w:rsidRDefault="00000000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La pagina non si apre</w:t>
            </w:r>
          </w:p>
        </w:tc>
        <w:tc>
          <w:tcPr>
            <w:tcW w:w="6038" w:type="dxa"/>
            <w:tcBorders>
              <w:top w:val="single" w:sz="4" w:space="0" w:color="BFBFBA"/>
              <w:left w:val="single" w:sz="4" w:space="0" w:color="BFBFBA"/>
              <w:bottom w:val="single" w:sz="4" w:space="0" w:color="BFBFBA"/>
              <w:right w:val="single" w:sz="4" w:space="0" w:color="BFBF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EB1F" w14:textId="742F1EA5" w:rsidR="008F1AE7" w:rsidRPr="00004CF8" w:rsidRDefault="006231FA">
            <w:pPr>
              <w:rPr>
                <w:rFonts w:ascii="Verdana" w:hAnsi="Verdana"/>
              </w:rPr>
            </w:pPr>
            <w:r w:rsidRPr="00004CF8">
              <w:rPr>
                <w:rFonts w:ascii="Verdana" w:hAnsi="Verdana"/>
              </w:rPr>
              <w:t>Avvisare l’ufficio tecnico.</w:t>
            </w:r>
          </w:p>
        </w:tc>
      </w:tr>
    </w:tbl>
    <w:p w14:paraId="0293E6E5" w14:textId="77777777" w:rsidR="00563412" w:rsidRPr="00004CF8" w:rsidRDefault="00563412">
      <w:pPr>
        <w:rPr>
          <w:rFonts w:ascii="Verdana" w:hAnsi="Verdana"/>
        </w:rPr>
      </w:pPr>
    </w:p>
    <w:sectPr w:rsidR="00563412" w:rsidRPr="00004CF8">
      <w:headerReference w:type="default" r:id="rId10"/>
      <w:footerReference w:type="default" r:id="rId11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F0DC2" w14:textId="77777777" w:rsidR="00A039BB" w:rsidRDefault="00A039BB">
      <w:r>
        <w:separator/>
      </w:r>
    </w:p>
  </w:endnote>
  <w:endnote w:type="continuationSeparator" w:id="0">
    <w:p w14:paraId="342487AB" w14:textId="77777777" w:rsidR="00A039BB" w:rsidRDefault="00A03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EDE2" w14:textId="50C18C2B" w:rsidR="00004CF8" w:rsidRDefault="00004CF8" w:rsidP="00004CF8">
    <w:r>
      <w:rPr>
        <w:noProof/>
      </w:rPr>
      <w:drawing>
        <wp:inline distT="0" distB="0" distL="0" distR="0" wp14:anchorId="345C4D1D" wp14:editId="5407308B">
          <wp:extent cx="5486400" cy="145415"/>
          <wp:effectExtent l="0" t="0" r="0" b="0"/>
          <wp:docPr id="1778787648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787648" name="Immagine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145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5000" w:type="pct"/>
      <w:tblCellSpacing w:w="15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638"/>
    </w:tblGrid>
    <w:tr w:rsidR="00004CF8" w:rsidRPr="00004CF8" w14:paraId="79D45890" w14:textId="77777777" w:rsidTr="00993927">
      <w:trPr>
        <w:tblCellSpacing w:w="15" w:type="dxa"/>
      </w:trPr>
      <w:tc>
        <w:tcPr>
          <w:tcW w:w="0" w:type="auto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4AACD0" w14:textId="77777777" w:rsidR="00004CF8" w:rsidRPr="00004CF8" w:rsidRDefault="00004CF8" w:rsidP="00004CF8">
          <w:pPr>
            <w:rPr>
              <w:color w:val="6B6F73"/>
              <w:sz w:val="18"/>
              <w:szCs w:val="18"/>
            </w:rPr>
          </w:pPr>
          <w:r w:rsidRPr="00004CF8">
            <w:rPr>
              <w:color w:val="6B6F73"/>
              <w:sz w:val="18"/>
              <w:szCs w:val="18"/>
            </w:rPr>
            <w:t xml:space="preserve">VIALE DEL LAVORO 3 - 38068 ROVERETO (TN) - IT - tel: (+39) 0464 485 711 - fax: (+39) 0464 485 703 </w:t>
          </w:r>
        </w:p>
      </w:tc>
    </w:tr>
    <w:tr w:rsidR="00004CF8" w:rsidRPr="00004CF8" w14:paraId="2C28C369" w14:textId="77777777" w:rsidTr="00993927">
      <w:trPr>
        <w:tblCellSpacing w:w="15" w:type="dxa"/>
      </w:trPr>
      <w:tc>
        <w:tcPr>
          <w:tcW w:w="0" w:type="auto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2568492" w14:textId="77777777" w:rsidR="00004CF8" w:rsidRPr="00004CF8" w:rsidRDefault="00004CF8" w:rsidP="00004CF8">
          <w:pPr>
            <w:rPr>
              <w:color w:val="6B6F73"/>
              <w:sz w:val="18"/>
              <w:szCs w:val="18"/>
              <w:lang w:val="en-GB"/>
            </w:rPr>
          </w:pPr>
          <w:r w:rsidRPr="00004CF8">
            <w:rPr>
              <w:color w:val="6B6F73"/>
              <w:sz w:val="18"/>
              <w:szCs w:val="18"/>
            </w:rPr>
            <w:t xml:space="preserve"> </w:t>
          </w:r>
          <w:hyperlink r:id="rId2" w:history="1">
            <w:r w:rsidRPr="00004CF8">
              <w:rPr>
                <w:rStyle w:val="Collegamentoipertestuale"/>
                <w:sz w:val="18"/>
                <w:szCs w:val="18"/>
                <w:lang w:val="en-GB"/>
              </w:rPr>
              <w:t xml:space="preserve">www.elcora.com </w:t>
            </w:r>
          </w:hyperlink>
          <w:r w:rsidRPr="00004CF8">
            <w:rPr>
              <w:color w:val="6B6F73"/>
              <w:sz w:val="18"/>
              <w:szCs w:val="18"/>
              <w:lang w:val="en-GB"/>
            </w:rPr>
            <w:t xml:space="preserve"> -  </w:t>
          </w:r>
          <w:hyperlink r:id="rId3" w:history="1">
            <w:r w:rsidRPr="00004CF8">
              <w:rPr>
                <w:rStyle w:val="Collegamentoipertestuale"/>
                <w:sz w:val="18"/>
                <w:szCs w:val="18"/>
                <w:lang w:val="en-GB"/>
              </w:rPr>
              <w:t xml:space="preserve">cora.srl@pec.it </w:t>
            </w:r>
          </w:hyperlink>
          <w:r w:rsidRPr="00004CF8">
            <w:rPr>
              <w:color w:val="6B6F73"/>
              <w:sz w:val="18"/>
              <w:szCs w:val="18"/>
              <w:lang w:val="en-GB"/>
            </w:rPr>
            <w:t xml:space="preserve"> – Reg. Impr. Trento: IT 00496220229 </w:t>
          </w:r>
        </w:p>
      </w:tc>
    </w:tr>
  </w:tbl>
  <w:p w14:paraId="41EDB04E" w14:textId="77777777" w:rsidR="008F1AE7" w:rsidRDefault="00000000">
    <w:pPr>
      <w:jc w:val="right"/>
    </w:pPr>
    <w:r>
      <w:rPr>
        <w:color w:val="6B6F73"/>
        <w:sz w:val="18"/>
        <w:szCs w:val="18"/>
      </w:rPr>
      <w:t xml:space="preserve">Pagina </w:t>
    </w:r>
    <w:r>
      <w:rPr>
        <w:color w:val="6B6F73"/>
        <w:sz w:val="18"/>
        <w:szCs w:val="18"/>
      </w:rPr>
      <w:fldChar w:fldCharType="begin"/>
    </w:r>
    <w:r>
      <w:rPr>
        <w:color w:val="6B6F73"/>
        <w:sz w:val="18"/>
        <w:szCs w:val="18"/>
      </w:rPr>
      <w:instrText>PAGE</w:instrText>
    </w:r>
    <w:r>
      <w:rPr>
        <w:color w:val="6B6F73"/>
        <w:sz w:val="18"/>
        <w:szCs w:val="18"/>
      </w:rPr>
      <w:fldChar w:fldCharType="separate"/>
    </w:r>
    <w:r w:rsidR="006231FA">
      <w:rPr>
        <w:noProof/>
        <w:color w:val="6B6F73"/>
        <w:sz w:val="18"/>
        <w:szCs w:val="18"/>
      </w:rPr>
      <w:t>1</w:t>
    </w:r>
    <w:r>
      <w:rPr>
        <w:color w:val="6B6F73"/>
        <w:sz w:val="18"/>
        <w:szCs w:val="18"/>
      </w:rPr>
      <w:fldChar w:fldCharType="end"/>
    </w:r>
    <w:r>
      <w:rPr>
        <w:color w:val="6B6F73"/>
        <w:sz w:val="18"/>
        <w:szCs w:val="18"/>
      </w:rPr>
      <w:t xml:space="preserve"> di </w:t>
    </w:r>
    <w:r>
      <w:rPr>
        <w:color w:val="6B6F73"/>
        <w:sz w:val="18"/>
        <w:szCs w:val="18"/>
      </w:rPr>
      <w:fldChar w:fldCharType="begin"/>
    </w:r>
    <w:r>
      <w:rPr>
        <w:color w:val="6B6F73"/>
        <w:sz w:val="18"/>
        <w:szCs w:val="18"/>
      </w:rPr>
      <w:instrText>NUMPAGES</w:instrText>
    </w:r>
    <w:r>
      <w:rPr>
        <w:color w:val="6B6F73"/>
        <w:sz w:val="18"/>
        <w:szCs w:val="18"/>
      </w:rPr>
      <w:fldChar w:fldCharType="separate"/>
    </w:r>
    <w:r w:rsidR="006231FA">
      <w:rPr>
        <w:noProof/>
        <w:color w:val="6B6F73"/>
        <w:sz w:val="18"/>
        <w:szCs w:val="18"/>
      </w:rPr>
      <w:t>2</w:t>
    </w:r>
    <w:r>
      <w:rPr>
        <w:color w:val="6B6F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C3AD0" w14:textId="77777777" w:rsidR="00A039BB" w:rsidRDefault="00A039BB">
      <w:r>
        <w:separator/>
      </w:r>
    </w:p>
  </w:footnote>
  <w:footnote w:type="continuationSeparator" w:id="0">
    <w:p w14:paraId="1F98C03F" w14:textId="77777777" w:rsidR="00A039BB" w:rsidRDefault="00A03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AAEB" w14:textId="77777777" w:rsidR="008F1AE7" w:rsidRDefault="00000000">
    <w:pPr>
      <w:pBdr>
        <w:bottom w:val="single" w:sz="4" w:space="4" w:color="BFBFBA"/>
      </w:pBdr>
      <w:tabs>
        <w:tab w:val="right" w:pos="9638"/>
      </w:tabs>
    </w:pPr>
    <w:r>
      <w:rPr>
        <w:noProof/>
      </w:rPr>
      <w:drawing>
        <wp:inline distT="0" distB="0" distL="0" distR="0" wp14:anchorId="7EA80821" wp14:editId="0F4CC750">
          <wp:extent cx="323850" cy="323850"/>
          <wp:effectExtent l="0" t="0" r="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6F73"/>
        <w:sz w:val="18"/>
        <w:szCs w:val="18"/>
      </w:rPr>
      <w:tab/>
      <w:t>Supervisione livelli serbatoi — Guida rapida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D0A47"/>
    <w:multiLevelType w:val="hybridMultilevel"/>
    <w:tmpl w:val="12768198"/>
    <w:lvl w:ilvl="0" w:tplc="1DB2A16A">
      <w:start w:val="1"/>
      <w:numFmt w:val="bullet"/>
      <w:lvlText w:val="•"/>
      <w:lvlJc w:val="left"/>
      <w:pPr>
        <w:ind w:left="540" w:hanging="270"/>
      </w:pPr>
    </w:lvl>
    <w:lvl w:ilvl="1" w:tplc="DC5C70BA">
      <w:numFmt w:val="decimal"/>
      <w:lvlText w:val=""/>
      <w:lvlJc w:val="left"/>
    </w:lvl>
    <w:lvl w:ilvl="2" w:tplc="25C6A7DC">
      <w:numFmt w:val="decimal"/>
      <w:lvlText w:val=""/>
      <w:lvlJc w:val="left"/>
    </w:lvl>
    <w:lvl w:ilvl="3" w:tplc="37DC3BFE">
      <w:numFmt w:val="decimal"/>
      <w:lvlText w:val=""/>
      <w:lvlJc w:val="left"/>
    </w:lvl>
    <w:lvl w:ilvl="4" w:tplc="0826EF4A">
      <w:numFmt w:val="decimal"/>
      <w:lvlText w:val=""/>
      <w:lvlJc w:val="left"/>
    </w:lvl>
    <w:lvl w:ilvl="5" w:tplc="92041AB8">
      <w:numFmt w:val="decimal"/>
      <w:lvlText w:val=""/>
      <w:lvlJc w:val="left"/>
    </w:lvl>
    <w:lvl w:ilvl="6" w:tplc="75FCA19A">
      <w:numFmt w:val="decimal"/>
      <w:lvlText w:val=""/>
      <w:lvlJc w:val="left"/>
    </w:lvl>
    <w:lvl w:ilvl="7" w:tplc="01BABDDC">
      <w:numFmt w:val="decimal"/>
      <w:lvlText w:val=""/>
      <w:lvlJc w:val="left"/>
    </w:lvl>
    <w:lvl w:ilvl="8" w:tplc="2B12D3D4">
      <w:numFmt w:val="decimal"/>
      <w:lvlText w:val=""/>
      <w:lvlJc w:val="left"/>
    </w:lvl>
  </w:abstractNum>
  <w:abstractNum w:abstractNumId="1" w15:restartNumberingAfterBreak="0">
    <w:nsid w:val="72847DDF"/>
    <w:multiLevelType w:val="hybridMultilevel"/>
    <w:tmpl w:val="A0BAB00A"/>
    <w:lvl w:ilvl="0" w:tplc="0CFA1E12" w:tentative="1">
      <w:start w:val="1"/>
      <w:numFmt w:val="bullet"/>
      <w:lvlText w:val="●"/>
      <w:lvlJc w:val="left"/>
      <w:pPr>
        <w:ind w:left="720" w:hanging="360"/>
      </w:pPr>
    </w:lvl>
    <w:lvl w:ilvl="1" w:tplc="1A20A53C" w:tentative="1">
      <w:start w:val="1"/>
      <w:numFmt w:val="bullet"/>
      <w:lvlText w:val="○"/>
      <w:lvlJc w:val="left"/>
      <w:pPr>
        <w:ind w:left="1440" w:hanging="360"/>
      </w:pPr>
    </w:lvl>
    <w:lvl w:ilvl="2" w:tplc="9C5E4842" w:tentative="1">
      <w:start w:val="1"/>
      <w:numFmt w:val="bullet"/>
      <w:lvlText w:val="■"/>
      <w:lvlJc w:val="left"/>
      <w:pPr>
        <w:ind w:left="2160" w:hanging="360"/>
      </w:pPr>
    </w:lvl>
    <w:lvl w:ilvl="3" w:tplc="A352042A" w:tentative="1">
      <w:start w:val="1"/>
      <w:numFmt w:val="bullet"/>
      <w:lvlText w:val="●"/>
      <w:lvlJc w:val="left"/>
      <w:pPr>
        <w:ind w:left="2880" w:hanging="360"/>
      </w:pPr>
    </w:lvl>
    <w:lvl w:ilvl="4" w:tplc="1E7620C6" w:tentative="1">
      <w:start w:val="1"/>
      <w:numFmt w:val="bullet"/>
      <w:lvlText w:val="○"/>
      <w:lvlJc w:val="left"/>
      <w:pPr>
        <w:ind w:left="3600" w:hanging="360"/>
      </w:pPr>
    </w:lvl>
    <w:lvl w:ilvl="5" w:tplc="D6201C20" w:tentative="1">
      <w:start w:val="1"/>
      <w:numFmt w:val="bullet"/>
      <w:lvlText w:val="■"/>
      <w:lvlJc w:val="left"/>
      <w:pPr>
        <w:ind w:left="4320" w:hanging="360"/>
      </w:pPr>
    </w:lvl>
    <w:lvl w:ilvl="6" w:tplc="3AD20158" w:tentative="1">
      <w:start w:val="1"/>
      <w:numFmt w:val="bullet"/>
      <w:lvlText w:val="●"/>
      <w:lvlJc w:val="left"/>
      <w:pPr>
        <w:ind w:left="5040" w:hanging="360"/>
      </w:pPr>
    </w:lvl>
    <w:lvl w:ilvl="7" w:tplc="E07CA9CE" w:tentative="1">
      <w:start w:val="1"/>
      <w:numFmt w:val="bullet"/>
      <w:lvlText w:val="●"/>
      <w:lvlJc w:val="left"/>
      <w:pPr>
        <w:ind w:left="5760" w:hanging="360"/>
      </w:pPr>
    </w:lvl>
    <w:lvl w:ilvl="8" w:tplc="D17C165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85104562">
    <w:abstractNumId w:val="1"/>
    <w:lvlOverride w:ilvl="0">
      <w:startOverride w:val="1"/>
    </w:lvlOverride>
  </w:num>
  <w:num w:numId="2" w16cid:durableId="2097165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AE7"/>
    <w:rsid w:val="00004CF8"/>
    <w:rsid w:val="0009658C"/>
    <w:rsid w:val="002D105A"/>
    <w:rsid w:val="00563412"/>
    <w:rsid w:val="006231FA"/>
    <w:rsid w:val="008E3D9F"/>
    <w:rsid w:val="008F1AE7"/>
    <w:rsid w:val="00A039BB"/>
    <w:rsid w:val="00A870E0"/>
    <w:rsid w:val="00DC1B4E"/>
    <w:rsid w:val="00F9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3ADC5"/>
  <w15:docId w15:val="{422E4A1B-C1CB-4BDE-8F94-EA845FB05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bottom w:val="single" w:sz="6" w:space="2" w:color="3A3F44"/>
      </w:pBdr>
      <w:spacing w:before="280" w:after="120"/>
      <w:outlineLvl w:val="0"/>
    </w:pPr>
    <w:rPr>
      <w:b/>
      <w:bCs/>
      <w:color w:val="3A3F44"/>
      <w:sz w:val="28"/>
      <w:szCs w:val="2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</w:style>
  <w:style w:type="paragraph" w:styleId="Sommario1">
    <w:name w:val="toc 1"/>
    <w:basedOn w:val="Normale"/>
    <w:next w:val="Normale"/>
    <w:uiPriority w:val="39"/>
    <w:semiHidden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semiHidden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semiHidden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semiHidden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semiHidden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semiHidden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semiHidden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semiHidden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semiHidden/>
    <w:unhideWhenUsed/>
    <w:pPr>
      <w:spacing w:after="100"/>
      <w:ind w:left="1760"/>
    </w:pPr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Numeroriga">
    <w:name w:val="line number"/>
    <w:uiPriority w:val="99"/>
    <w:semiHidden/>
    <w:unhideWhenUsed/>
  </w:style>
  <w:style w:type="paragraph" w:styleId="Titolo">
    <w:name w:val="Title"/>
    <w:basedOn w:val="Normale"/>
    <w:uiPriority w:val="10"/>
    <w:qFormat/>
    <w:pPr>
      <w:spacing w:after="80"/>
    </w:pPr>
    <w:rPr>
      <w:b/>
      <w:bCs/>
      <w:color w:val="3A3F44"/>
      <w:sz w:val="40"/>
      <w:szCs w:val="40"/>
    </w:rPr>
  </w:style>
  <w:style w:type="paragraph" w:styleId="Intestazione">
    <w:name w:val="header"/>
    <w:basedOn w:val="Normale"/>
    <w:link w:val="IntestazioneCarattere"/>
    <w:uiPriority w:val="99"/>
    <w:unhideWhenUsed/>
    <w:rsid w:val="00004CF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04CF8"/>
  </w:style>
  <w:style w:type="paragraph" w:styleId="Pidipagina">
    <w:name w:val="footer"/>
    <w:basedOn w:val="Normale"/>
    <w:link w:val="PidipaginaCarattere"/>
    <w:uiPriority w:val="99"/>
    <w:unhideWhenUsed/>
    <w:rsid w:val="00004CF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04CF8"/>
  </w:style>
  <w:style w:type="character" w:styleId="Menzionenonrisolta">
    <w:name w:val="Unresolved Mention"/>
    <w:basedOn w:val="Carpredefinitoparagrafo"/>
    <w:uiPriority w:val="99"/>
    <w:semiHidden/>
    <w:unhideWhenUsed/>
    <w:rsid w:val="00004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229.48.218:44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ra.srl@pec.it" TargetMode="External"/><Relationship Id="rId2" Type="http://schemas.openxmlformats.org/officeDocument/2006/relationships/hyperlink" Target="http://www.elcora.com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Supervisione livelli serbatoi — Guida rapida</vt:lpstr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Supervisione livelli serbatoi — Guida rapida</dc:title>
  <dc:creator>Supervisione livelli serbatoi</dc:creator>
  <cp:lastModifiedBy>Matteo Tranquillini</cp:lastModifiedBy>
  <cp:revision>7</cp:revision>
  <cp:lastPrinted>2026-10-23T14:01:00Z</cp:lastPrinted>
  <dcterms:created xsi:type="dcterms:W3CDTF">2026-10-23T13:41:00Z</dcterms:created>
  <dcterms:modified xsi:type="dcterms:W3CDTF">2026-10-23T14:02:00Z</dcterms:modified>
</cp:coreProperties>
</file>