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28"/>
          <w:szCs w:val="28"/>
        </w:rPr>
      </w:pPr>
      <w:r>
        <w:rPr>
          <w:b w:val="1"/>
          <w:bCs w:val="1"/>
          <w:sz w:val="28"/>
          <w:szCs w:val="28"/>
          <w:rtl w:val="0"/>
          <w:lang w:val="en-US"/>
        </w:rPr>
        <w:t>New York University Abu Dhabi</w:t>
      </w:r>
    </w:p>
    <w:p>
      <w:pPr>
        <w:pStyle w:val="Body A"/>
        <w:jc w:val="center"/>
        <w:rPr>
          <w:b w:val="1"/>
          <w:bCs w:val="1"/>
          <w:sz w:val="28"/>
          <w:szCs w:val="28"/>
        </w:rPr>
      </w:pPr>
      <w:r>
        <w:rPr>
          <w:b w:val="1"/>
          <w:bCs w:val="1"/>
          <w:sz w:val="28"/>
          <w:szCs w:val="28"/>
          <w:rtl w:val="0"/>
          <w:lang w:val="en-US"/>
        </w:rPr>
        <w:t>Department of Psychology</w:t>
      </w:r>
    </w:p>
    <w:p>
      <w:pPr>
        <w:pStyle w:val="Body A"/>
        <w:jc w:val="center"/>
        <w:rPr>
          <w:b w:val="1"/>
          <w:bCs w:val="1"/>
          <w:sz w:val="28"/>
          <w:szCs w:val="28"/>
        </w:rPr>
      </w:pPr>
    </w:p>
    <w:p>
      <w:pPr>
        <w:pStyle w:val="Body A"/>
        <w:jc w:val="center"/>
        <w:rPr>
          <w:b w:val="1"/>
          <w:bCs w:val="1"/>
          <w:sz w:val="28"/>
          <w:szCs w:val="28"/>
        </w:rPr>
      </w:pPr>
      <w:r>
        <w:rPr>
          <w:b w:val="1"/>
          <w:bCs w:val="1"/>
          <w:sz w:val="28"/>
          <w:szCs w:val="28"/>
          <w:rtl w:val="0"/>
          <w:lang w:val="nl-NL"/>
        </w:rPr>
        <w:t>Experiment Instructions</w:t>
      </w:r>
      <w:r>
        <w:rPr>
          <w:b w:val="1"/>
          <w:bCs w:val="1"/>
          <w:sz w:val="28"/>
          <w:szCs w:val="28"/>
          <w:rtl w:val="0"/>
          <w:lang w:val="nl-NL"/>
        </w:rPr>
        <w:t xml:space="preserve"> (</w:t>
      </w:r>
      <w:r>
        <w:rPr>
          <w:b w:val="1"/>
          <w:bCs w:val="1"/>
          <w:sz w:val="28"/>
          <w:szCs w:val="28"/>
          <w:rtl w:val="0"/>
          <w:lang w:val="en-US"/>
        </w:rPr>
        <w:t>E-MEG</w:t>
      </w:r>
      <w:r>
        <w:rPr>
          <w:b w:val="1"/>
          <w:bCs w:val="1"/>
          <w:sz w:val="28"/>
          <w:szCs w:val="28"/>
          <w:rtl w:val="0"/>
          <w:lang w:val="en-US"/>
        </w:rPr>
        <w:t>)</w:t>
      </w:r>
    </w:p>
    <w:p>
      <w:pPr>
        <w:pStyle w:val="Body A"/>
        <w:rPr>
          <w:sz w:val="28"/>
          <w:szCs w:val="28"/>
        </w:rPr>
      </w:pPr>
    </w:p>
    <w:p>
      <w:pPr>
        <w:pStyle w:val="Body A"/>
        <w:rPr>
          <w:sz w:val="28"/>
          <w:szCs w:val="28"/>
        </w:rPr>
      </w:pPr>
    </w:p>
    <w:p>
      <w:pPr>
        <w:pStyle w:val="Body A"/>
        <w:jc w:val="center"/>
        <w:rPr>
          <w:b w:val="1"/>
          <w:bCs w:val="1"/>
          <w:sz w:val="28"/>
          <w:szCs w:val="28"/>
        </w:rPr>
      </w:pPr>
      <w:r>
        <w:rPr>
          <w:b w:val="1"/>
          <w:bCs w:val="1"/>
          <w:sz w:val="28"/>
          <w:szCs w:val="28"/>
          <w:rtl w:val="0"/>
          <w:lang w:val="en-US"/>
        </w:rPr>
        <w:t>OLDT (Ocular Lexical Decision Task)</w:t>
      </w:r>
    </w:p>
    <w:p>
      <w:pPr>
        <w:pStyle w:val="Body A"/>
      </w:pPr>
    </w:p>
    <w:p>
      <w:pPr>
        <w:pStyle w:val="Body A"/>
      </w:pPr>
      <w:r>
        <w:rPr>
          <w:rFonts w:ascii="Helvetica" w:cs="Arial Unicode MS" w:hAnsi="Arial Unicode MS" w:eastAsia="Arial Unicode MS"/>
          <w:rtl w:val="0"/>
        </w:rPr>
        <w:t>You will be presented with a series of trials. Each trial contains a triplet of words. Please fixate on the green hashmark to begin the trial. After fixating on the green hashmark, please move your eyes to the first set of hashmarks. The word will then be revealed. Your task is to sequentially read the triplet of words from left to right, as you would do with normal reading. If the word you</w:t>
      </w:r>
      <w:r>
        <w:rPr>
          <w:rFonts w:ascii="Arial Unicode MS" w:cs="Arial Unicode MS" w:hAnsi="Helvetica" w:eastAsia="Arial Unicode MS" w:hint="default"/>
          <w:rtl w:val="0"/>
        </w:rPr>
        <w:t>’</w:t>
      </w:r>
      <w:r>
        <w:rPr>
          <w:rFonts w:ascii="Helvetica" w:cs="Arial Unicode MS" w:hAnsi="Arial Unicode MS" w:eastAsia="Arial Unicode MS"/>
          <w:rtl w:val="0"/>
        </w:rPr>
        <w:t>re reading is a nonword, press any button on your controller as quickly and as accurately as possible.  If it is a word, please proceed to the following word as quickly and as accurately as possible. If there are no non-words present in the triplet of words, please proceed to the box located in the lower center of the screen.</w:t>
      </w:r>
    </w:p>
    <w:p>
      <w:pPr>
        <w:pStyle w:val="Body A"/>
      </w:pPr>
    </w:p>
    <w:p>
      <w:pPr>
        <w:pStyle w:val="Body A"/>
      </w:pPr>
    </w:p>
    <w:p>
      <w:pPr>
        <w:pStyle w:val="Body A"/>
      </w:pPr>
    </w:p>
    <w:p>
      <w:pPr>
        <w:pStyle w:val="Body A"/>
        <w:jc w:val="center"/>
        <w:rPr>
          <w:b w:val="1"/>
          <w:bCs w:val="1"/>
          <w:sz w:val="28"/>
          <w:szCs w:val="28"/>
        </w:rPr>
      </w:pPr>
      <w:r>
        <w:rPr>
          <w:b w:val="1"/>
          <w:bCs w:val="1"/>
          <w:sz w:val="28"/>
          <w:szCs w:val="28"/>
          <w:rtl w:val="0"/>
          <w:lang w:val="en-US"/>
        </w:rPr>
        <w:t>Sent (Simple Sentences)</w:t>
      </w:r>
    </w:p>
    <w:p>
      <w:pPr>
        <w:pStyle w:val="Body A"/>
      </w:pPr>
    </w:p>
    <w:p>
      <w:pPr>
        <w:pStyle w:val="Body A"/>
      </w:pPr>
      <w:r>
        <w:rPr>
          <w:rFonts w:ascii="Helvetica" w:cs="Arial Unicode MS" w:hAnsi="Arial Unicode MS" w:eastAsia="Arial Unicode MS"/>
          <w:rtl w:val="0"/>
        </w:rPr>
        <w:t>You will be presented with a series of sentences, each of which is followed by a comprehension question. Please fixate on the green hashmark to begin the trial.</w:t>
      </w:r>
      <w:r>
        <w:rPr>
          <w:rFonts w:ascii="Helvetica" w:cs="Arial Unicode MS" w:hAnsi="Arial Unicode MS" w:eastAsia="Arial Unicode MS"/>
          <w:rtl w:val="0"/>
        </w:rPr>
        <w:t xml:space="preserve"> After fixating on the green hashmark, please move your eyes to the first set of hashmarks. The word will then be revealed.</w:t>
      </w:r>
      <w:r>
        <w:rPr>
          <w:rFonts w:ascii="Helvetica" w:cs="Arial Unicode MS" w:hAnsi="Arial Unicode MS" w:eastAsia="Arial Unicode MS"/>
          <w:rtl w:val="0"/>
        </w:rPr>
        <w:t xml:space="preserve"> After reading the sentence, please press any button to prompt the comprehension question. Press 1 if the comprehension statement is False and press 2 if the comprehension question is True.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