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#11</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#10, which contains questions from Chapters 28 and 29.</w:t>
      </w:r>
    </w:p>
    <w:p>
      <w:pPr>
        <w:pStyle w:val="BodyText"/>
      </w:pPr>
      <w:r>
        <w:rPr>
          <w:i/>
        </w:rPr>
        <w:t xml:space="preserve">Due 3 May 2021.</w:t>
      </w:r>
    </w:p>
    <w:bookmarkEnd w:id="20"/>
    <w:bookmarkStart w:id="31" w:name="chapter-28"/>
    <w:p>
      <w:pPr>
        <w:pStyle w:val="Heading1"/>
      </w:pPr>
      <w:r>
        <w:t xml:space="preserve">Chapter 28</w:t>
      </w:r>
    </w:p>
    <w:bookmarkStart w:id="22" w:name="ch-28-a5"/>
    <w:p>
      <w:pPr>
        <w:pStyle w:val="Heading3"/>
      </w:pPr>
      <w:r>
        <w:t xml:space="preserve">1. Ch 28 A5:</w:t>
      </w:r>
    </w:p>
    <w:p>
      <w:pPr>
        <w:pStyle w:val="FirstParagraph"/>
      </w:pPr>
      <w:r>
        <w:t xml:space="preserve">Suppose that a die is rolled 600 times with the following results.</w:t>
      </w:r>
    </w:p>
    <w:bookmarkStart w:id="21" w:name="X6723d70bd1cc9c88693fd875c013522783c6c47"/>
    <w:p>
      <w:pPr>
        <w:pStyle w:val="Heading5"/>
      </w:pPr>
      <w:r>
        <w:t xml:space="preserve">Make a chi-test of the null hypothesis that the die is fair.</w:t>
      </w:r>
    </w:p>
    <w:p>
      <w:pPr>
        <w:pStyle w:val="FirstParagraph"/>
      </w:pPr>
      <w:r>
        <w:t xml:space="preserve">null: The die is fair</w:t>
      </w:r>
      <w:r>
        <w:t xml:space="preserve"> </w:t>
      </w:r>
      <w:r>
        <w:t xml:space="preserve">alt: The die is not fair</w:t>
      </w:r>
    </w:p>
    <w:p>
      <w:pPr>
        <w:pStyle w:val="SourceCode"/>
      </w:pPr>
      <w:r>
        <w:rPr>
          <w:rStyle w:val="NormalTok"/>
        </w:rPr>
        <w:t xml:space="preserve">obs</w:t>
      </w:r>
      <w:r>
        <w:rPr>
          <w:rStyle w:val="OtherTok"/>
        </w:rPr>
        <w:t xml:space="preserve">=</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110</w:t>
      </w:r>
      <w:r>
        <w:rPr>
          <w:rStyle w:val="NormalTok"/>
        </w:rPr>
        <w:t xml:space="preserve">, </w:t>
      </w:r>
      <w:r>
        <w:rPr>
          <w:rStyle w:val="DecValTok"/>
        </w:rPr>
        <w:t xml:space="preserve">100</w:t>
      </w:r>
      <w:r>
        <w:rPr>
          <w:rStyle w:val="NormalTok"/>
        </w:rPr>
        <w:t xml:space="preserve">, </w:t>
      </w:r>
      <w:r>
        <w:rPr>
          <w:rStyle w:val="DecValTok"/>
        </w:rPr>
        <w:t xml:space="preserve">80</w:t>
      </w:r>
      <w:r>
        <w:rPr>
          <w:rStyle w:val="NormalTok"/>
        </w:rPr>
        <w:t xml:space="preserve">, </w:t>
      </w:r>
      <w:r>
        <w:rPr>
          <w:rStyle w:val="DecValTok"/>
        </w:rPr>
        <w:t xml:space="preserve">120</w:t>
      </w:r>
      <w:r>
        <w:rPr>
          <w:rStyle w:val="NormalTok"/>
        </w:rPr>
        <w:t xml:space="preserve">, </w:t>
      </w:r>
      <w:r>
        <w:rPr>
          <w:rStyle w:val="DecValTok"/>
        </w:rPr>
        <w:t xml:space="preserve">100</w:t>
      </w:r>
      <w:r>
        <w:rPr>
          <w:rStyle w:val="NormalTok"/>
        </w:rPr>
        <w:t xml:space="preserve">)</w:t>
      </w:r>
      <w:r>
        <w:br/>
      </w:r>
      <w:r>
        <w:rPr>
          <w:rStyle w:val="NormalTok"/>
        </w:rPr>
        <w:t xml:space="preserve">exp</w:t>
      </w:r>
      <w:r>
        <w:rPr>
          <w:rStyle w:val="OtherTok"/>
        </w:rPr>
        <w:t xml:space="preserve">=</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br/>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exp)</w:t>
      </w:r>
      <w:r>
        <w:rPr>
          <w:rStyle w:val="SpecialCharTok"/>
        </w:rPr>
        <w:t xml:space="preserve">^</w:t>
      </w:r>
      <w:r>
        <w:rPr>
          <w:rStyle w:val="DecValTok"/>
        </w:rPr>
        <w:t xml:space="preserve">2</w:t>
      </w:r>
      <w:r>
        <w:rPr>
          <w:rStyle w:val="SpecialCharTok"/>
        </w:rPr>
        <w:t xml:space="preserve">/</w:t>
      </w:r>
      <w:r>
        <w:rPr>
          <w:rStyle w:val="NormalTok"/>
        </w:rPr>
        <w:t xml:space="preserve">exp),</w:t>
      </w:r>
      <w:r>
        <w:rPr>
          <w:rStyle w:val="AttributeTok"/>
        </w:rPr>
        <w:t xml:space="preserve">df=</w:t>
      </w:r>
      <w:r>
        <w:rPr>
          <w:rStyle w:val="DecValTok"/>
        </w:rPr>
        <w:t xml:space="preserve">5</w:t>
      </w:r>
      <w:r>
        <w:rPr>
          <w:rStyle w:val="NormalTok"/>
        </w:rPr>
        <w:t xml:space="preserve">)</w:t>
      </w:r>
    </w:p>
    <w:p>
      <w:pPr>
        <w:pStyle w:val="SourceCode"/>
      </w:pPr>
      <w:r>
        <w:rPr>
          <w:rStyle w:val="VerbatimChar"/>
        </w:rPr>
        <w:t xml:space="preserve">## [1] 0.07523525</w:t>
      </w:r>
    </w:p>
    <w:p>
      <w:pPr>
        <w:pStyle w:val="FirstParagraph"/>
      </w:pPr>
      <w:r>
        <w:t xml:space="preserve">We fail to reject the null. This is completely due to chance and it is most likely that the die is fair.</w:t>
      </w:r>
    </w:p>
    <w:bookmarkEnd w:id="21"/>
    <w:bookmarkEnd w:id="22"/>
    <w:bookmarkStart w:id="25" w:name="ch-28-c3"/>
    <w:p>
      <w:pPr>
        <w:pStyle w:val="Heading3"/>
      </w:pPr>
      <w:r>
        <w:t xml:space="preserve">2. Ch 28 C3:</w:t>
      </w:r>
    </w:p>
    <w:p>
      <w:pPr>
        <w:pStyle w:val="FirstParagraph"/>
      </w:pPr>
      <w:r>
        <w:t xml:space="preserve">The table below shows the distribution of marital status by sex for persons age 25- 34 in Wyoming. Question: Are the distributions really different for men and women? You may assume the data are from a simple random sample of 299 persons, of whom 143 were men and 156 were women.</w:t>
      </w:r>
    </w:p>
    <w:bookmarkStart w:id="23" w:name="X66239ac57f14e8f586e5d4038675a287fe67d6d"/>
    <w:p>
      <w:pPr>
        <w:pStyle w:val="Heading5"/>
      </w:pPr>
      <w:r>
        <w:t xml:space="preserve">Make a chi-test of the null hypothesis that marital status and gender are independent.</w:t>
      </w:r>
    </w:p>
    <w:p>
      <w:pPr>
        <w:pStyle w:val="SourceCode"/>
      </w:pPr>
      <w:r>
        <w:rPr>
          <w:rStyle w:val="NormalTok"/>
        </w:rPr>
        <w:t xml:space="preserve">obs</w:t>
      </w:r>
      <w:r>
        <w:rPr>
          <w:rStyle w:val="OtherTok"/>
        </w:rPr>
        <w:t xml:space="preserve">=</w:t>
      </w:r>
      <w:r>
        <w:rPr>
          <w:rStyle w:val="FunctionTok"/>
        </w:rPr>
        <w:t xml:space="preserve">c</w:t>
      </w:r>
      <w:r>
        <w:rPr>
          <w:rStyle w:val="NormalTok"/>
        </w:rPr>
        <w:t xml:space="preserve">(</w:t>
      </w:r>
      <w:r>
        <w:rPr>
          <w:rStyle w:val="FloatTok"/>
        </w:rPr>
        <w:t xml:space="preserve">31.5</w:t>
      </w:r>
      <w:r>
        <w:rPr>
          <w:rStyle w:val="NormalTok"/>
        </w:rPr>
        <w:t xml:space="preserve">, </w:t>
      </w:r>
      <w:r>
        <w:rPr>
          <w:rStyle w:val="FloatTok"/>
        </w:rPr>
        <w:t xml:space="preserve">60.1</w:t>
      </w:r>
      <w:r>
        <w:rPr>
          <w:rStyle w:val="NormalTok"/>
        </w:rPr>
        <w:t xml:space="preserve">, </w:t>
      </w:r>
      <w:r>
        <w:rPr>
          <w:rStyle w:val="FloatTok"/>
        </w:rPr>
        <w:t xml:space="preserve">8.4</w:t>
      </w:r>
      <w:r>
        <w:rPr>
          <w:rStyle w:val="NormalTok"/>
        </w:rPr>
        <w:t xml:space="preserve">)</w:t>
      </w:r>
      <w:r>
        <w:br/>
      </w:r>
      <w:r>
        <w:rPr>
          <w:rStyle w:val="NormalTok"/>
        </w:rPr>
        <w:t xml:space="preserve">exp</w:t>
      </w:r>
      <w:r>
        <w:rPr>
          <w:rStyle w:val="OtherTok"/>
        </w:rPr>
        <w:t xml:space="preserve">=</w:t>
      </w:r>
      <w:r>
        <w:rPr>
          <w:rStyle w:val="FunctionTok"/>
        </w:rPr>
        <w:t xml:space="preserve">c</w:t>
      </w:r>
      <w:r>
        <w:rPr>
          <w:rStyle w:val="NormalTok"/>
        </w:rPr>
        <w:t xml:space="preserve">(</w:t>
      </w:r>
      <w:r>
        <w:rPr>
          <w:rStyle w:val="DecValTok"/>
        </w:rPr>
        <w:t xml:space="preserve">143</w:t>
      </w:r>
      <w:r>
        <w:rPr>
          <w:rStyle w:val="SpecialCharTok"/>
        </w:rPr>
        <w:t xml:space="preserve">*</w:t>
      </w:r>
      <w:r>
        <w:rPr>
          <w:rStyle w:val="FunctionTok"/>
        </w:rPr>
        <w:t xml:space="preserve">c</w:t>
      </w:r>
      <w:r>
        <w:rPr>
          <w:rStyle w:val="NormalTok"/>
        </w:rPr>
        <w:t xml:space="preserve">(</w:t>
      </w:r>
      <w:r>
        <w:rPr>
          <w:rStyle w:val="DecValTok"/>
        </w:rPr>
        <w:t xml:space="preserve">315</w:t>
      </w:r>
      <w:r>
        <w:rPr>
          <w:rStyle w:val="SpecialCharTok"/>
        </w:rPr>
        <w:t xml:space="preserve">/</w:t>
      </w:r>
      <w:r>
        <w:rPr>
          <w:rStyle w:val="DecValTok"/>
        </w:rPr>
        <w:t xml:space="preserve">1000</w:t>
      </w:r>
      <w:r>
        <w:rPr>
          <w:rStyle w:val="NormalTok"/>
        </w:rPr>
        <w:t xml:space="preserve">, </w:t>
      </w:r>
      <w:r>
        <w:rPr>
          <w:rStyle w:val="DecValTok"/>
        </w:rPr>
        <w:t xml:space="preserve">601</w:t>
      </w:r>
      <w:r>
        <w:rPr>
          <w:rStyle w:val="SpecialCharTok"/>
        </w:rPr>
        <w:t xml:space="preserve">/</w:t>
      </w:r>
      <w:r>
        <w:rPr>
          <w:rStyle w:val="DecValTok"/>
        </w:rPr>
        <w:t xml:space="preserve">1000</w:t>
      </w:r>
      <w:r>
        <w:rPr>
          <w:rStyle w:val="NormalTok"/>
        </w:rPr>
        <w:t xml:space="preserve">, </w:t>
      </w:r>
      <w:r>
        <w:rPr>
          <w:rStyle w:val="DecValTok"/>
        </w:rPr>
        <w:t xml:space="preserve">84</w:t>
      </w:r>
      <w:r>
        <w:rPr>
          <w:rStyle w:val="SpecialCharTok"/>
        </w:rPr>
        <w:t xml:space="preserve">/</w:t>
      </w:r>
      <w:r>
        <w:rPr>
          <w:rStyle w:val="DecValTok"/>
        </w:rPr>
        <w:t xml:space="preserve">1000</w:t>
      </w:r>
      <w:r>
        <w:rPr>
          <w:rStyle w:val="NormalTok"/>
        </w:rPr>
        <w:t xml:space="preserve">), </w:t>
      </w:r>
      <w:r>
        <w:rPr>
          <w:rStyle w:val="DecValTok"/>
        </w:rPr>
        <w:t xml:space="preserve">156</w:t>
      </w:r>
      <w:r>
        <w:rPr>
          <w:rStyle w:val="SpecialCharTok"/>
        </w:rPr>
        <w:t xml:space="preserve">*</w:t>
      </w:r>
      <w:r>
        <w:rPr>
          <w:rStyle w:val="FunctionTok"/>
        </w:rPr>
        <w:t xml:space="preserve">c</w:t>
      </w:r>
      <w:r>
        <w:rPr>
          <w:rStyle w:val="NormalTok"/>
        </w:rPr>
        <w:t xml:space="preserve">(</w:t>
      </w:r>
      <w:r>
        <w:rPr>
          <w:rStyle w:val="DecValTok"/>
        </w:rPr>
        <w:t xml:space="preserve">192</w:t>
      </w:r>
      <w:r>
        <w:rPr>
          <w:rStyle w:val="SpecialCharTok"/>
        </w:rPr>
        <w:t xml:space="preserve">/</w:t>
      </w:r>
      <w:r>
        <w:rPr>
          <w:rStyle w:val="DecValTok"/>
        </w:rPr>
        <w:t xml:space="preserve">1000</w:t>
      </w:r>
      <w:r>
        <w:rPr>
          <w:rStyle w:val="NormalTok"/>
        </w:rPr>
        <w:t xml:space="preserve">, </w:t>
      </w:r>
      <w:r>
        <w:rPr>
          <w:rStyle w:val="DecValTok"/>
        </w:rPr>
        <w:t xml:space="preserve">673</w:t>
      </w:r>
      <w:r>
        <w:rPr>
          <w:rStyle w:val="SpecialCharTok"/>
        </w:rPr>
        <w:t xml:space="preserve">/</w:t>
      </w:r>
      <w:r>
        <w:rPr>
          <w:rStyle w:val="DecValTok"/>
        </w:rPr>
        <w:t xml:space="preserve">1000</w:t>
      </w:r>
      <w:r>
        <w:rPr>
          <w:rStyle w:val="NormalTok"/>
        </w:rPr>
        <w:t xml:space="preserve">, </w:t>
      </w:r>
      <w:r>
        <w:rPr>
          <w:rStyle w:val="DecValTok"/>
        </w:rPr>
        <w:t xml:space="preserve">135</w:t>
      </w:r>
      <w:r>
        <w:rPr>
          <w:rStyle w:val="SpecialCharTok"/>
        </w:rPr>
        <w:t xml:space="preserve">/</w:t>
      </w:r>
      <w:r>
        <w:rPr>
          <w:rStyle w:val="DecValTok"/>
        </w:rPr>
        <w:t xml:space="preserve">1000</w:t>
      </w:r>
      <w:r>
        <w:rPr>
          <w:rStyle w:val="NormalTok"/>
        </w:rPr>
        <w:t xml:space="preserve">))</w:t>
      </w:r>
      <w:r>
        <w:br/>
      </w:r>
      <w:r>
        <w:br/>
      </w:r>
      <w:r>
        <w:rPr>
          <w:rStyle w:val="NormalTok"/>
        </w:rPr>
        <w:t xml:space="preserve">chisq</w:t>
      </w:r>
      <w:r>
        <w:rPr>
          <w:rStyle w:val="Other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exp)</w:t>
      </w:r>
      <w:r>
        <w:rPr>
          <w:rStyle w:val="SpecialCharTok"/>
        </w:rPr>
        <w:t xml:space="preserve">^</w:t>
      </w:r>
      <w:r>
        <w:rPr>
          <w:rStyle w:val="DecValTok"/>
        </w:rPr>
        <w:t xml:space="preserve">2</w:t>
      </w:r>
      <w:r>
        <w:rPr>
          <w:rStyle w:val="SpecialCharTok"/>
        </w:rPr>
        <w:t xml:space="preserve">/</w:t>
      </w:r>
      <w:r>
        <w:rPr>
          <w:rStyle w:val="NormalTok"/>
        </w:rPr>
        <w:t xml:space="preserve">exp)</w:t>
      </w:r>
      <w:r>
        <w:br/>
      </w:r>
      <w:r>
        <w:rPr>
          <w:rStyle w:val="DecValTok"/>
        </w:rPr>
        <w:t xml:space="preserve">1</w:t>
      </w:r>
      <w:r>
        <w:rPr>
          <w:rStyle w:val="SpecialCharTok"/>
        </w:rPr>
        <w:t xml:space="preserve">-</w:t>
      </w:r>
      <w:r>
        <w:rPr>
          <w:rStyle w:val="FunctionTok"/>
        </w:rPr>
        <w:t xml:space="preserve">pchisq</w:t>
      </w:r>
      <w:r>
        <w:rPr>
          <w:rStyle w:val="NormalTok"/>
        </w:rPr>
        <w:t xml:space="preserve">(chisq,</w:t>
      </w:r>
      <w:r>
        <w:rPr>
          <w:rStyle w:val="AttributeTok"/>
        </w:rPr>
        <w:t xml:space="preserve">df=</w:t>
      </w:r>
      <w:r>
        <w:rPr>
          <w:rStyle w:val="DecValTok"/>
        </w:rPr>
        <w:t xml:space="preserve">2</w:t>
      </w:r>
      <w:r>
        <w:rPr>
          <w:rStyle w:val="NormalTok"/>
        </w:rPr>
        <w:t xml:space="preserve">)</w:t>
      </w:r>
    </w:p>
    <w:p>
      <w:pPr>
        <w:pStyle w:val="SourceCode"/>
      </w:pPr>
      <w:r>
        <w:rPr>
          <w:rStyle w:val="VerbatimChar"/>
        </w:rPr>
        <w:t xml:space="preserve">## [1] 2.263701e-09</w:t>
      </w:r>
    </w:p>
    <w:p>
      <w:pPr>
        <w:pStyle w:val="FirstParagraph"/>
      </w:pPr>
      <w:r>
        <w:t xml:space="preserve">According to this it seems to not be independent at all.</w:t>
      </w:r>
    </w:p>
    <w:bookmarkEnd w:id="23"/>
    <w:bookmarkStart w:id="24" w:name="X7171ff99d38b921ccfd836ffd3a73e2e63153fc"/>
    <w:p>
      <w:pPr>
        <w:pStyle w:val="Heading5"/>
      </w:pPr>
      <w:r>
        <w:t xml:space="preserve">If they are not independent, who are the women marrying?</w:t>
      </w:r>
    </w:p>
    <w:p>
      <w:pPr>
        <w:pStyle w:val="FirstParagraph"/>
      </w:pPr>
      <w:r>
        <w:t xml:space="preserve">They would be marrying other women.</w:t>
      </w:r>
    </w:p>
    <w:bookmarkEnd w:id="24"/>
    <w:bookmarkEnd w:id="25"/>
    <w:bookmarkStart w:id="27" w:name="ch-28-rev-2"/>
    <w:p>
      <w:pPr>
        <w:pStyle w:val="Heading3"/>
      </w:pPr>
      <w:r>
        <w:t xml:space="preserve">3. Ch 28 Rev 2:</w:t>
      </w:r>
    </w:p>
    <w:p>
      <w:pPr>
        <w:pStyle w:val="FirstParagraph"/>
      </w:pPr>
      <w:r>
        <w:t xml:space="preserve">As part of a study on the selection of grand juries in Alameda county, the educational level of grand jurors was compared with the county distribution. Could a simple random sample of 62 people from the county show a distribution of educational level so different from the county-wide one?</w:t>
      </w:r>
    </w:p>
    <w:bookmarkStart w:id="26" w:name="do-the-appropriate-hypothesis-test."/>
    <w:p>
      <w:pPr>
        <w:pStyle w:val="Heading5"/>
      </w:pPr>
      <w:r>
        <w:t xml:space="preserve">Do the appropriate hypothesis test.</w:t>
      </w:r>
    </w:p>
    <w:p>
      <w:pPr>
        <w:pStyle w:val="SourceCode"/>
      </w:pPr>
      <w:r>
        <w:rPr>
          <w:rStyle w:val="NormalTok"/>
        </w:rPr>
        <w:t xml:space="preserve">obs</w:t>
      </w:r>
      <w:r>
        <w:rPr>
          <w:rStyle w:val="OtherTok"/>
        </w:rPr>
        <w:t xml:space="preserve">=</w:t>
      </w:r>
      <w:r>
        <w:rPr>
          <w:rStyle w:val="FunctionTok"/>
        </w:rPr>
        <w:t xml:space="preserve">c</w:t>
      </w:r>
      <w:r>
        <w:rPr>
          <w:rStyle w:val="NormalTok"/>
        </w:rPr>
        <w:t xml:space="preserve">(</w:t>
      </w:r>
      <w:r>
        <w:rPr>
          <w:rStyle w:val="FloatTok"/>
        </w:rPr>
        <w:t xml:space="preserve">28.4</w:t>
      </w:r>
      <w:r>
        <w:rPr>
          <w:rStyle w:val="NormalTok"/>
        </w:rPr>
        <w:t xml:space="preserve">, </w:t>
      </w:r>
      <w:r>
        <w:rPr>
          <w:rStyle w:val="FloatTok"/>
        </w:rPr>
        <w:t xml:space="preserve">48.5</w:t>
      </w:r>
      <w:r>
        <w:rPr>
          <w:rStyle w:val="NormalTok"/>
        </w:rPr>
        <w:t xml:space="preserve">, </w:t>
      </w:r>
      <w:r>
        <w:rPr>
          <w:rStyle w:val="FloatTok"/>
        </w:rPr>
        <w:t xml:space="preserve">11.9</w:t>
      </w:r>
      <w:r>
        <w:rPr>
          <w:rStyle w:val="NormalTok"/>
        </w:rPr>
        <w:t xml:space="preserve">, </w:t>
      </w:r>
      <w:r>
        <w:rPr>
          <w:rStyle w:val="FloatTok"/>
        </w:rPr>
        <w:t xml:space="preserve">11.2</w:t>
      </w:r>
      <w:r>
        <w:rPr>
          <w:rStyle w:val="NormalTok"/>
        </w:rPr>
        <w:t xml:space="preserve">)</w:t>
      </w:r>
      <w:r>
        <w:br/>
      </w:r>
      <w:r>
        <w:rPr>
          <w:rStyle w:val="NormalTok"/>
        </w:rPr>
        <w:t xml:space="preserve">exp</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84</w:t>
      </w:r>
      <w:r>
        <w:rPr>
          <w:rStyle w:val="SpecialCharTok"/>
        </w:rPr>
        <w:t xml:space="preserve">/</w:t>
      </w:r>
      <w:r>
        <w:rPr>
          <w:rStyle w:val="DecValTok"/>
        </w:rPr>
        <w:t xml:space="preserve">378</w:t>
      </w:r>
      <w:r>
        <w:rPr>
          <w:rStyle w:val="NormalTok"/>
        </w:rPr>
        <w:t xml:space="preserve">,</w:t>
      </w:r>
      <w:r>
        <w:rPr>
          <w:rStyle w:val="DecValTok"/>
        </w:rPr>
        <w:t xml:space="preserve">294</w:t>
      </w:r>
      <w:r>
        <w:rPr>
          <w:rStyle w:val="SpecialCharTok"/>
        </w:rPr>
        <w:t xml:space="preserve">/</w:t>
      </w:r>
      <w:r>
        <w:rPr>
          <w:rStyle w:val="DecValTok"/>
        </w:rPr>
        <w:t xml:space="preserve">378</w:t>
      </w:r>
      <w:r>
        <w:rPr>
          <w:rStyle w:val="NormalTok"/>
        </w:rPr>
        <w:t xml:space="preserve">), </w:t>
      </w:r>
      <w:r>
        <w:rPr>
          <w:rStyle w:val="DecValTok"/>
        </w:rPr>
        <w:t xml:space="preserve">10</w:t>
      </w:r>
      <w:r>
        <w:rPr>
          <w:rStyle w:val="SpecialCharTok"/>
        </w:rPr>
        <w:t xml:space="preserve">*</w:t>
      </w:r>
      <w:r>
        <w:rPr>
          <w:rStyle w:val="FunctionTok"/>
        </w:rPr>
        <w:t xml:space="preserve">c</w:t>
      </w:r>
      <w:r>
        <w:rPr>
          <w:rStyle w:val="NormalTok"/>
        </w:rPr>
        <w:t xml:space="preserve">(</w:t>
      </w:r>
      <w:r>
        <w:rPr>
          <w:rStyle w:val="DecValTok"/>
        </w:rPr>
        <w:t xml:space="preserve">84</w:t>
      </w:r>
      <w:r>
        <w:rPr>
          <w:rStyle w:val="SpecialCharTok"/>
        </w:rPr>
        <w:t xml:space="preserve">/</w:t>
      </w:r>
      <w:r>
        <w:rPr>
          <w:rStyle w:val="DecValTok"/>
        </w:rPr>
        <w:t xml:space="preserve">378</w:t>
      </w:r>
      <w:r>
        <w:rPr>
          <w:rStyle w:val="NormalTok"/>
        </w:rPr>
        <w:t xml:space="preserve">,</w:t>
      </w:r>
      <w:r>
        <w:rPr>
          <w:rStyle w:val="DecValTok"/>
        </w:rPr>
        <w:t xml:space="preserve">294</w:t>
      </w:r>
      <w:r>
        <w:rPr>
          <w:rStyle w:val="SpecialCharTok"/>
        </w:rPr>
        <w:t xml:space="preserve">/</w:t>
      </w:r>
      <w:r>
        <w:rPr>
          <w:rStyle w:val="DecValTok"/>
        </w:rPr>
        <w:t xml:space="preserve">378</w:t>
      </w:r>
      <w:r>
        <w:rPr>
          <w:rStyle w:val="NormalTok"/>
        </w:rPr>
        <w:t xml:space="preserve">), </w:t>
      </w:r>
      <w:r>
        <w:rPr>
          <w:rStyle w:val="DecValTok"/>
        </w:rPr>
        <w:t xml:space="preserve">16</w:t>
      </w:r>
      <w:r>
        <w:rPr>
          <w:rStyle w:val="SpecialCharTok"/>
        </w:rPr>
        <w:t xml:space="preserve">*</w:t>
      </w:r>
      <w:r>
        <w:rPr>
          <w:rStyle w:val="FunctionTok"/>
        </w:rPr>
        <w:t xml:space="preserve">c</w:t>
      </w:r>
      <w:r>
        <w:rPr>
          <w:rStyle w:val="NormalTok"/>
        </w:rPr>
        <w:t xml:space="preserve">(</w:t>
      </w:r>
      <w:r>
        <w:rPr>
          <w:rStyle w:val="DecValTok"/>
        </w:rPr>
        <w:t xml:space="preserve">84</w:t>
      </w:r>
      <w:r>
        <w:rPr>
          <w:rStyle w:val="SpecialCharTok"/>
        </w:rPr>
        <w:t xml:space="preserve">/</w:t>
      </w:r>
      <w:r>
        <w:rPr>
          <w:rStyle w:val="DecValTok"/>
        </w:rPr>
        <w:t xml:space="preserve">378</w:t>
      </w:r>
      <w:r>
        <w:rPr>
          <w:rStyle w:val="NormalTok"/>
        </w:rPr>
        <w:t xml:space="preserve">,</w:t>
      </w:r>
      <w:r>
        <w:rPr>
          <w:rStyle w:val="DecValTok"/>
        </w:rPr>
        <w:t xml:space="preserve">294</w:t>
      </w:r>
      <w:r>
        <w:rPr>
          <w:rStyle w:val="SpecialCharTok"/>
        </w:rPr>
        <w:t xml:space="preserve">/</w:t>
      </w:r>
      <w:r>
        <w:rPr>
          <w:rStyle w:val="DecValTok"/>
        </w:rPr>
        <w:t xml:space="preserve">378</w:t>
      </w:r>
      <w:r>
        <w:rPr>
          <w:rStyle w:val="NormalTok"/>
        </w:rPr>
        <w:t xml:space="preserve">), </w:t>
      </w:r>
      <w:r>
        <w:rPr>
          <w:rStyle w:val="DecValTok"/>
        </w:rPr>
        <w:t xml:space="preserve">35</w:t>
      </w:r>
      <w:r>
        <w:rPr>
          <w:rStyle w:val="SpecialCharTok"/>
        </w:rPr>
        <w:t xml:space="preserve">*</w:t>
      </w:r>
      <w:r>
        <w:rPr>
          <w:rStyle w:val="FunctionTok"/>
        </w:rPr>
        <w:t xml:space="preserve">c</w:t>
      </w:r>
      <w:r>
        <w:rPr>
          <w:rStyle w:val="NormalTok"/>
        </w:rPr>
        <w:t xml:space="preserve">(</w:t>
      </w:r>
      <w:r>
        <w:rPr>
          <w:rStyle w:val="DecValTok"/>
        </w:rPr>
        <w:t xml:space="preserve">84</w:t>
      </w:r>
      <w:r>
        <w:rPr>
          <w:rStyle w:val="SpecialCharTok"/>
        </w:rPr>
        <w:t xml:space="preserve">/</w:t>
      </w:r>
      <w:r>
        <w:rPr>
          <w:rStyle w:val="DecValTok"/>
        </w:rPr>
        <w:t xml:space="preserve">378</w:t>
      </w:r>
      <w:r>
        <w:rPr>
          <w:rStyle w:val="NormalTok"/>
        </w:rPr>
        <w:t xml:space="preserve">,</w:t>
      </w:r>
      <w:r>
        <w:rPr>
          <w:rStyle w:val="DecValTok"/>
        </w:rPr>
        <w:t xml:space="preserve">294</w:t>
      </w:r>
      <w:r>
        <w:rPr>
          <w:rStyle w:val="SpecialCharTok"/>
        </w:rPr>
        <w:t xml:space="preserve">/</w:t>
      </w:r>
      <w:r>
        <w:rPr>
          <w:rStyle w:val="DecValTok"/>
        </w:rPr>
        <w:t xml:space="preserve">378</w:t>
      </w:r>
      <w:r>
        <w:rPr>
          <w:rStyle w:val="NormalTok"/>
        </w:rPr>
        <w:t xml:space="preserve">))</w:t>
      </w:r>
      <w:r>
        <w:br/>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exp)</w:t>
      </w:r>
      <w:r>
        <w:rPr>
          <w:rStyle w:val="SpecialCharTok"/>
        </w:rPr>
        <w:t xml:space="preserve">^</w:t>
      </w:r>
      <w:r>
        <w:rPr>
          <w:rStyle w:val="DecValTok"/>
        </w:rPr>
        <w:t xml:space="preserve">2</w:t>
      </w:r>
      <w:r>
        <w:rPr>
          <w:rStyle w:val="SpecialCharTok"/>
        </w:rPr>
        <w:t xml:space="preserve">/</w:t>
      </w:r>
      <w:r>
        <w:rPr>
          <w:rStyle w:val="NormalTok"/>
        </w:rPr>
        <w:t xml:space="preserve">exp),</w:t>
      </w:r>
      <w:r>
        <w:rPr>
          <w:rStyle w:val="AttributeTok"/>
        </w:rPr>
        <w:t xml:space="preserve">df=</w:t>
      </w:r>
      <w:r>
        <w:rPr>
          <w:rStyle w:val="DecValTok"/>
        </w:rPr>
        <w:t xml:space="preserve">3</w:t>
      </w:r>
      <w:r>
        <w:rPr>
          <w:rStyle w:val="NormalTok"/>
        </w:rPr>
        <w:t xml:space="preserve">)</w:t>
      </w:r>
    </w:p>
    <w:p>
      <w:pPr>
        <w:pStyle w:val="SourceCode"/>
      </w:pPr>
      <w:r>
        <w:rPr>
          <w:rStyle w:val="VerbatimChar"/>
        </w:rPr>
        <w:t xml:space="preserve">## [1] 0</w:t>
      </w:r>
    </w:p>
    <w:bookmarkEnd w:id="26"/>
    <w:bookmarkEnd w:id="27"/>
    <w:bookmarkStart w:id="30" w:name="ch-28-rev-9"/>
    <w:p>
      <w:pPr>
        <w:pStyle w:val="Heading3"/>
      </w:pPr>
      <w:r>
        <w:t xml:space="preserve">4. Ch 28 Rev 9:</w:t>
      </w:r>
    </w:p>
    <w:p>
      <w:pPr>
        <w:pStyle w:val="FirstParagraph"/>
      </w:pPr>
      <w:r>
        <w:t xml:space="preserve">Each respondent in the Current Population Survey of March 2005 can be classified by age and marital status. The table below shows results (counts) for the women who were age 20-29 in Montana. Read questions i) and ii), then answer a) and b).</w:t>
      </w:r>
    </w:p>
    <w:p>
      <w:pPr>
        <w:numPr>
          <w:ilvl w:val="0"/>
          <w:numId w:val="1001"/>
        </w:numPr>
      </w:pPr>
      <w:r>
        <w:t xml:space="preserve">Women of different ages seem to have different distributions of marital status. Or is this just chance variation?</w:t>
      </w:r>
    </w:p>
    <w:p>
      <w:pPr>
        <w:numPr>
          <w:ilvl w:val="0"/>
          <w:numId w:val="1001"/>
        </w:numPr>
      </w:pPr>
      <w:r>
        <w:t xml:space="preserve">If the difference is real, what accounts for it?</w:t>
      </w:r>
    </w:p>
    <w:bookmarkStart w:id="28" w:name="X9cefcfb7c3f5a68121a9668de70f3c1632e5ce1"/>
    <w:p>
      <w:pPr>
        <w:pStyle w:val="Heading5"/>
      </w:pPr>
      <w:r>
        <w:t xml:space="preserve">a) Can you answer these questions with the information given? If so, answer them. If not, why not?</w:t>
      </w:r>
    </w:p>
    <w:p>
      <w:pPr>
        <w:pStyle w:val="FirstParagraph"/>
      </w:pPr>
      <w:r>
        <w:t xml:space="preserve">No because simple random sample was not stated.</w:t>
      </w:r>
    </w:p>
    <w:bookmarkEnd w:id="28"/>
    <w:bookmarkStart w:id="29" w:name="Xa2109e0c95f3963c9dec4aa3ccd7e87e641a0be"/>
    <w:p>
      <w:pPr>
        <w:pStyle w:val="Heading5"/>
      </w:pPr>
      <w:r>
        <w:t xml:space="preserve">b) Can you answer these questions if the data in the table resulted from a simple random sample of women age 20–29 in Montana? If so, answer them. If not, why not?</w:t>
      </w:r>
    </w:p>
    <w:p>
      <w:pPr>
        <w:pStyle w:val="FirstParagraph"/>
      </w:pPr>
      <w:r>
        <w:t xml:space="preserve">Yes you can.They seem to have different distriubutions of marital status, not chance variation. It accounts for it by being in different stages in life.</w:t>
      </w:r>
    </w:p>
    <w:bookmarkEnd w:id="29"/>
    <w:bookmarkEnd w:id="30"/>
    <w:bookmarkEnd w:id="31"/>
    <w:bookmarkStart w:id="45" w:name="chapter-29"/>
    <w:p>
      <w:pPr>
        <w:pStyle w:val="Heading1"/>
      </w:pPr>
      <w:r>
        <w:t xml:space="preserve">Chapter 29</w:t>
      </w:r>
    </w:p>
    <w:bookmarkStart w:id="35" w:name="ch-29-b1"/>
    <w:p>
      <w:pPr>
        <w:pStyle w:val="Heading3"/>
      </w:pPr>
      <w:r>
        <w:t xml:space="preserve">5. Ch 29 B1:</w:t>
      </w:r>
    </w:p>
    <w:p>
      <w:pPr>
        <w:pStyle w:val="FirstParagraph"/>
      </w:pPr>
      <w:r>
        <w:t xml:space="preserve">One hundred investigators each set out to test a different null hypothesis. Unknown to them, all the null hypotheses happen to be true. Investigator #1 gets a p-value of 58%, plotted in the graph below as the point (1, 58). Investigator #2 gets a p-value of 42%, plotted as (2, 42). And so forth. The 5%-line is shown. (The y axis should really be labeled p-value.)</w:t>
      </w:r>
    </w:p>
    <w:bookmarkStart w:id="32" w:name="X24e937b332937c0ff5ea1da57a5d2e5ed44e5df"/>
    <w:p>
      <w:pPr>
        <w:pStyle w:val="Heading5"/>
      </w:pPr>
      <w:r>
        <w:t xml:space="preserve">a) How many investigators should get a statistically significant result?</w:t>
      </w:r>
    </w:p>
    <w:p>
      <w:pPr>
        <w:pStyle w:val="FirstParagraph"/>
      </w:pPr>
      <w:r>
        <w:t xml:space="preserve">6</w:t>
      </w:r>
    </w:p>
    <w:bookmarkEnd w:id="32"/>
    <w:bookmarkStart w:id="33" w:name="b-how-many-do"/>
    <w:p>
      <w:pPr>
        <w:pStyle w:val="Heading5"/>
      </w:pPr>
      <w:r>
        <w:t xml:space="preserve">b) How many do?</w:t>
      </w:r>
    </w:p>
    <w:p>
      <w:pPr>
        <w:pStyle w:val="FirstParagraph"/>
      </w:pPr>
      <w:r>
        <w:t xml:space="preserve">8 investigators should get statistically significant results</w:t>
      </w:r>
    </w:p>
    <w:bookmarkEnd w:id="33"/>
    <w:bookmarkStart w:id="34" w:name="X9c1812a56ae6584db3dce717e3963f3559805fd"/>
    <w:p>
      <w:pPr>
        <w:pStyle w:val="Heading5"/>
      </w:pPr>
      <w:r>
        <w:t xml:space="preserve">c) How many should get a result which is highly significant?</w:t>
      </w:r>
    </w:p>
    <w:p>
      <w:pPr>
        <w:pStyle w:val="FirstParagraph"/>
      </w:pPr>
      <w:r>
        <w:t xml:space="preserve">12</w:t>
      </w:r>
    </w:p>
    <w:bookmarkEnd w:id="34"/>
    <w:bookmarkEnd w:id="35"/>
    <w:bookmarkStart w:id="37" w:name="ch-29-b8"/>
    <w:p>
      <w:pPr>
        <w:pStyle w:val="Heading3"/>
      </w:pPr>
      <w:r>
        <w:t xml:space="preserve">6. Ch 29 B8:</w:t>
      </w:r>
    </w:p>
    <w:p>
      <w:pPr>
        <w:pStyle w:val="FirstParagraph"/>
      </w:pPr>
      <w:r>
        <w:t xml:space="preserve">An investigator has independent samples from box A and from box B. Her null hypothesis says that the two boxes have the same average. She looks at the difference</w:t>
      </w:r>
    </w:p>
    <w:p>
      <w:pPr>
        <w:pStyle w:val="BodyText"/>
      </w:pPr>
      <w:r>
        <w:t xml:space="preserve">average of sample from A - average of sample from B</w:t>
      </w:r>
    </w:p>
    <w:p>
      <w:pPr>
        <w:pStyle w:val="BodyText"/>
      </w:pPr>
      <w:r>
        <w:t xml:space="preserve">The two-sample z-test gives z1.79.</w:t>
      </w:r>
    </w:p>
    <w:p>
      <w:pPr>
        <w:numPr>
          <w:ilvl w:val="0"/>
          <w:numId w:val="1002"/>
        </w:numPr>
      </w:pPr>
      <w:r>
        <w:t xml:space="preserve">bigger than the average of box B?</w:t>
      </w:r>
    </w:p>
    <w:p>
      <w:pPr>
        <w:numPr>
          <w:ilvl w:val="0"/>
          <w:numId w:val="1002"/>
        </w:numPr>
      </w:pPr>
      <w:r>
        <w:t xml:space="preserve">smaller than the average of box B?</w:t>
      </w:r>
    </w:p>
    <w:p>
      <w:pPr>
        <w:numPr>
          <w:ilvl w:val="0"/>
          <w:numId w:val="1002"/>
        </w:numPr>
      </w:pPr>
      <w:r>
        <w:t xml:space="preserve">different from the average of box B?</w:t>
      </w:r>
    </w:p>
    <w:bookmarkStart w:id="36" w:name="Xf04a8c903ea189918d34b936e60a4977f741229"/>
    <w:p>
      <w:pPr>
        <w:pStyle w:val="Heading5"/>
      </w:pPr>
      <w:r>
        <w:t xml:space="preserve">Is the difference statistically significant if the alternative hypothesis says that the average of box A is…</w:t>
      </w:r>
    </w:p>
    <w:bookmarkEnd w:id="36"/>
    <w:bookmarkEnd w:id="37"/>
    <w:bookmarkStart w:id="39" w:name="ch-29-d1"/>
    <w:p>
      <w:pPr>
        <w:pStyle w:val="Heading3"/>
      </w:pPr>
      <w:r>
        <w:t xml:space="preserve">7. Ch 29 D1:</w:t>
      </w:r>
    </w:p>
    <w:p>
      <w:pPr>
        <w:pStyle w:val="FirstParagraph"/>
      </w:pPr>
      <w:r>
        <w:t xml:space="preserve">One term, there were 600 students who took the final in Statistics 2 at the University of California, Berkeley. The average score was 65, and the SD was 20 points. At the beginning of the next academic year, the 25 teaching assistants assigned to the course took exactly the same test. The TAs averaged 72, and their SD was 20 points too. Did the TAs do significantly better than the students?</w:t>
      </w:r>
    </w:p>
    <w:bookmarkStart w:id="38" w:name="Xaf4098f916610494f88ed71937324148e6b52b3"/>
    <w:p>
      <w:pPr>
        <w:pStyle w:val="Heading5"/>
      </w:pPr>
      <w:r>
        <w:t xml:space="preserve">Tf appropriate, make a two-sample z-test. If this isn’t appropriate, explain why not.</w:t>
      </w:r>
    </w:p>
    <w:p>
      <w:pPr>
        <w:pStyle w:val="FirstParagraph"/>
      </w:pPr>
      <w:r>
        <w:t xml:space="preserve">No, it is only appropriate if the samples are simple random samples. In this scenario they are not.</w:t>
      </w:r>
    </w:p>
    <w:bookmarkEnd w:id="38"/>
    <w:bookmarkEnd w:id="39"/>
    <w:bookmarkStart w:id="41" w:name="ch-12-a3"/>
    <w:p>
      <w:pPr>
        <w:pStyle w:val="Heading3"/>
      </w:pPr>
      <w:r>
        <w:t xml:space="preserve">8. Ch 12 A3:</w:t>
      </w:r>
    </w:p>
    <w:p>
      <w:pPr>
        <w:pStyle w:val="FirstParagraph"/>
      </w:pPr>
      <w:r>
        <w:t xml:space="preserve">In employment discrimination cases, some courts have held that there is proof of discrimination when the percentage of blacks among a firm’s employees is lower than the percentage of blacks in the surrounding geographical region, provided the difference is</w:t>
      </w:r>
      <w:r>
        <w:t xml:space="preserve"> </w:t>
      </w:r>
      <w:r>
        <w:t xml:space="preserve">“</w:t>
      </w:r>
      <w:r>
        <w:t xml:space="preserve">statistically significant</w:t>
      </w:r>
      <w:r>
        <w:t xml:space="preserve">”</w:t>
      </w:r>
      <w:r>
        <w:t xml:space="preserve"> </w:t>
      </w:r>
      <w:r>
        <w:t xml:space="preserve">by the z-test. Suppose that in one city, 10% of the people are black. Suppose too that every firm in the city hires employees by a process which, as far as race is concerned, is equivalent to simple random sampling. Would any of these firms ever be found guilty of discrimination by the z-test?</w:t>
      </w:r>
    </w:p>
    <w:bookmarkStart w:id="40" w:name="explain-briefly."/>
    <w:p>
      <w:pPr>
        <w:pStyle w:val="Heading5"/>
      </w:pPr>
      <w:r>
        <w:t xml:space="preserve">Explain briefly.</w:t>
      </w:r>
    </w:p>
    <w:bookmarkEnd w:id="40"/>
    <w:bookmarkEnd w:id="41"/>
    <w:bookmarkStart w:id="44" w:name="ch-29-rev-9bc-relabeled-a-and-b"/>
    <w:p>
      <w:pPr>
        <w:pStyle w:val="Heading3"/>
      </w:pPr>
      <w:r>
        <w:t xml:space="preserve">9. Ch 29 Rev 9bc (relabeled a and b):</w:t>
      </w:r>
    </w:p>
    <w:p>
      <w:pPr>
        <w:pStyle w:val="FirstParagraph"/>
      </w:pPr>
      <w:r>
        <w:t xml:space="preserve">In 1970, 36% of first-year college students thought that</w:t>
      </w:r>
      <w:r>
        <w:t xml:space="preserve"> </w:t>
      </w:r>
      <w:r>
        <w:t xml:space="preserve">“</w:t>
      </w:r>
      <w:r>
        <w:t xml:space="preserve">being very well off financially is very important or essential.</w:t>
      </w:r>
      <w:r>
        <w:t xml:space="preserve">”</w:t>
      </w:r>
      <w:r>
        <w:t xml:space="preserve"> </w:t>
      </w:r>
      <w:r>
        <w:t xml:space="preserve">By 2000, the percentage had increased to 74%. These percentages are based on nationwide multistage cluster samples.</w:t>
      </w:r>
    </w:p>
    <w:bookmarkStart w:id="42" w:name="X97928315bfe0774ce7df4ee9c9f14ccf796eaca"/>
    <w:p>
      <w:pPr>
        <w:pStyle w:val="Heading5"/>
      </w:pPr>
      <w:r>
        <w:t xml:space="preserve">a) Does it make sense to ask if the difference is statistically significant? Can you answer on the basis of the information given?</w:t>
      </w:r>
    </w:p>
    <w:p>
      <w:pPr>
        <w:pStyle w:val="FirstParagraph"/>
      </w:pPr>
      <w:r>
        <w:t xml:space="preserve">No, the samples are not simple random samples and therefore asking for a test of significance does not make sense in this scenario.</w:t>
      </w:r>
    </w:p>
    <w:bookmarkEnd w:id="42"/>
    <w:bookmarkStart w:id="43" w:name="X7525cd5a127ef6e4b88f2c657e896c4b1ade891"/>
    <w:p>
      <w:pPr>
        <w:pStyle w:val="Heading5"/>
      </w:pPr>
      <w:r>
        <w:t xml:space="preserve">b) Repeat a), assuming the percentages are based on independent simple random samples of 1,000 first-year college students drawn each year.</w:t>
      </w:r>
    </w:p>
    <w:p>
      <w:pPr>
        <w:pStyle w:val="FirstParagraph"/>
      </w:pPr>
      <w:r>
        <w:t xml:space="preserve">Given the fact that:</w:t>
      </w:r>
    </w:p>
    <w:p>
      <w:pPr>
        <w:pStyle w:val="SourceCode"/>
      </w:pPr>
      <w:r>
        <w:rPr>
          <w:rStyle w:val="NormalTok"/>
        </w:rPr>
        <w:t xml:space="preserve">pCol</w:t>
      </w:r>
      <w:r>
        <w:rPr>
          <w:rStyle w:val="OtherTok"/>
        </w:rPr>
        <w:t xml:space="preserve">=</w:t>
      </w:r>
      <w:r>
        <w:rPr>
          <w:rStyle w:val="NormalTok"/>
        </w:rPr>
        <w:t xml:space="preserve">(</w:t>
      </w:r>
      <w:r>
        <w:rPr>
          <w:rStyle w:val="DecValTok"/>
        </w:rPr>
        <w:t xml:space="preserve">360</w:t>
      </w:r>
      <w:r>
        <w:rPr>
          <w:rStyle w:val="NormalTok"/>
        </w:rPr>
        <w:t xml:space="preserve"> </w:t>
      </w:r>
      <w:r>
        <w:rPr>
          <w:rStyle w:val="SpecialCharTok"/>
        </w:rPr>
        <w:t xml:space="preserve">+</w:t>
      </w:r>
      <w:r>
        <w:rPr>
          <w:rStyle w:val="NormalTok"/>
        </w:rPr>
        <w:t xml:space="preserve"> </w:t>
      </w:r>
      <w:r>
        <w:rPr>
          <w:rStyle w:val="DecValTok"/>
        </w:rPr>
        <w:t xml:space="preserve">740</w:t>
      </w:r>
      <w:r>
        <w:rPr>
          <w:rStyle w:val="NormalTok"/>
        </w:rPr>
        <w:t xml:space="preserve">)</w:t>
      </w:r>
      <w:r>
        <w:rPr>
          <w:rStyle w:val="SpecialCharTok"/>
        </w:rPr>
        <w:t xml:space="preserve">/</w:t>
      </w:r>
      <w:r>
        <w:rPr>
          <w:rStyle w:val="Normal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estsdCol</w:t>
      </w:r>
      <w:r>
        <w:rPr>
          <w:rStyle w:val="OtherTok"/>
        </w:rPr>
        <w:t xml:space="preserve">=</w:t>
      </w:r>
      <w:r>
        <w:rPr>
          <w:rStyle w:val="NormalTok"/>
        </w:rPr>
        <w:t xml:space="preserve">(</w:t>
      </w:r>
      <w:r>
        <w:rPr>
          <w:rStyle w:val="DecValTok"/>
        </w:rPr>
        <w:t xml:space="preserve">1-0</w:t>
      </w:r>
      <w:r>
        <w:rPr>
          <w:rStyle w:val="NormalTok"/>
        </w:rPr>
        <w:t xml:space="preserve">)</w:t>
      </w:r>
      <w:r>
        <w:rPr>
          <w:rStyle w:val="SpecialCharTok"/>
        </w:rPr>
        <w:t xml:space="preserve">*</w:t>
      </w:r>
      <w:r>
        <w:rPr>
          <w:rStyle w:val="FunctionTok"/>
        </w:rPr>
        <w:t xml:space="preserve">sqrt</w:t>
      </w:r>
      <w:r>
        <w:rPr>
          <w:rStyle w:val="NormalTok"/>
        </w:rPr>
        <w:t xml:space="preserve">(pCol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pCol))</w:t>
      </w:r>
      <w:r>
        <w:br/>
      </w:r>
      <w:r>
        <w:br/>
      </w:r>
      <w:r>
        <w:rPr>
          <w:rStyle w:val="CommentTok"/>
        </w:rPr>
        <w:t xml:space="preserve"># 1970</w:t>
      </w:r>
      <w:r>
        <w:br/>
      </w:r>
      <w:r>
        <w:rPr>
          <w:rStyle w:val="NormalTok"/>
        </w:rPr>
        <w:t xml:space="preserve">col1970</w:t>
      </w:r>
      <w:r>
        <w:rPr>
          <w:rStyle w:val="OtherTok"/>
        </w:rPr>
        <w:t xml:space="preserve">=</w:t>
      </w:r>
      <w:r>
        <w:rPr>
          <w:rStyle w:val="DecValTok"/>
        </w:rPr>
        <w:t xml:space="preserve">360</w:t>
      </w:r>
      <w:r>
        <w:rPr>
          <w:rStyle w:val="SpecialCharTok"/>
        </w:rPr>
        <w:t xml:space="preserve">/</w:t>
      </w:r>
      <w:r>
        <w:rPr>
          <w:rStyle w:val="DecValTok"/>
        </w:rPr>
        <w:t xml:space="preserve">1000</w:t>
      </w:r>
      <w:r>
        <w:br/>
      </w:r>
      <w:r>
        <w:rPr>
          <w:rStyle w:val="NormalTok"/>
        </w:rPr>
        <w:t xml:space="preserve">sesum11970</w:t>
      </w:r>
      <w:r>
        <w:rPr>
          <w:rStyle w:val="OtherTok"/>
        </w:rPr>
        <w:t xml:space="preserve">=</w:t>
      </w:r>
      <w:r>
        <w:rPr>
          <w:rStyle w:val="NormalTok"/>
        </w:rPr>
        <w:t xml:space="preserve">estsdCol</w:t>
      </w:r>
      <w:r>
        <w:rPr>
          <w:rStyle w:val="SpecialCharTok"/>
        </w:rPr>
        <w:t xml:space="preserve">*</w:t>
      </w:r>
      <w:r>
        <w:rPr>
          <w:rStyle w:val="FunctionTok"/>
        </w:rPr>
        <w:t xml:space="preserve">sqrt</w:t>
      </w:r>
      <w:r>
        <w:rPr>
          <w:rStyle w:val="NormalTok"/>
        </w:rPr>
        <w:t xml:space="preserve">(</w:t>
      </w:r>
      <w:r>
        <w:rPr>
          <w:rStyle w:val="DecValTok"/>
        </w:rPr>
        <w:t xml:space="preserve">1000</w:t>
      </w:r>
      <w:r>
        <w:rPr>
          <w:rStyle w:val="NormalTok"/>
        </w:rPr>
        <w:t xml:space="preserve">)</w:t>
      </w:r>
      <w:r>
        <w:br/>
      </w:r>
      <w:r>
        <w:rPr>
          <w:rStyle w:val="NormalTok"/>
        </w:rPr>
        <w:t xml:space="preserve">se11970</w:t>
      </w:r>
      <w:r>
        <w:rPr>
          <w:rStyle w:val="OtherTok"/>
        </w:rPr>
        <w:t xml:space="preserve">=</w:t>
      </w:r>
      <w:r>
        <w:rPr>
          <w:rStyle w:val="NormalTok"/>
        </w:rPr>
        <w:t xml:space="preserve">sesum11970</w:t>
      </w:r>
      <w:r>
        <w:rPr>
          <w:rStyle w:val="SpecialCharTok"/>
        </w:rPr>
        <w:t xml:space="preserve">/</w:t>
      </w:r>
      <w:r>
        <w:rPr>
          <w:rStyle w:val="DecValTok"/>
        </w:rPr>
        <w:t xml:space="preserve">1000</w:t>
      </w:r>
      <w:r>
        <w:rPr>
          <w:rStyle w:val="SpecialCharTok"/>
        </w:rPr>
        <w:t xml:space="preserve">*</w:t>
      </w:r>
      <w:r>
        <w:rPr>
          <w:rStyle w:val="DecValTok"/>
        </w:rPr>
        <w:t xml:space="preserve">100</w:t>
      </w:r>
      <w:r>
        <w:rPr>
          <w:rStyle w:val="SpecialCharTok"/>
        </w:rPr>
        <w:t xml:space="preserve">*</w:t>
      </w:r>
      <w:r>
        <w:rPr>
          <w:rStyle w:val="FunctionTok"/>
        </w:rPr>
        <w:t xml:space="preserve">sqrt</w:t>
      </w:r>
      <w:r>
        <w:rPr>
          <w:rStyle w:val="NormalTok"/>
        </w:rPr>
        <w:t xml:space="preserve">((</w:t>
      </w:r>
      <w:r>
        <w:rPr>
          <w:rStyle w:val="DecValTok"/>
        </w:rPr>
        <w:t xml:space="preserve">2000-1000</w:t>
      </w:r>
      <w:r>
        <w:rPr>
          <w:rStyle w:val="NormalTok"/>
        </w:rPr>
        <w:t xml:space="preserve">)</w:t>
      </w:r>
      <w:r>
        <w:rPr>
          <w:rStyle w:val="SpecialCharTok"/>
        </w:rPr>
        <w:t xml:space="preserve">/</w:t>
      </w:r>
      <w:r>
        <w:rPr>
          <w:rStyle w:val="DecValTok"/>
        </w:rPr>
        <w:t xml:space="preserve">1999</w:t>
      </w:r>
      <w:r>
        <w:rPr>
          <w:rStyle w:val="NormalTok"/>
        </w:rPr>
        <w:t xml:space="preserve">) </w:t>
      </w:r>
      <w:r>
        <w:rPr>
          <w:rStyle w:val="CommentTok"/>
        </w:rPr>
        <w:t xml:space="preserve"># correction factor</w:t>
      </w:r>
      <w:r>
        <w:br/>
      </w:r>
      <w:r>
        <w:br/>
      </w:r>
      <w:r>
        <w:rPr>
          <w:rStyle w:val="CommentTok"/>
        </w:rPr>
        <w:t xml:space="preserve"># 2000</w:t>
      </w:r>
      <w:r>
        <w:br/>
      </w:r>
      <w:r>
        <w:rPr>
          <w:rStyle w:val="NormalTok"/>
        </w:rPr>
        <w:t xml:space="preserve">col2000</w:t>
      </w:r>
      <w:r>
        <w:rPr>
          <w:rStyle w:val="OtherTok"/>
        </w:rPr>
        <w:t xml:space="preserve">=</w:t>
      </w:r>
      <w:r>
        <w:rPr>
          <w:rStyle w:val="DecValTok"/>
        </w:rPr>
        <w:t xml:space="preserve">740</w:t>
      </w:r>
      <w:r>
        <w:rPr>
          <w:rStyle w:val="SpecialCharTok"/>
        </w:rPr>
        <w:t xml:space="preserve">/</w:t>
      </w:r>
      <w:r>
        <w:rPr>
          <w:rStyle w:val="DecValTok"/>
        </w:rPr>
        <w:t xml:space="preserve">1000</w:t>
      </w:r>
      <w:r>
        <w:br/>
      </w:r>
      <w:r>
        <w:rPr>
          <w:rStyle w:val="NormalTok"/>
        </w:rPr>
        <w:t xml:space="preserve">sesum22000</w:t>
      </w:r>
      <w:r>
        <w:rPr>
          <w:rStyle w:val="OtherTok"/>
        </w:rPr>
        <w:t xml:space="preserve">=</w:t>
      </w:r>
      <w:r>
        <w:rPr>
          <w:rStyle w:val="NormalTok"/>
        </w:rPr>
        <w:t xml:space="preserve">estsdCol</w:t>
      </w:r>
      <w:r>
        <w:rPr>
          <w:rStyle w:val="SpecialCharTok"/>
        </w:rPr>
        <w:t xml:space="preserve">*</w:t>
      </w:r>
      <w:r>
        <w:rPr>
          <w:rStyle w:val="FunctionTok"/>
        </w:rPr>
        <w:t xml:space="preserve">sqrt</w:t>
      </w:r>
      <w:r>
        <w:rPr>
          <w:rStyle w:val="NormalTok"/>
        </w:rPr>
        <w:t xml:space="preserve">(</w:t>
      </w:r>
      <w:r>
        <w:rPr>
          <w:rStyle w:val="DecValTok"/>
        </w:rPr>
        <w:t xml:space="preserve">1000</w:t>
      </w:r>
      <w:r>
        <w:rPr>
          <w:rStyle w:val="NormalTok"/>
        </w:rPr>
        <w:t xml:space="preserve">)</w:t>
      </w:r>
      <w:r>
        <w:br/>
      </w:r>
      <w:r>
        <w:rPr>
          <w:rStyle w:val="NormalTok"/>
        </w:rPr>
        <w:t xml:space="preserve">se22000</w:t>
      </w:r>
      <w:r>
        <w:rPr>
          <w:rStyle w:val="OtherTok"/>
        </w:rPr>
        <w:t xml:space="preserve">=</w:t>
      </w:r>
      <w:r>
        <w:rPr>
          <w:rStyle w:val="NormalTok"/>
        </w:rPr>
        <w:t xml:space="preserve">sesum22000</w:t>
      </w:r>
      <w:r>
        <w:rPr>
          <w:rStyle w:val="SpecialCharTok"/>
        </w:rPr>
        <w:t xml:space="preserve">/</w:t>
      </w:r>
      <w:r>
        <w:rPr>
          <w:rStyle w:val="DecValTok"/>
        </w:rPr>
        <w:t xml:space="preserve">1000</w:t>
      </w:r>
      <w:r>
        <w:rPr>
          <w:rStyle w:val="SpecialCharTok"/>
        </w:rPr>
        <w:t xml:space="preserve">*</w:t>
      </w:r>
      <w:r>
        <w:rPr>
          <w:rStyle w:val="DecValTok"/>
        </w:rPr>
        <w:t xml:space="preserve">100</w:t>
      </w:r>
      <w:r>
        <w:rPr>
          <w:rStyle w:val="SpecialCharTok"/>
        </w:rPr>
        <w:t xml:space="preserve">*</w:t>
      </w:r>
      <w:r>
        <w:rPr>
          <w:rStyle w:val="FunctionTok"/>
        </w:rPr>
        <w:t xml:space="preserve">sqrt</w:t>
      </w:r>
      <w:r>
        <w:rPr>
          <w:rStyle w:val="NormalTok"/>
        </w:rPr>
        <w:t xml:space="preserve">((</w:t>
      </w:r>
      <w:r>
        <w:rPr>
          <w:rStyle w:val="DecValTok"/>
        </w:rPr>
        <w:t xml:space="preserve">2000-1000</w:t>
      </w:r>
      <w:r>
        <w:rPr>
          <w:rStyle w:val="NormalTok"/>
        </w:rPr>
        <w:t xml:space="preserve">)</w:t>
      </w:r>
      <w:r>
        <w:rPr>
          <w:rStyle w:val="SpecialCharTok"/>
        </w:rPr>
        <w:t xml:space="preserve">/</w:t>
      </w:r>
      <w:r>
        <w:rPr>
          <w:rStyle w:val="DecValTok"/>
        </w:rPr>
        <w:t xml:space="preserve">1999</w:t>
      </w:r>
      <w:r>
        <w:rPr>
          <w:rStyle w:val="NormalTok"/>
        </w:rPr>
        <w:t xml:space="preserve">) </w:t>
      </w:r>
      <w:r>
        <w:rPr>
          <w:rStyle w:val="CommentTok"/>
        </w:rPr>
        <w:t xml:space="preserve"># correction factor</w:t>
      </w:r>
      <w:r>
        <w:br/>
      </w:r>
      <w:r>
        <w:br/>
      </w:r>
      <w:r>
        <w:rPr>
          <w:rStyle w:val="NormalTok"/>
        </w:rPr>
        <w:t xml:space="preserve">sediffCol</w:t>
      </w:r>
      <w:r>
        <w:rPr>
          <w:rStyle w:val="OtherTok"/>
        </w:rPr>
        <w:t xml:space="preserve">=</w:t>
      </w:r>
      <w:r>
        <w:rPr>
          <w:rStyle w:val="FunctionTok"/>
        </w:rPr>
        <w:t xml:space="preserve">sqrt</w:t>
      </w:r>
      <w:r>
        <w:rPr>
          <w:rStyle w:val="NormalTok"/>
        </w:rPr>
        <w:t xml:space="preserve">(se11970</w:t>
      </w:r>
      <w:r>
        <w:rPr>
          <w:rStyle w:val="SpecialCharTok"/>
        </w:rPr>
        <w:t xml:space="preserve">^</w:t>
      </w:r>
      <w:r>
        <w:rPr>
          <w:rStyle w:val="DecValTok"/>
        </w:rPr>
        <w:t xml:space="preserve">2</w:t>
      </w:r>
      <w:r>
        <w:rPr>
          <w:rStyle w:val="SpecialCharTok"/>
        </w:rPr>
        <w:t xml:space="preserve">+</w:t>
      </w:r>
      <w:r>
        <w:rPr>
          <w:rStyle w:val="NormalTok"/>
        </w:rPr>
        <w:t xml:space="preserve">se22000</w:t>
      </w:r>
      <w:r>
        <w:rPr>
          <w:rStyle w:val="SpecialCharTok"/>
        </w:rPr>
        <w:t xml:space="preserve">^</w:t>
      </w:r>
      <w:r>
        <w:rPr>
          <w:rStyle w:val="DecValTok"/>
        </w:rPr>
        <w:t xml:space="preserve">2</w:t>
      </w:r>
      <w:r>
        <w:rPr>
          <w:rStyle w:val="NormalTok"/>
        </w:rPr>
        <w:t xml:space="preserve">)</w:t>
      </w:r>
      <w:r>
        <w:br/>
      </w:r>
      <w:r>
        <w:rPr>
          <w:rStyle w:val="NormalTok"/>
        </w:rPr>
        <w:t xml:space="preserve">zCol</w:t>
      </w:r>
      <w:r>
        <w:rPr>
          <w:rStyle w:val="OtherTok"/>
        </w:rPr>
        <w:t xml:space="preserve">=</w:t>
      </w:r>
      <w:r>
        <w:rPr>
          <w:rStyle w:val="NormalTok"/>
        </w:rPr>
        <w:t xml:space="preserve">(col1970</w:t>
      </w:r>
      <w:r>
        <w:rPr>
          <w:rStyle w:val="SpecialCharTok"/>
        </w:rPr>
        <w:t xml:space="preserve">*</w:t>
      </w:r>
      <w:r>
        <w:rPr>
          <w:rStyle w:val="DecValTok"/>
        </w:rPr>
        <w:t xml:space="preserve">100</w:t>
      </w:r>
      <w:r>
        <w:rPr>
          <w:rStyle w:val="SpecialCharTok"/>
        </w:rPr>
        <w:t xml:space="preserve">-</w:t>
      </w:r>
      <w:r>
        <w:rPr>
          <w:rStyle w:val="NormalTok"/>
        </w:rPr>
        <w:t xml:space="preserve">col2000</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NormalTok"/>
        </w:rPr>
        <w:t xml:space="preserve">sediffCol</w:t>
      </w:r>
      <w:r>
        <w:br/>
      </w:r>
      <w:r>
        <w:rPr>
          <w:rStyle w:val="FunctionTok"/>
        </w:rPr>
        <w:t xml:space="preserve">pnorm</w:t>
      </w:r>
      <w:r>
        <w:rPr>
          <w:rStyle w:val="NormalTok"/>
        </w:rPr>
        <w:t xml:space="preserve">(zCol)</w:t>
      </w:r>
    </w:p>
    <w:p>
      <w:pPr>
        <w:pStyle w:val="SourceCode"/>
      </w:pPr>
      <w:r>
        <w:rPr>
          <w:rStyle w:val="VerbatimChar"/>
        </w:rPr>
        <w:t xml:space="preserve">## [1] 3.885695e-129</w:t>
      </w:r>
    </w:p>
    <w:p>
      <w:pPr>
        <w:pStyle w:val="FirstParagraph"/>
      </w:pPr>
      <w:r>
        <w:t xml:space="preserve">Based off of this, the difference is statistically significant.</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#11</dc:title>
  <dc:creator>Seth Metcalf</dc:creator>
  <cp:keywords/>
  <dcterms:created xsi:type="dcterms:W3CDTF">2021-05-05T05:59:33Z</dcterms:created>
  <dcterms:modified xsi:type="dcterms:W3CDTF">2021-05-05T05:59:33Z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