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B30E1A" w:rsidP="0030489B">
      <w:pPr>
        <w:pStyle w:val="Rubrik1"/>
        <w:rPr>
          <w:lang w:val="en-US"/>
        </w:rPr>
      </w:pPr>
      <w:bookmarkStart w:id="0" w:name="title_Repeat"/>
      <w:r>
        <w:rPr>
          <w:lang w:val="en-US"/>
        </w:rPr>
        <w:t>Anställningsprocess, ST-läkare och specialistläkare</w:t>
      </w:r>
      <w:bookmarkEnd w:id="0"/>
    </w:p>
    <w:p w:rsidR="00E94B84" w:rsidRDefault="00E94B84" w:rsidP="00E94B84">
      <w:pPr>
        <w:rPr>
          <w:lang w:val="en-US"/>
        </w:rPr>
      </w:pPr>
    </w:p>
    <w:p w:rsidR="00E94B84" w:rsidRDefault="00E94B84" w:rsidP="00E94B84">
      <w:pPr>
        <w:rPr>
          <w:i/>
        </w:rPr>
      </w:pPr>
      <w:r>
        <w:rPr>
          <w:i/>
        </w:rPr>
        <w:t>ST-läkare</w:t>
      </w:r>
    </w:p>
    <w:p w:rsidR="00E94B84" w:rsidRDefault="00E94B84" w:rsidP="00E94B84"/>
    <w:p w:rsidR="00E94B84" w:rsidRDefault="00E94B84" w:rsidP="00E94B84">
      <w:r>
        <w:t>Kliniken erhåller varje år ett stort antal ansökningar som vikarie/ST läkare. Då behov av ny vikarie/ST läkare uppstår intervjuas ett antal lämpliga kandidater. Beroende på behov så erbjuds en eller ett antal vikariat under 6 månader. Under denna tid har den anställda vikarien samma rättigheter som en ST läkare (tillgång till klinikens utbildning, kurser, handledare mm). Efter ca 3 mån görs en utvärdering i sektionschefsgruppen där intryck inhämtas från övriga seniora läkare och ST studierektorn. Oftast mynnar detta ut i ytterligare 6 mån vikariat (med samma rättigheter som ovan) men beslut om avslut kan tas. När 9 månader har passerats görs en ny utvärdering enligt ovan och då fattas beslut om vikarien skall anställas som ST-läkare.</w:t>
      </w:r>
    </w:p>
    <w:p w:rsidR="00E94B84" w:rsidRDefault="00E94B84" w:rsidP="00E94B84"/>
    <w:p w:rsidR="00E94B84" w:rsidRDefault="00E94B84" w:rsidP="00E94B84">
      <w:pPr>
        <w:rPr>
          <w:i/>
        </w:rPr>
      </w:pPr>
      <w:r>
        <w:rPr>
          <w:i/>
        </w:rPr>
        <w:t>Specialistläkare</w:t>
      </w:r>
    </w:p>
    <w:p w:rsidR="00E94B84" w:rsidRDefault="00E94B84" w:rsidP="00E94B84"/>
    <w:p w:rsidR="00E94B84" w:rsidRDefault="00E94B84" w:rsidP="00E94B84">
      <w:r>
        <w:t>När kliniken har behov av en specialistläkare görs en kort kravprofil utifrån vilka behov kliniken har (subspecialisering, mm). En inventering görs bland klinikens läkare som snart kommer bli färdiga specialister. Om lämpliga kandidater finns görs en begränsad annonsering (DS hemsida). Om lämpliga kandidater saknas så görs en bred annonsering (DS hemsida, läkartidningen mm).</w:t>
      </w:r>
    </w:p>
    <w:p w:rsidR="00E94B84" w:rsidRDefault="00E94B84" w:rsidP="00E94B84"/>
    <w:p w:rsidR="00E94B84" w:rsidRDefault="00E94B84" w:rsidP="00E94B84">
      <w:r>
        <w:t>Efter intervjuer</w:t>
      </w:r>
      <w:bookmarkStart w:id="1" w:name="_GoBack"/>
      <w:bookmarkEnd w:id="1"/>
      <w:r>
        <w:t xml:space="preserve"> anställs den mest lämpliga kandidaten. Vid nyanställning utifrån kan provtjänstgöring tillämpas.</w:t>
      </w:r>
    </w:p>
    <w:p w:rsidR="00E94B84" w:rsidRPr="00E94B84" w:rsidRDefault="00E94B84" w:rsidP="00E94B84"/>
    <w:p w:rsidR="0030489B" w:rsidRPr="00E94B84" w:rsidRDefault="0030489B" w:rsidP="00DD1FC3"/>
    <w:p w:rsidR="0030489B" w:rsidRPr="00E94B84" w:rsidRDefault="0030489B" w:rsidP="00DD1FC3"/>
    <w:sectPr w:rsidR="0030489B" w:rsidRPr="00E94B84"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097" w:rsidRDefault="003D2097" w:rsidP="006110E2">
      <w:r>
        <w:separator/>
      </w:r>
    </w:p>
  </w:endnote>
  <w:endnote w:type="continuationSeparator" w:id="0">
    <w:p w:rsidR="003D2097" w:rsidRDefault="003D2097"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B30E1A" w:rsidP="00D911C9">
          <w:pPr>
            <w:pStyle w:val="Etikett"/>
          </w:pPr>
          <w:bookmarkStart w:id="14" w:name="Målgrupp"/>
          <w:r>
            <w:t>Kirurg- och Urologkliniken</w:t>
          </w:r>
          <w:bookmarkEnd w:id="14"/>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5" w:name="Roll_Granskare"/>
          <w:bookmarkEnd w:id="15"/>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B30E1A" w:rsidP="00A97A99">
          <w:pPr>
            <w:rPr>
              <w:b/>
              <w:sz w:val="16"/>
              <w:szCs w:val="16"/>
            </w:rPr>
          </w:pPr>
          <w:bookmarkStart w:id="16" w:name="Fastställare"/>
          <w:r>
            <w:rPr>
              <w:b/>
              <w:sz w:val="16"/>
              <w:szCs w:val="16"/>
            </w:rPr>
            <w:t>Johanna Albert</w:t>
          </w:r>
          <w:bookmarkEnd w:id="16"/>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7" w:name="Diarienummer"/>
          <w:bookmarkEnd w:id="17"/>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B30E1A" w:rsidP="00D911C9">
          <w:pPr>
            <w:rPr>
              <w:b/>
              <w:sz w:val="16"/>
              <w:szCs w:val="16"/>
            </w:rPr>
          </w:pPr>
          <w:bookmarkStart w:id="18" w:name="EF_SLDocumentClassification"/>
          <w:r>
            <w:rPr>
              <w:b/>
              <w:sz w:val="16"/>
              <w:szCs w:val="16"/>
            </w:rPr>
            <w:t>K1</w:t>
          </w:r>
          <w:bookmarkEnd w:id="18"/>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B30E1A" w:rsidP="00D911C9">
          <w:pPr>
            <w:rPr>
              <w:b/>
              <w:sz w:val="16"/>
              <w:szCs w:val="16"/>
            </w:rPr>
          </w:pPr>
          <w:bookmarkStart w:id="19" w:name="identifier"/>
          <w:r>
            <w:rPr>
              <w:b/>
              <w:sz w:val="16"/>
              <w:szCs w:val="16"/>
            </w:rPr>
            <w:t>DSVT-S-393847</w:t>
          </w:r>
          <w:bookmarkEnd w:id="19"/>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097" w:rsidRDefault="003D2097" w:rsidP="006110E2">
      <w:r>
        <w:separator/>
      </w:r>
    </w:p>
  </w:footnote>
  <w:footnote w:type="continuationSeparator" w:id="0">
    <w:p w:rsidR="003D2097" w:rsidRDefault="003D2097"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B30E1A" w:rsidP="00C9569D">
          <w:pPr>
            <w:pStyle w:val="Etikett"/>
            <w:rPr>
              <w:sz w:val="18"/>
              <w:szCs w:val="18"/>
            </w:rPr>
          </w:pPr>
          <w:bookmarkStart w:id="2" w:name="title_Repeat1"/>
          <w:r>
            <w:rPr>
              <w:sz w:val="18"/>
              <w:szCs w:val="18"/>
            </w:rPr>
            <w:t>Anställningsprocess, ST-läkare och specialistläkare</w:t>
          </w:r>
          <w:bookmarkEnd w:id="2"/>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B30E1A" w:rsidP="00ED665A">
          <w:pPr>
            <w:pStyle w:val="Etikett"/>
            <w:rPr>
              <w:b/>
              <w:sz w:val="18"/>
              <w:szCs w:val="18"/>
            </w:rPr>
          </w:pPr>
          <w:bookmarkStart w:id="3" w:name="Dokumenttyp_Repeat"/>
          <w:r>
            <w:rPr>
              <w:b/>
              <w:sz w:val="18"/>
              <w:szCs w:val="18"/>
            </w:rPr>
            <w:t>Riktlinje (rutin, PM)</w:t>
          </w:r>
          <w:bookmarkEnd w:id="3"/>
        </w:p>
      </w:tc>
      <w:tc>
        <w:tcPr>
          <w:tcW w:w="1985" w:type="dxa"/>
        </w:tcPr>
        <w:p w:rsidR="00D911C9" w:rsidRPr="00ED665A" w:rsidRDefault="00D911C9" w:rsidP="00C9569D">
          <w:pPr>
            <w:rPr>
              <w:sz w:val="18"/>
              <w:szCs w:val="18"/>
            </w:rPr>
          </w:pPr>
          <w:r w:rsidRPr="00ED665A">
            <w:rPr>
              <w:sz w:val="16"/>
              <w:szCs w:val="16"/>
            </w:rPr>
            <w:t xml:space="preserve">Giltigt från: </w:t>
          </w:r>
          <w:bookmarkStart w:id="4" w:name="validFrom_Repeat"/>
          <w:r w:rsidR="00B30E1A">
            <w:rPr>
              <w:sz w:val="16"/>
              <w:szCs w:val="16"/>
            </w:rPr>
            <w:t>2013-12-10</w:t>
          </w:r>
          <w:bookmarkEnd w:id="4"/>
          <w:r w:rsidR="00C9569D">
            <w:rPr>
              <w:sz w:val="16"/>
              <w:szCs w:val="16"/>
            </w:rPr>
            <w:br/>
          </w:r>
          <w:r w:rsidRPr="00F515C5">
            <w:rPr>
              <w:sz w:val="16"/>
              <w:szCs w:val="16"/>
            </w:rPr>
            <w:t xml:space="preserve">Giltigt Till: </w:t>
          </w:r>
          <w:bookmarkStart w:id="5" w:name="ShortValidToDate_Repeat"/>
          <w:r w:rsidR="00B30E1A">
            <w:rPr>
              <w:sz w:val="16"/>
              <w:szCs w:val="16"/>
            </w:rPr>
            <w:t>2015-02-02</w:t>
          </w:r>
          <w:bookmarkEnd w:id="5"/>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B30E1A" w:rsidP="00ED665A">
          <w:pPr>
            <w:rPr>
              <w:sz w:val="18"/>
              <w:szCs w:val="18"/>
            </w:rPr>
          </w:pPr>
          <w:bookmarkStart w:id="6" w:name="Verksamhetstyp_Repeat"/>
          <w:r>
            <w:rPr>
              <w:sz w:val="18"/>
              <w:szCs w:val="18"/>
            </w:rPr>
            <w:t>3.05 KIRURGI  UROLOGI</w:t>
          </w:r>
          <w:bookmarkEnd w:id="6"/>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B30E1A" w:rsidP="00C9569D">
          <w:pPr>
            <w:rPr>
              <w:b/>
              <w:sz w:val="18"/>
              <w:szCs w:val="18"/>
            </w:rPr>
          </w:pPr>
          <w:bookmarkStart w:id="7" w:name="Establisher_Repeat"/>
          <w:r>
            <w:rPr>
              <w:b/>
              <w:sz w:val="18"/>
              <w:szCs w:val="18"/>
            </w:rPr>
            <w:t>Erik Näslund</w:t>
          </w:r>
          <w:bookmarkEnd w:id="7"/>
        </w:p>
      </w:tc>
    </w:tr>
  </w:tbl>
  <w:p w:rsidR="00D911C9" w:rsidRDefault="0029353E"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B30E1A" w:rsidP="00D911C9">
          <w:pPr>
            <w:pStyle w:val="Etikett"/>
            <w:rPr>
              <w:sz w:val="18"/>
              <w:szCs w:val="18"/>
            </w:rPr>
          </w:pPr>
          <w:bookmarkStart w:id="8" w:name="title"/>
          <w:r>
            <w:rPr>
              <w:sz w:val="18"/>
              <w:szCs w:val="18"/>
            </w:rPr>
            <w:t>Anställningsprocess, ST-läkare och specialistläkare</w:t>
          </w:r>
          <w:bookmarkEnd w:id="8"/>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B30E1A" w:rsidP="00D911C9">
          <w:pPr>
            <w:pStyle w:val="Etikett"/>
            <w:rPr>
              <w:b/>
              <w:sz w:val="18"/>
              <w:szCs w:val="18"/>
            </w:rPr>
          </w:pPr>
          <w:bookmarkStart w:id="9" w:name="Dokumenttyp"/>
          <w:r>
            <w:rPr>
              <w:b/>
              <w:sz w:val="18"/>
              <w:szCs w:val="18"/>
            </w:rPr>
            <w:t>Riktlinje (rutin, PM)</w:t>
          </w:r>
          <w:bookmarkEnd w:id="9"/>
        </w:p>
      </w:tc>
      <w:tc>
        <w:tcPr>
          <w:tcW w:w="1985" w:type="dxa"/>
        </w:tcPr>
        <w:p w:rsidR="00D911C9" w:rsidRPr="00F515C5" w:rsidRDefault="00D911C9" w:rsidP="00D911C9">
          <w:pPr>
            <w:rPr>
              <w:b/>
              <w:sz w:val="16"/>
              <w:szCs w:val="16"/>
            </w:rPr>
          </w:pPr>
          <w:r w:rsidRPr="00ED665A">
            <w:rPr>
              <w:sz w:val="16"/>
              <w:szCs w:val="16"/>
            </w:rPr>
            <w:t xml:space="preserve">Giltigt från: </w:t>
          </w:r>
          <w:bookmarkStart w:id="10" w:name="validFrom"/>
          <w:r w:rsidR="00B30E1A">
            <w:rPr>
              <w:sz w:val="16"/>
              <w:szCs w:val="16"/>
            </w:rPr>
            <w:t>2013-12-10</w:t>
          </w:r>
          <w:bookmarkEnd w:id="10"/>
        </w:p>
        <w:p w:rsidR="00D911C9" w:rsidRPr="00ED665A" w:rsidRDefault="00D911C9" w:rsidP="00A97A99">
          <w:pPr>
            <w:rPr>
              <w:sz w:val="18"/>
              <w:szCs w:val="18"/>
            </w:rPr>
          </w:pPr>
          <w:r w:rsidRPr="00F515C5">
            <w:rPr>
              <w:sz w:val="16"/>
              <w:szCs w:val="16"/>
            </w:rPr>
            <w:t xml:space="preserve">Giltigt Till: </w:t>
          </w:r>
          <w:bookmarkStart w:id="11" w:name="ShortValidToDate"/>
          <w:r w:rsidR="00B30E1A">
            <w:rPr>
              <w:sz w:val="16"/>
              <w:szCs w:val="16"/>
            </w:rPr>
            <w:t>2015-02-02</w:t>
          </w:r>
          <w:bookmarkEnd w:id="11"/>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B30E1A" w:rsidP="00D911C9">
          <w:pPr>
            <w:rPr>
              <w:sz w:val="18"/>
              <w:szCs w:val="18"/>
            </w:rPr>
          </w:pPr>
          <w:bookmarkStart w:id="12" w:name="Verksamhetstyp"/>
          <w:r>
            <w:rPr>
              <w:sz w:val="18"/>
              <w:szCs w:val="18"/>
            </w:rPr>
            <w:t>3.05 KIRURGI  UROLOGI</w:t>
          </w:r>
          <w:bookmarkEnd w:id="12"/>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B30E1A" w:rsidP="00D911C9">
          <w:pPr>
            <w:rPr>
              <w:b/>
              <w:sz w:val="18"/>
              <w:szCs w:val="18"/>
            </w:rPr>
          </w:pPr>
          <w:bookmarkStart w:id="13" w:name="Establisher"/>
          <w:r>
            <w:rPr>
              <w:b/>
              <w:sz w:val="18"/>
              <w:szCs w:val="18"/>
            </w:rPr>
            <w:t>Erik Näslund</w:t>
          </w:r>
          <w:bookmarkEnd w:id="13"/>
        </w:p>
      </w:tc>
    </w:tr>
  </w:tbl>
  <w:p w:rsidR="00D911C9" w:rsidRDefault="0029353E">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9353E"/>
    <w:rsid w:val="002C3418"/>
    <w:rsid w:val="002E14DC"/>
    <w:rsid w:val="002F110A"/>
    <w:rsid w:val="0030489B"/>
    <w:rsid w:val="00326618"/>
    <w:rsid w:val="00364FB4"/>
    <w:rsid w:val="00371B17"/>
    <w:rsid w:val="003A0C63"/>
    <w:rsid w:val="003D2097"/>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320D"/>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30E1A"/>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94B84"/>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2225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1113</Characters>
  <Application>Microsoft Office Word</Application>
  <DocSecurity>8</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2014-12-17T07:56:00Z</dcterms:created>
  <dcterms:modified xsi:type="dcterms:W3CDTF">2014-12-17T07:56:00Z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