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F3735E" w:rsidP="0030489B">
      <w:pPr>
        <w:pStyle w:val="Rubrik1"/>
      </w:pPr>
      <w:bookmarkStart w:id="0" w:name="title_Repeat"/>
      <w:r>
        <w:t xml:space="preserve">Bukaortaaneurysm rupturerat inom SLL, öppen operation </w:t>
      </w:r>
      <w:bookmarkEnd w:id="0"/>
    </w:p>
    <w:p w:rsidR="005A0A52" w:rsidRDefault="005A0A52" w:rsidP="005A0A52"/>
    <w:p w:rsidR="005A0A52" w:rsidRDefault="005A0A52" w:rsidP="005A0A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Öppen operation av rupturerat bukaortaaneurysm inom SLL </w:t>
      </w: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Uppläggning och sterilklädsel: </w:t>
      </w: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2.75pt;width:475.2pt;height:177.25pt;z-index:251654656">
            <v:textbox style="mso-next-textbox:#_x0000_s1027">
              <w:txbxContent>
                <w:p w:rsidR="005A0A52" w:rsidRDefault="005A0A52" w:rsidP="005A0A52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PAT TVÄTTAS och KLÄS ALLTID i VAKET TILLSTÅND Ingen anestesiinduktion innan kirurg på plats.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Rygg med armar 90 grader ut. Använd värmedyna/Warmtouch.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KAD ej nödvändigt om instabil patient. (Cystofix perop).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Sterilt fält: bröstvårtor till ljumskar.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Se till att ENDAST sterilklädseln täcker fästskenan på HÖ sid i armnivå.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Narkosbåge högt upp vinklad från operationsområde.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Operatör + op ssk vanligen på vä sida </w:t>
                  </w:r>
                </w:p>
                <w:p w:rsidR="005A0A52" w:rsidRDefault="005A0A52" w:rsidP="005A0A52"/>
              </w:txbxContent>
            </v:textbox>
          </v:shape>
        </w:pict>
      </w: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Instrument </w:t>
      </w:r>
    </w:p>
    <w:p w:rsidR="005A0A52" w:rsidRDefault="005A0A52" w:rsidP="005A0A52">
      <w:pPr>
        <w:pStyle w:val="Default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22"/>
          <w:szCs w:val="22"/>
        </w:rPr>
        <w:t xml:space="preserve">De viktigaste är </w:t>
      </w:r>
      <w:r>
        <w:rPr>
          <w:rFonts w:ascii="Calibri" w:hAnsi="Calibri" w:cs="Calibri"/>
          <w:sz w:val="16"/>
          <w:szCs w:val="16"/>
        </w:rPr>
        <w:t xml:space="preserve">(för lista över alla instrument se plocklista aortagaller SLL): </w:t>
      </w:r>
    </w:p>
    <w:p w:rsidR="005A0A52" w:rsidRDefault="005A0A52" w:rsidP="005A0A52">
      <w:pPr>
        <w:pStyle w:val="Default"/>
        <w:rPr>
          <w:rFonts w:ascii="Calibri" w:hAnsi="Calibri" w:cs="Calibri"/>
          <w:sz w:val="16"/>
          <w:szCs w:val="16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  <w:r>
        <w:pict>
          <v:shape id="_x0000_s1026" type="#_x0000_t202" style="position:absolute;margin-left:3.6pt;margin-top:1.6pt;width:477pt;height:94.85pt;z-index:251653632">
            <v:textbox style="mso-next-textbox:#_x0000_s1026">
              <w:txbxContent>
                <w:p w:rsidR="005A0A52" w:rsidRDefault="005A0A52" w:rsidP="005A0A52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 xml:space="preserve">Rak aortatång (DeBakey artnr 35-3610) </w:t>
                  </w:r>
                  <w:smartTag w:uri="urn:schemas-microsoft-com:office:smarttags" w:element="metricconverter">
                    <w:smartTagPr>
                      <w:attr w:name="ProductID" w:val="2 st"/>
                    </w:smartTagPr>
                    <w:r>
                      <w:rPr>
                        <w:rFonts w:ascii="Calibri" w:hAnsi="Calibri" w:cs="Calibri"/>
                        <w:sz w:val="22"/>
                        <w:szCs w:val="22"/>
                        <w:lang w:val="en-GB"/>
                      </w:rPr>
                      <w:t>2 st</w:t>
                    </w:r>
                  </w:smartTag>
                  <w:r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 xml:space="preserve">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Kärlklämmare iliaca </w:t>
                  </w:r>
                  <w:smartTag w:uri="urn:schemas-microsoft-com:office:smarttags" w:element="metricconverter">
                    <w:smartTagPr>
                      <w:attr w:name="ProductID" w:val="2 st"/>
                    </w:smartTagP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>2 st</w:t>
                    </w:r>
                  </w:smartTag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Nålförare (25 eller </w:t>
                  </w:r>
                  <w:smartTag w:uri="urn:schemas-microsoft-com:office:smarttags" w:element="metricconverter">
                    <w:smartTagPr>
                      <w:attr w:name="ProductID" w:val="30 cm"/>
                    </w:smartTagP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>30 cm</w:t>
                    </w:r>
                  </w:smartTag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) </w:t>
                  </w:r>
                  <w:smartTag w:uri="urn:schemas-microsoft-com:office:smarttags" w:element="metricconverter">
                    <w:smartTagPr>
                      <w:attr w:name="ProductID" w:val="2 st"/>
                    </w:smartTagP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>2 st</w:t>
                    </w:r>
                  </w:smartTag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Omnitractsystem </w:t>
                  </w:r>
                </w:p>
                <w:p w:rsidR="005A0A52" w:rsidRDefault="005A0A52" w:rsidP="005A0A52"/>
              </w:txbxContent>
            </v:textbox>
          </v:shape>
        </w:pict>
      </w: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sz w:val="22"/>
          <w:szCs w:val="22"/>
        </w:rPr>
      </w:pPr>
    </w:p>
    <w:p w:rsidR="005A0A52" w:rsidRDefault="005A0A52" w:rsidP="005A0A52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Suturer (alltid två av varje framme i beredskap) </w:t>
      </w:r>
    </w:p>
    <w:p w:rsidR="005A0A52" w:rsidRDefault="005A0A52" w:rsidP="005A0A52">
      <w:pPr>
        <w:pStyle w:val="Default"/>
        <w:rPr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  <w:r>
        <w:pict>
          <v:shape id="_x0000_s1028" type="#_x0000_t202" style="position:absolute;margin-left:3.6pt;margin-top:.25pt;width:486pt;height:1in;z-index:251655680">
            <v:textbox>
              <w:txbxContent>
                <w:p w:rsidR="005A0A52" w:rsidRDefault="005A0A52" w:rsidP="005A0A52">
                  <w:pPr>
                    <w:pStyle w:val="Default"/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3-0 Vicryl på (CT-170) – till omstickning av lumbalartärer inuti aneurysmsäck. </w:t>
                  </w:r>
                </w:p>
                <w:p w:rsidR="005A0A52" w:rsidRDefault="005A0A52" w:rsidP="005A0A52">
                  <w:pPr>
                    <w:pStyle w:val="Default"/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3-0 Prolene </w:t>
                  </w:r>
                  <w:smartTag w:uri="urn:schemas-microsoft-com:office:smarttags" w:element="metricconverter">
                    <w:smartTagPr>
                      <w:attr w:name="ProductID" w:val="90 cm"/>
                    </w:smartTagP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>90 cm</w:t>
                    </w:r>
                  </w:smartTag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dubbla nålar – till övre anastomosen </w:t>
                  </w:r>
                </w:p>
                <w:p w:rsidR="005A0A52" w:rsidRDefault="005A0A52" w:rsidP="005A0A52">
                  <w:pPr>
                    <w:pStyle w:val="Default"/>
                    <w:spacing w:line="360" w:lineRule="auto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5-0 Prolene V-5 </w:t>
                  </w:r>
                  <w:smartTag w:uri="urn:schemas-microsoft-com:office:smarttags" w:element="metricconverter">
                    <w:smartTagPr>
                      <w:attr w:name="ProductID" w:val="90 cm"/>
                    </w:smartTagP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>90 cm</w:t>
                    </w:r>
                  </w:smartTag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dubbla nålar – till iliacaanstomoser </w:t>
                  </w:r>
                </w:p>
                <w:p w:rsidR="005A0A52" w:rsidRDefault="005A0A52" w:rsidP="005A0A52"/>
              </w:txbxContent>
            </v:textbox>
          </v:shape>
        </w:pict>
      </w: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Pr="005A0A52" w:rsidRDefault="005A0A52" w:rsidP="005A0A52"/>
    <w:p w:rsidR="005A0A52" w:rsidRDefault="005A0A52" w:rsidP="005A0A52">
      <w:pPr>
        <w:pStyle w:val="Default"/>
        <w:pageBreakBefore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lastRenderedPageBreak/>
        <w:t xml:space="preserve"> Spolvätska (häng i droppställning, dra via infusionsset med 3v-kran) </w:t>
      </w:r>
    </w:p>
    <w:p w:rsidR="005A0A52" w:rsidRDefault="005A0A52" w:rsidP="005A0A52">
      <w:pPr>
        <w:pStyle w:val="Default"/>
        <w:rPr>
          <w:sz w:val="22"/>
          <w:szCs w:val="22"/>
        </w:rPr>
      </w:pPr>
      <w:r>
        <w:pict>
          <v:shape id="_x0000_s1030" type="#_x0000_t202" style="position:absolute;margin-left:3.6pt;margin-top:9.95pt;width:486pt;height:27pt;z-index:251657728">
            <v:textbox>
              <w:txbxContent>
                <w:p w:rsidR="005A0A52" w:rsidRDefault="005A0A52" w:rsidP="005A0A52">
                  <w:r>
                    <w:rPr>
                      <w:rFonts w:ascii="Calibri" w:hAnsi="Calibri" w:cs="Calibri"/>
                      <w:i/>
                      <w:iCs/>
                      <w:szCs w:val="22"/>
                    </w:rPr>
                    <w:t>2 ml HEPARIN 5000 E/ml i 1000ml Ringer-Acetat (=10 E Heparin/ml)</w:t>
                  </w:r>
                </w:p>
              </w:txbxContent>
            </v:textbox>
          </v:shape>
        </w:pict>
      </w:r>
    </w:p>
    <w:p w:rsidR="005A0A52" w:rsidRDefault="005A0A52" w:rsidP="005A0A52">
      <w:pPr>
        <w:pStyle w:val="Default"/>
        <w:rPr>
          <w:b/>
          <w:bCs/>
          <w:sz w:val="23"/>
          <w:szCs w:val="23"/>
        </w:rPr>
      </w:pPr>
    </w:p>
    <w:p w:rsidR="005A0A52" w:rsidRDefault="005A0A52" w:rsidP="005A0A52">
      <w:pPr>
        <w:pStyle w:val="Default"/>
        <w:rPr>
          <w:b/>
          <w:bCs/>
          <w:sz w:val="23"/>
          <w:szCs w:val="23"/>
        </w:rPr>
      </w:pPr>
    </w:p>
    <w:p w:rsidR="005A0A52" w:rsidRDefault="005A0A52" w:rsidP="005A0A52">
      <w:pPr>
        <w:pStyle w:val="Default"/>
        <w:rPr>
          <w:b/>
          <w:bCs/>
          <w:sz w:val="23"/>
          <w:szCs w:val="23"/>
        </w:rPr>
      </w:pPr>
    </w:p>
    <w:p w:rsidR="005A0A52" w:rsidRDefault="005A0A52" w:rsidP="005A0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Operationsförlopp </w:t>
      </w: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  <w:r>
        <w:pict>
          <v:shape id="_x0000_s1029" type="#_x0000_t202" style="position:absolute;margin-left:3.6pt;margin-top:1.2pt;width:486pt;height:333pt;z-index:251656704">
            <v:textbox>
              <w:txbxContent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Långt medellinjesnitt - Tarmpaket åt höger. (vid gravt instabil pat manuell kompression av aorta i diafragmanivå + ev rak tång via crus direkt när buken öppnats).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Duodenum mobiliseras och peritoneum/hematomet över aorta öppnas.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Identifiering av aortahalsen och avstängning med rak tång.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Öppning av peritoneum/hematom ned över aneurysm och avstängning med iliacatänger på a iliaca.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Montering av Omnitractsystem på höger sida.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Aneurysmsäcken öppnas (kniv no 11 + Mayosax).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Självhållande ledad Adsonhake i aneurysmet.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Omstickning av lumbaler med Vicryl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Spolning med Heparinlösning i iliaca. Ca 100ml per sida. Använd sugkateter Nelaton 14ch (grön) på 50ml spruta. Ha </w:t>
                  </w:r>
                  <w:smartTag w:uri="urn:schemas-microsoft-com:office:smarttags" w:element="metricconverter">
                    <w:smartTagPr>
                      <w:attr w:name="ProductID" w:val="2 st"/>
                    </w:smartTagP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>2 st</w:t>
                    </w:r>
                  </w:smartTag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sprutor fyllda så att man snabbt kan byta.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Rekonstruktion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Operatör väljer graftstorlek: Dacron (Gelsoft™) byxgraft 16-24mm.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Övre anastomos sys alltid först. Provas, sedan ersätts aortatång med klämma på graftet.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7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Nedre anastomos(er) mot aorta (iliaca) sys. Graft och iliaca flushas ur – påsläpp. </w:t>
                  </w:r>
                </w:p>
                <w:p w:rsidR="005A0A52" w:rsidRDefault="005A0A52" w:rsidP="005A0A52"/>
              </w:txbxContent>
            </v:textbox>
          </v:shape>
        </w:pict>
      </w:r>
      <w:r>
        <w:pict>
          <v:shape id="_x0000_s1031" type="#_x0000_t202" style="position:absolute;margin-left:3.6pt;margin-top:365.55pt;width:486pt;height:67.25pt;z-index:251658752">
            <v:textbox>
              <w:txbxContent>
                <w:p w:rsidR="005A0A52" w:rsidRDefault="005A0A52" w:rsidP="005A0A52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Eventuell foghartering i iliaca med 5 French embolectomikateterballong.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Aneurysmsäcken försluts med 2-0 Vicryl på CT-1. </w:t>
                  </w:r>
                </w:p>
                <w:p w:rsidR="005A0A52" w:rsidRDefault="005A0A52" w:rsidP="005A0A52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ind w:left="714" w:hanging="357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Slutning av buken alt ”fattigmans-VAC” om stort hematom. </w:t>
                  </w:r>
                </w:p>
                <w:p w:rsidR="005A0A52" w:rsidRDefault="005A0A52" w:rsidP="005A0A52"/>
              </w:txbxContent>
            </v:textbox>
          </v:shape>
        </w:pict>
      </w: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  <w:r>
        <w:pict>
          <v:shape id="_x0000_s1032" type="#_x0000_t202" style="position:absolute;margin-left:3.6pt;margin-top:11.05pt;width:486pt;height:81pt;z-index:251659776">
            <v:textbox>
              <w:txbxContent>
                <w:p w:rsidR="005A0A52" w:rsidRDefault="005A0A52" w:rsidP="005A0A52">
                  <w:pPr>
                    <w:pStyle w:val="Defaul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:rsidR="005A0A52" w:rsidRDefault="005A0A52" w:rsidP="005A0A5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Vid behov av kontakt med kärlkirurgjour före eller efter operation använd tel: </w:t>
                  </w:r>
                </w:p>
                <w:p w:rsidR="005A0A52" w:rsidRDefault="005A0A52" w:rsidP="005A0A52">
                  <w:pPr>
                    <w:pStyle w:val="Default"/>
                    <w:rPr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sz w:val="52"/>
                      <w:szCs w:val="52"/>
                    </w:rPr>
                    <w:t xml:space="preserve">08-123 92400 </w:t>
                  </w:r>
                </w:p>
                <w:p w:rsidR="005A0A52" w:rsidRDefault="005A0A52" w:rsidP="005A0A52"/>
              </w:txbxContent>
            </v:textbox>
          </v:shape>
        </w:pict>
      </w: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efault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okumenttitel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okumenttitel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okumenttitel"/>
        <w:rPr>
          <w:rFonts w:ascii="Calibri" w:hAnsi="Calibri" w:cs="Calibri"/>
          <w:sz w:val="22"/>
          <w:szCs w:val="22"/>
        </w:rPr>
      </w:pPr>
    </w:p>
    <w:p w:rsidR="005A0A52" w:rsidRDefault="005A0A52" w:rsidP="005A0A52">
      <w:pPr>
        <w:pStyle w:val="Dokumenttitel"/>
        <w:rPr>
          <w:rFonts w:ascii="Calibri" w:hAnsi="Calibri" w:cs="Calibri"/>
          <w:sz w:val="22"/>
          <w:szCs w:val="22"/>
        </w:rPr>
      </w:pPr>
    </w:p>
    <w:p w:rsidR="005A0A52" w:rsidRDefault="005A0A52" w:rsidP="005A0A52">
      <w:r>
        <w:pict>
          <v:shape id="_x0000_s1033" type="#_x0000_t202" style="position:absolute;margin-left:3.6pt;margin-top:537.45pt;width:6in;height:54pt;z-index:251660800">
            <v:textbox>
              <w:txbxContent>
                <w:p w:rsidR="005A0A52" w:rsidRDefault="005A0A52" w:rsidP="005A0A52">
                  <w:pPr>
                    <w:pStyle w:val="Dokumenttitel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Exempel på montering av omnitracthake. OBS – fästet för haken monteras till hö om patienten så långt upp på operationsbordet som möjligt.</w:t>
                  </w:r>
                </w:p>
                <w:p w:rsidR="005A0A52" w:rsidRDefault="005A0A52" w:rsidP="005A0A52"/>
              </w:txbxContent>
            </v:textbox>
          </v:shape>
        </w:pict>
      </w:r>
      <w:r w:rsidR="00AC48BE">
        <w:rPr>
          <w:noProof/>
        </w:rPr>
        <w:drawing>
          <wp:inline distT="0" distB="0" distL="0" distR="0">
            <wp:extent cx="5764530" cy="6122670"/>
            <wp:effectExtent l="19050" t="0" r="762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612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/>
    <w:p w:rsidR="005A0A52" w:rsidRDefault="005A0A52" w:rsidP="005A0A52">
      <w:r>
        <w:pict>
          <v:shape id="_x0000_s1034" type="#_x0000_t202" style="position:absolute;margin-left:3.6pt;margin-top:6.55pt;width:6in;height:548.6pt;z-index:251661824">
            <v:textbox>
              <w:txbxContent>
                <w:p w:rsidR="005A0A52" w:rsidRDefault="00AC48BE" w:rsidP="005A0A52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295265" cy="6687185"/>
                        <wp:effectExtent l="19050" t="0" r="635" b="0"/>
                        <wp:docPr id="3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95265" cy="6687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0A52" w:rsidRPr="005A0A52" w:rsidRDefault="005A0A52" w:rsidP="005A0A52"/>
    <w:p w:rsidR="0030489B" w:rsidRPr="004B515C" w:rsidRDefault="0030489B" w:rsidP="0030489B"/>
    <w:p w:rsidR="001B61E5" w:rsidRPr="004B515C" w:rsidRDefault="001B61E5" w:rsidP="00DD1FC3"/>
    <w:p w:rsidR="0030489B" w:rsidRPr="004B515C" w:rsidRDefault="0030489B" w:rsidP="00DD1FC3"/>
    <w:p w:rsidR="0030489B" w:rsidRPr="004B515C" w:rsidRDefault="0030489B" w:rsidP="00DD1FC3"/>
    <w:sectPr w:rsidR="0030489B" w:rsidRPr="004B515C" w:rsidSect="001737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B96" w:rsidRDefault="00324B96" w:rsidP="006110E2">
      <w:r>
        <w:separator/>
      </w:r>
    </w:p>
  </w:endnote>
  <w:endnote w:type="continuationSeparator" w:id="0">
    <w:p w:rsidR="00324B96" w:rsidRDefault="00324B96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F3735E" w:rsidP="00D911C9">
          <w:pPr>
            <w:pStyle w:val="Etikett"/>
          </w:pPr>
          <w:bookmarkStart w:id="13" w:name="Målgrupp"/>
          <w:r>
            <w:t>Danderyds Sjukhus AB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F3735E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F3735E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F3735E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DSVT-S-392586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B96" w:rsidRDefault="00324B96" w:rsidP="006110E2">
      <w:r>
        <w:separator/>
      </w:r>
    </w:p>
  </w:footnote>
  <w:footnote w:type="continuationSeparator" w:id="0">
    <w:p w:rsidR="00324B96" w:rsidRDefault="00324B96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F3735E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 xml:space="preserve">Bukaortaaneurysm rupturerat inom SLL, öppen operation 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F3735E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F3735E">
            <w:rPr>
              <w:sz w:val="16"/>
              <w:szCs w:val="16"/>
            </w:rPr>
            <w:t>2011-11-30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F3735E">
            <w:rPr>
              <w:sz w:val="16"/>
              <w:szCs w:val="16"/>
            </w:rPr>
            <w:t>2015-03-03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F3735E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F3735E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Johan Styrud</w:t>
          </w:r>
          <w:bookmarkEnd w:id="6"/>
        </w:p>
      </w:tc>
    </w:tr>
  </w:tbl>
  <w:p w:rsidR="00D911C9" w:rsidRDefault="00AC48BE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F3735E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 xml:space="preserve">Bukaortaaneurysm rupturerat inom SLL, öppen operation 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F3735E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F3735E">
            <w:rPr>
              <w:sz w:val="16"/>
              <w:szCs w:val="16"/>
            </w:rPr>
            <w:t>2011-11-30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F3735E">
            <w:rPr>
              <w:sz w:val="16"/>
              <w:szCs w:val="16"/>
            </w:rPr>
            <w:t>2015-03-03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F3735E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F3735E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Johan Styrud</w:t>
          </w:r>
          <w:bookmarkEnd w:id="12"/>
        </w:p>
      </w:tc>
    </w:tr>
  </w:tbl>
  <w:p w:rsidR="00D911C9" w:rsidRDefault="00AC48BE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B22"/>
    <w:multiLevelType w:val="hybridMultilevel"/>
    <w:tmpl w:val="A3545DC2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E34E7"/>
    <w:multiLevelType w:val="hybridMultilevel"/>
    <w:tmpl w:val="8F20606A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656B8"/>
    <w:multiLevelType w:val="hybridMultilevel"/>
    <w:tmpl w:val="49465106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18317B7"/>
    <w:multiLevelType w:val="hybridMultilevel"/>
    <w:tmpl w:val="1B76F5A8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4B96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4B515C"/>
    <w:rsid w:val="0052524C"/>
    <w:rsid w:val="00556322"/>
    <w:rsid w:val="005816A8"/>
    <w:rsid w:val="005962B5"/>
    <w:rsid w:val="005A0A52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C48BE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3735E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paragraph" w:customStyle="1" w:styleId="Default">
    <w:name w:val="Default"/>
    <w:rsid w:val="005A0A5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415</Characters>
  <Application>Microsoft Office Word</Application>
  <DocSecurity>8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2014-12-17T08:10:00Z</dcterms:created>
  <dcterms:modified xsi:type="dcterms:W3CDTF">2014-12-17T08:10:00Z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