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100332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ERAS kolon, tunntarm Vårdprogram Kirurgi</w:t>
      </w:r>
      <w:bookmarkEnd w:id="0"/>
    </w:p>
    <w:p w:rsidR="008F6C1E" w:rsidRDefault="008F6C1E" w:rsidP="008F6C1E">
      <w:pPr>
        <w:rPr>
          <w:lang w:val="en-US"/>
        </w:rPr>
      </w:pP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</w:rPr>
      </w:pPr>
      <w:r>
        <w:rPr>
          <w:rFonts w:cs="Garamond"/>
        </w:rPr>
        <w:t xml:space="preserve">Detta vårdprogram gäller patienter som genomgår öppen eller laparoskopisk kirurgi på tunntarm och/eller kolon </w:t>
      </w:r>
      <w:r>
        <w:rPr>
          <w:rFonts w:cs="Garamond"/>
          <w:i/>
          <w:iCs/>
        </w:rPr>
        <w:t>med okomplicerat förlopp</w:t>
      </w:r>
      <w:r>
        <w:rPr>
          <w:rFonts w:cs="Garamond"/>
        </w:rPr>
        <w:t xml:space="preserve">. Vid </w:t>
      </w:r>
      <w:r>
        <w:rPr>
          <w:rFonts w:cs="Garamond"/>
          <w:i/>
          <w:iCs/>
        </w:rPr>
        <w:t xml:space="preserve">komplicerat förlopp </w:t>
      </w:r>
      <w:r>
        <w:rPr>
          <w:rFonts w:cs="Garamond"/>
        </w:rPr>
        <w:t>görs avsteg i samråd med ansvarig kirurg/jour. Avsteg bör dokumenteras och motiveras.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</w:rPr>
      </w:pPr>
      <w:r>
        <w:rPr>
          <w:rFonts w:cs="Garamond"/>
        </w:rPr>
        <w:t>Standardvårdtid i ERAS TUNNTARM OCH KOLON: 4 dygn efter operationen (öppen operation) respektive 3 dagar (laparoskopisk). Särskilda PM på anestesikliniken finns för anestesi och uppvakning.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</w:rPr>
      </w:pPr>
      <w:r>
        <w:rPr>
          <w:rFonts w:cs="Garamond"/>
        </w:rPr>
        <w:t>Checklista följer patienten under vårdtillfället och ifylls dagligen.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b/>
          <w:bCs/>
          <w:szCs w:val="20"/>
        </w:rPr>
      </w:pP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szCs w:val="20"/>
        </w:rPr>
      </w:pPr>
      <w:r>
        <w:rPr>
          <w:rFonts w:cs="Garamond"/>
          <w:b/>
          <w:bCs/>
          <w:szCs w:val="20"/>
        </w:rPr>
        <w:t xml:space="preserve">Mottagningsbesök läkare: </w:t>
      </w:r>
      <w:r>
        <w:rPr>
          <w:rFonts w:cs="Garamond"/>
          <w:szCs w:val="20"/>
        </w:rPr>
        <w:t xml:space="preserve">Kirurg väljer ERAS KOLON/TUNNTARM, informerar patienten om </w:t>
      </w:r>
      <w:r>
        <w:rPr>
          <w:rFonts w:cs="Garamond"/>
          <w:i/>
          <w:iCs/>
          <w:szCs w:val="20"/>
        </w:rPr>
        <w:t xml:space="preserve">standardvårdtid </w:t>
      </w:r>
      <w:r>
        <w:rPr>
          <w:rFonts w:cs="Garamond"/>
          <w:szCs w:val="20"/>
        </w:rPr>
        <w:t xml:space="preserve">3-4d efter op.  Dokumenterar ERAS i TakeCare + Orbit. Både </w:t>
      </w:r>
      <w:r>
        <w:rPr>
          <w:rFonts w:cs="Garamond"/>
          <w:szCs w:val="20"/>
          <w:u w:val="single"/>
        </w:rPr>
        <w:t>val av opmetod</w:t>
      </w:r>
      <w:r>
        <w:rPr>
          <w:rFonts w:cs="Garamond"/>
          <w:szCs w:val="20"/>
        </w:rPr>
        <w:t xml:space="preserve"> (öppen/lap) samt </w:t>
      </w:r>
      <w:r>
        <w:rPr>
          <w:rFonts w:cs="Garamond"/>
          <w:szCs w:val="20"/>
          <w:u w:val="single"/>
        </w:rPr>
        <w:t>laxering som avviker</w:t>
      </w:r>
      <w:r>
        <w:rPr>
          <w:rFonts w:cs="Garamond"/>
          <w:szCs w:val="20"/>
        </w:rPr>
        <w:t xml:space="preserve"> från rutin motiveras i TakeCare och anges även i Orbit. Remiss till dietist vid tecken på dålig nutritionsstatus. Broschyr ”Din väg till tillfrisknande” delas ut. Info om rökstopp.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b/>
          <w:bCs/>
          <w:szCs w:val="20"/>
        </w:rPr>
      </w:pP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szCs w:val="20"/>
        </w:rPr>
      </w:pPr>
      <w:r>
        <w:rPr>
          <w:rFonts w:cs="Garamond"/>
          <w:b/>
          <w:bCs/>
          <w:szCs w:val="20"/>
        </w:rPr>
        <w:t xml:space="preserve">Inskrivningsbesök vårdavdelning: </w:t>
      </w:r>
      <w:r>
        <w:rPr>
          <w:rFonts w:cs="Garamond"/>
          <w:szCs w:val="20"/>
        </w:rPr>
        <w:t xml:space="preserve">Standardiserad patientundervisning (ssk). Nutritionsbedömning och vb remiss dietist. Narkosbedömning.. Sjukgymnastinformation. Alla skriftliga dokument ,arbetspapper och id band stämplas ERAS. Ansvarig läkare ordinerar i läkemedelsmodul </w:t>
      </w:r>
      <w:r>
        <w:rPr>
          <w:rFonts w:cs="Garamond"/>
          <w:bCs/>
          <w:szCs w:val="20"/>
        </w:rPr>
        <w:t>(ordinationsmall</w:t>
      </w:r>
      <w:r>
        <w:rPr>
          <w:rFonts w:cs="Garamond"/>
          <w:b/>
          <w:bCs/>
          <w:szCs w:val="20"/>
        </w:rPr>
        <w:t>, inkl antibiotika T.Bactrim Forte och T.Metronidazol 06:00 opdagens morgon).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b/>
          <w:bCs/>
          <w:szCs w:val="20"/>
        </w:rPr>
      </w:pP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szCs w:val="20"/>
        </w:rPr>
      </w:pPr>
      <w:r>
        <w:rPr>
          <w:rFonts w:cs="Garamond"/>
          <w:b/>
          <w:bCs/>
          <w:szCs w:val="20"/>
        </w:rPr>
        <w:t xml:space="preserve">Dagen innan operation: </w:t>
      </w:r>
      <w:r>
        <w:rPr>
          <w:rFonts w:cs="Garamond"/>
          <w:bCs/>
          <w:szCs w:val="20"/>
        </w:rPr>
        <w:t xml:space="preserve">Avd. läkare ser över patients läkemedel inför operation och ordinerar i läkemedelsmodul </w:t>
      </w:r>
      <w:r>
        <w:rPr>
          <w:rFonts w:cs="Garamond"/>
          <w:b/>
          <w:bCs/>
          <w:szCs w:val="20"/>
        </w:rPr>
        <w:t xml:space="preserve"> </w:t>
      </w:r>
      <w:r>
        <w:rPr>
          <w:rFonts w:cs="Garamond"/>
          <w:szCs w:val="20"/>
        </w:rPr>
        <w:t xml:space="preserve">Inläggning opdagen eller kvällen innan op kl 18:00. Preop dryck 2x200 ml (ej diabetiker). Diasip till diabetiker.  2x120 ml klyx under kvällen. Innohep (undervisning) kl. 20. Mat och dryck till kl. 24. Om Laxabon/phosporal endast klara drycker till kl. 24. 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b/>
          <w:bCs/>
          <w:szCs w:val="20"/>
        </w:rPr>
      </w:pP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b/>
          <w:bCs/>
          <w:szCs w:val="20"/>
        </w:rPr>
      </w:pPr>
      <w:r>
        <w:rPr>
          <w:rFonts w:cs="Garamond"/>
          <w:b/>
          <w:bCs/>
          <w:szCs w:val="20"/>
        </w:rPr>
        <w:t xml:space="preserve">Operationsdygnet: 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b/>
          <w:bCs/>
          <w:szCs w:val="20"/>
        </w:rPr>
      </w:pPr>
      <w:r>
        <w:rPr>
          <w:rFonts w:cs="Garamond"/>
          <w:bCs/>
          <w:i/>
          <w:szCs w:val="20"/>
        </w:rPr>
        <w:t>Före op:</w:t>
      </w:r>
      <w:r>
        <w:rPr>
          <w:rFonts w:cs="Garamond"/>
          <w:b/>
          <w:bCs/>
          <w:szCs w:val="20"/>
        </w:rPr>
        <w:t xml:space="preserve"> </w:t>
      </w:r>
      <w:r>
        <w:rPr>
          <w:rFonts w:cs="Garamond"/>
          <w:szCs w:val="20"/>
        </w:rPr>
        <w:t xml:space="preserve">Vikt kl 06:00. Alvedon 3x 500 mg innan avtrp till op. </w:t>
      </w:r>
      <w:r>
        <w:rPr>
          <w:rFonts w:cs="Garamond"/>
          <w:bCs/>
          <w:szCs w:val="20"/>
        </w:rPr>
        <w:t xml:space="preserve">Klyx 1x120 ml kl 06. Antibiotika (se ovan) Preop dryck 1x200 ml kl. 06 </w:t>
      </w:r>
      <w:r>
        <w:rPr>
          <w:rFonts w:cs="Garamond"/>
          <w:szCs w:val="20"/>
        </w:rPr>
        <w:t>(ej diabetiker)</w:t>
      </w:r>
      <w:r>
        <w:rPr>
          <w:rFonts w:cs="Garamond"/>
          <w:bCs/>
          <w:szCs w:val="20"/>
        </w:rPr>
        <w:t>, i övr. fasta.</w:t>
      </w:r>
      <w:r>
        <w:rPr>
          <w:rFonts w:cs="Garamond"/>
          <w:b/>
          <w:bCs/>
          <w:szCs w:val="20"/>
        </w:rPr>
        <w:t xml:space="preserve"> </w:t>
      </w:r>
      <w:r>
        <w:rPr>
          <w:rFonts w:cs="Garamond"/>
          <w:szCs w:val="20"/>
        </w:rPr>
        <w:t xml:space="preserve">Vätskeinfusion på vårdavd. om opstart efter kl 10, annars inte ( Glukos 2,5% buffrad 500 ml). Övrig (pre-)medicin enl. ord. narkosbedömning. 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szCs w:val="20"/>
        </w:rPr>
      </w:pPr>
      <w:r>
        <w:rPr>
          <w:rFonts w:cs="Garamond"/>
          <w:i/>
          <w:szCs w:val="20"/>
        </w:rPr>
        <w:t>Under op.</w:t>
      </w:r>
      <w:r>
        <w:rPr>
          <w:rFonts w:cs="Garamond"/>
          <w:szCs w:val="20"/>
        </w:rPr>
        <w:t xml:space="preserve"> KAD sätts på op. Blåsfyllnad/cystofix enl. läkarordination. Minimera op. snitt, undvik dränage. Anestesi enl. separat PM.</w:t>
      </w:r>
    </w:p>
    <w:p w:rsidR="008F6C1E" w:rsidRDefault="008F6C1E" w:rsidP="008F6C1E">
      <w:pPr>
        <w:rPr>
          <w:rFonts w:cs="Garamond"/>
          <w:sz w:val="16"/>
          <w:szCs w:val="20"/>
        </w:rPr>
      </w:pPr>
      <w:r>
        <w:rPr>
          <w:rFonts w:cs="Garamond"/>
          <w:i/>
          <w:szCs w:val="20"/>
        </w:rPr>
        <w:t>Efter op:</w:t>
      </w:r>
      <w:r>
        <w:rPr>
          <w:rFonts w:cs="Garamond"/>
          <w:szCs w:val="20"/>
        </w:rPr>
        <w:t xml:space="preserve"> Uppvakning enl separat PM. Alvedon 665 mg 2x3. Vid öppen operation EDA. Vid laparoskopiska operationer insättes T.Targiniq 1x2 med start kl 20:00, 10 mg x 2 under 60 år, 5 mg x 2 över 60 år. Fritt intag av mat och dryck efter 4 timmar (dryckintag ≥1 l/vätskelista fylls i av pat.) </w:t>
      </w:r>
      <w:smartTag w:uri="urn:schemas-microsoft-com:office:smarttags" w:element="metricconverter">
        <w:smartTagPr>
          <w:attr w:name="ProductID" w:val="2 st"/>
        </w:smartTagPr>
        <w:r>
          <w:rPr>
            <w:rFonts w:cs="Garamond"/>
            <w:szCs w:val="20"/>
          </w:rPr>
          <w:t>2 st</w:t>
        </w:r>
      </w:smartTag>
      <w:r>
        <w:rPr>
          <w:rFonts w:cs="Garamond"/>
          <w:szCs w:val="20"/>
        </w:rPr>
        <w:t xml:space="preserve"> Nutridrink (600 kcal kosttillskott). Mobilisering;  sittande upp i säng, stå vid sidan av sängen. Dygnsdiures ≥800 ml accepteras.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b/>
          <w:bCs/>
          <w:szCs w:val="20"/>
        </w:rPr>
      </w:pP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szCs w:val="20"/>
        </w:rPr>
      </w:pPr>
      <w:r>
        <w:rPr>
          <w:rFonts w:cs="Garamond"/>
          <w:b/>
          <w:bCs/>
          <w:szCs w:val="20"/>
        </w:rPr>
        <w:t xml:space="preserve">Dag 1 efter op: </w:t>
      </w:r>
      <w:r>
        <w:rPr>
          <w:rFonts w:cs="Garamond"/>
          <w:szCs w:val="20"/>
        </w:rPr>
        <w:t>Iv dropp avslutas kl 08. Vikt dokumenteras. 10 mg Furix iv om viktuppgång&gt;</w:t>
      </w:r>
      <w:smartTag w:uri="urn:schemas-microsoft-com:office:smarttags" w:element="metricconverter">
        <w:smartTagPr>
          <w:attr w:name="ProductID" w:val="2 kg"/>
        </w:smartTagPr>
        <w:r>
          <w:rPr>
            <w:rFonts w:cs="Garamond"/>
            <w:szCs w:val="20"/>
          </w:rPr>
          <w:t>2 kg</w:t>
        </w:r>
      </w:smartTag>
      <w:r>
        <w:rPr>
          <w:rFonts w:cs="Garamond"/>
          <w:szCs w:val="20"/>
        </w:rPr>
        <w:t xml:space="preserve">. Alvedon 665 mg 2x3. EDA för smärtlindring vid öppen op. T. Targiniq 1 x 2 vid laparoskopisk operation, 10 mg x 2 under 60 år, 5 mg x över 60 år. MgO/Salilax 1gx2. Fritt intag av mat och dryck (dryckintag ≥2 l/vätskelista fylls i av pat.). </w:t>
      </w:r>
      <w:smartTag w:uri="urn:schemas-microsoft-com:office:smarttags" w:element="metricconverter">
        <w:smartTagPr>
          <w:attr w:name="ProductID" w:val="3 st"/>
        </w:smartTagPr>
        <w:r>
          <w:rPr>
            <w:rFonts w:cs="Garamond"/>
            <w:szCs w:val="20"/>
          </w:rPr>
          <w:t>3 st</w:t>
        </w:r>
      </w:smartTag>
      <w:r>
        <w:rPr>
          <w:rFonts w:cs="Garamond"/>
          <w:szCs w:val="20"/>
        </w:rPr>
        <w:t xml:space="preserve"> Nutridrink (900 kcal kosttillskott). Tugga tuggummi 30 minuter efter varje måltid. Mobilisering ur säng x 2 fm. och x 2 em. + promenad korridor. Dygnsdiures ≥800 ml accepteras. Innohepträning kl. 20. Utskrivning förbereds (för lap opererade).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b/>
          <w:bCs/>
          <w:szCs w:val="20"/>
        </w:rPr>
      </w:pP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b/>
          <w:bCs/>
          <w:szCs w:val="20"/>
        </w:rPr>
      </w:pPr>
      <w:r>
        <w:rPr>
          <w:rFonts w:cs="Garamond"/>
          <w:b/>
          <w:bCs/>
          <w:szCs w:val="20"/>
        </w:rPr>
        <w:t xml:space="preserve">Dag 2 efter op: EDA stängs kl 06:00; </w:t>
      </w:r>
      <w:r>
        <w:rPr>
          <w:rFonts w:cs="Garamond"/>
          <w:bCs/>
          <w:szCs w:val="20"/>
        </w:rPr>
        <w:t>Perfalgan 1g iv  och T.Targiniq 10 mg (för patienter under 60 år), T.Targiniq 5 mg (patienter över 60 år)ges kl 06:00.</w:t>
      </w:r>
      <w:r>
        <w:rPr>
          <w:rFonts w:cs="Garamond"/>
          <w:b/>
          <w:bCs/>
          <w:szCs w:val="20"/>
        </w:rPr>
        <w:t xml:space="preserve"> </w:t>
      </w:r>
      <w:r>
        <w:rPr>
          <w:rFonts w:cs="Garamond"/>
          <w:szCs w:val="20"/>
        </w:rPr>
        <w:t>Alvedon 665 mg x2 kl 14,20. K Oxynorm v.b.</w:t>
      </w:r>
      <w:r>
        <w:rPr>
          <w:rFonts w:cs="Garamond"/>
          <w:bCs/>
          <w:szCs w:val="20"/>
        </w:rPr>
        <w:t xml:space="preserve"> Cystofix stängs först och resurin kontrolleras innan dragning. Cystofix/KAD dras kl 10. EDA kateter dras kl 12.</w:t>
      </w:r>
      <w:r>
        <w:rPr>
          <w:rFonts w:cs="Garamond"/>
          <w:b/>
          <w:bCs/>
          <w:szCs w:val="20"/>
        </w:rPr>
        <w:t xml:space="preserve"> </w:t>
      </w:r>
      <w:r>
        <w:rPr>
          <w:rFonts w:cs="Garamond"/>
          <w:szCs w:val="20"/>
        </w:rPr>
        <w:t xml:space="preserve">  MgO/Salilax 1gx2 (utsätts endast vid diarré). Vikt dokumenteras. Fritt intag av mat och dryck (dryckintag ≥2 l/vätskelista fylls i av pat.). </w:t>
      </w:r>
      <w:smartTag w:uri="urn:schemas-microsoft-com:office:smarttags" w:element="metricconverter">
        <w:smartTagPr>
          <w:attr w:name="ProductID" w:val="3 st"/>
        </w:smartTagPr>
        <w:r>
          <w:rPr>
            <w:rFonts w:cs="Garamond"/>
            <w:szCs w:val="20"/>
          </w:rPr>
          <w:t>3 st</w:t>
        </w:r>
      </w:smartTag>
      <w:r>
        <w:rPr>
          <w:rFonts w:cs="Garamond"/>
          <w:szCs w:val="20"/>
        </w:rPr>
        <w:t xml:space="preserve"> Nutridrink (900 kcal kosttillskott). Mobilisering ur säng x 2 fm. och x 2 em. + promenad korridor. Dygnsdiures ≥800 ml accepteras. Innohepträning kl. 20. Utskrivning för lap opererade, utskrivning förbereds för öppet opererade.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b/>
          <w:bCs/>
          <w:szCs w:val="20"/>
        </w:rPr>
      </w:pP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szCs w:val="20"/>
        </w:rPr>
      </w:pPr>
      <w:r>
        <w:rPr>
          <w:rFonts w:cs="Garamond"/>
          <w:b/>
          <w:bCs/>
          <w:szCs w:val="20"/>
        </w:rPr>
        <w:t xml:space="preserve">Dag 3: </w:t>
      </w:r>
      <w:r>
        <w:rPr>
          <w:rFonts w:cs="Garamond"/>
          <w:bCs/>
          <w:szCs w:val="20"/>
        </w:rPr>
        <w:t xml:space="preserve">Vikt dokumenteras. </w:t>
      </w:r>
      <w:r>
        <w:rPr>
          <w:rFonts w:cs="Garamond"/>
          <w:szCs w:val="20"/>
        </w:rPr>
        <w:t xml:space="preserve">Alvedon 665 mg 2x3. </w:t>
      </w:r>
      <w:r>
        <w:rPr>
          <w:rFonts w:cs="Garamond"/>
          <w:bCs/>
          <w:szCs w:val="20"/>
        </w:rPr>
        <w:t xml:space="preserve">Targiniq 1 x 2; 10 mg alt 5 mg. Oxynorm 5 mg 1 vb. Utskrivning om nedanstående kriterier är uppfyllda. </w:t>
      </w:r>
      <w:r>
        <w:rPr>
          <w:rFonts w:cs="Garamond"/>
          <w:szCs w:val="20"/>
        </w:rPr>
        <w:t>Om ej utskrivning, som Dag 2.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szCs w:val="20"/>
        </w:rPr>
      </w:pP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szCs w:val="20"/>
        </w:rPr>
      </w:pPr>
      <w:r>
        <w:rPr>
          <w:rFonts w:cs="Garamond"/>
          <w:szCs w:val="20"/>
        </w:rPr>
        <w:t xml:space="preserve"> 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szCs w:val="20"/>
        </w:rPr>
      </w:pPr>
    </w:p>
    <w:p w:rsidR="008F6C1E" w:rsidRDefault="008F6C1E" w:rsidP="008F6C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Garamond"/>
          <w:bCs/>
          <w:szCs w:val="20"/>
        </w:rPr>
      </w:pPr>
      <w:r>
        <w:rPr>
          <w:rFonts w:cs="Garamond"/>
          <w:b/>
          <w:bCs/>
          <w:szCs w:val="20"/>
        </w:rPr>
        <w:t>Utskrivning:</w:t>
      </w:r>
      <w:r>
        <w:rPr>
          <w:rFonts w:cs="Garamond"/>
          <w:bCs/>
          <w:szCs w:val="20"/>
        </w:rPr>
        <w:t xml:space="preserve"> </w:t>
      </w:r>
    </w:p>
    <w:p w:rsidR="008F6C1E" w:rsidRDefault="008F6C1E" w:rsidP="008F6C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Garamond"/>
          <w:szCs w:val="20"/>
        </w:rPr>
      </w:pPr>
      <w:r>
        <w:rPr>
          <w:rFonts w:cs="Garamond"/>
          <w:bCs/>
          <w:szCs w:val="20"/>
        </w:rPr>
        <w:t>Om följande k</w:t>
      </w:r>
      <w:r>
        <w:rPr>
          <w:rFonts w:cs="Garamond"/>
          <w:szCs w:val="20"/>
        </w:rPr>
        <w:t>riterier är uppfyllda</w:t>
      </w:r>
    </w:p>
    <w:p w:rsidR="008F6C1E" w:rsidRDefault="008F6C1E" w:rsidP="008F6C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Garamond"/>
          <w:i/>
          <w:szCs w:val="20"/>
        </w:rPr>
      </w:pPr>
      <w:r>
        <w:rPr>
          <w:rFonts w:cs="Garamond"/>
          <w:szCs w:val="20"/>
        </w:rPr>
        <w:t xml:space="preserve">I) </w:t>
      </w:r>
      <w:r>
        <w:rPr>
          <w:rFonts w:cs="Garamond"/>
          <w:i/>
          <w:szCs w:val="20"/>
        </w:rPr>
        <w:t xml:space="preserve">försörjer sig po, </w:t>
      </w:r>
    </w:p>
    <w:p w:rsidR="008F6C1E" w:rsidRDefault="008F6C1E" w:rsidP="008F6C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Garamond"/>
          <w:i/>
          <w:szCs w:val="20"/>
        </w:rPr>
      </w:pPr>
      <w:r>
        <w:rPr>
          <w:rFonts w:cs="Garamond"/>
          <w:i/>
          <w:szCs w:val="20"/>
        </w:rPr>
        <w:t>II) haft gas- eller faecesavgång och</w:t>
      </w:r>
    </w:p>
    <w:p w:rsidR="008F6C1E" w:rsidRDefault="008F6C1E" w:rsidP="008F6C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Garamond"/>
          <w:szCs w:val="20"/>
        </w:rPr>
      </w:pPr>
      <w:r>
        <w:rPr>
          <w:rFonts w:cs="Garamond"/>
          <w:i/>
          <w:szCs w:val="20"/>
        </w:rPr>
        <w:t>III) smärt-VAS&lt;4 med po analgetika</w:t>
      </w:r>
      <w:r>
        <w:rPr>
          <w:rFonts w:cs="Garamond"/>
          <w:szCs w:val="20"/>
        </w:rPr>
        <w:t>.</w:t>
      </w:r>
    </w:p>
    <w:p w:rsidR="008F6C1E" w:rsidRDefault="008F6C1E" w:rsidP="008F6C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Garamond"/>
          <w:bCs/>
          <w:szCs w:val="20"/>
        </w:rPr>
      </w:pPr>
      <w:r>
        <w:rPr>
          <w:rFonts w:cs="Garamond"/>
          <w:bCs/>
          <w:szCs w:val="20"/>
        </w:rPr>
        <w:t>Samt avsaknad av tecken på komplikationer.</w:t>
      </w:r>
    </w:p>
    <w:p w:rsidR="008F6C1E" w:rsidRDefault="008F6C1E" w:rsidP="008F6C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Garamond"/>
          <w:bCs/>
          <w:szCs w:val="20"/>
        </w:rPr>
      </w:pPr>
    </w:p>
    <w:p w:rsidR="008F6C1E" w:rsidRDefault="008F6C1E" w:rsidP="008F6C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cs="Garamond"/>
          <w:bCs/>
          <w:szCs w:val="20"/>
        </w:rPr>
      </w:pPr>
      <w:r>
        <w:rPr>
          <w:rFonts w:cs="Garamond"/>
          <w:bCs/>
          <w:szCs w:val="20"/>
        </w:rPr>
        <w:t>Avd.läk.</w:t>
      </w:r>
      <w:r>
        <w:rPr>
          <w:rFonts w:cs="Garamond"/>
          <w:szCs w:val="20"/>
        </w:rPr>
        <w:t xml:space="preserve"> förbereder recept: T </w:t>
      </w:r>
      <w:r>
        <w:rPr>
          <w:rFonts w:cs="Garamond"/>
          <w:i/>
          <w:iCs/>
          <w:szCs w:val="20"/>
        </w:rPr>
        <w:t xml:space="preserve">Alvedon </w:t>
      </w:r>
      <w:r>
        <w:rPr>
          <w:rFonts w:cs="Garamond"/>
          <w:szCs w:val="20"/>
        </w:rPr>
        <w:t>665 mg 2x3 (100st), T.Targiniq 10 mg under 60 år eller enl ord, 5 mg över 60 år eller enl ord, (</w:t>
      </w:r>
      <w:smartTag w:uri="urn:schemas-microsoft-com:office:smarttags" w:element="metricconverter">
        <w:smartTagPr>
          <w:attr w:name="ProductID" w:val="28 st"/>
        </w:smartTagPr>
        <w:r>
          <w:rPr>
            <w:rFonts w:cs="Garamond"/>
            <w:szCs w:val="20"/>
          </w:rPr>
          <w:t>28 st</w:t>
        </w:r>
      </w:smartTag>
      <w:r>
        <w:rPr>
          <w:rFonts w:cs="Garamond"/>
          <w:szCs w:val="20"/>
        </w:rPr>
        <w:t xml:space="preserve">)  </w:t>
      </w:r>
      <w:r>
        <w:rPr>
          <w:rFonts w:cs="Garamond"/>
          <w:szCs w:val="20"/>
          <w:u w:val="single"/>
        </w:rPr>
        <w:t xml:space="preserve">K </w:t>
      </w:r>
      <w:r>
        <w:rPr>
          <w:rFonts w:cs="Garamond"/>
          <w:i/>
          <w:iCs/>
          <w:szCs w:val="20"/>
          <w:u w:val="single"/>
        </w:rPr>
        <w:t xml:space="preserve">Oxynorm </w:t>
      </w:r>
      <w:r>
        <w:rPr>
          <w:rFonts w:cs="Garamond"/>
          <w:szCs w:val="20"/>
          <w:u w:val="single"/>
        </w:rPr>
        <w:t>5 mg</w:t>
      </w:r>
      <w:r>
        <w:rPr>
          <w:rFonts w:cs="Garamond"/>
          <w:b/>
          <w:szCs w:val="20"/>
        </w:rPr>
        <w:t xml:space="preserve"> </w:t>
      </w:r>
      <w:r>
        <w:rPr>
          <w:rFonts w:cs="Garamond"/>
          <w:szCs w:val="20"/>
        </w:rPr>
        <w:t>1 vb vid smärtgenombrott (</w:t>
      </w:r>
      <w:smartTag w:uri="urn:schemas-microsoft-com:office:smarttags" w:element="metricconverter">
        <w:smartTagPr>
          <w:attr w:name="ProductID" w:val="20 st"/>
        </w:smartTagPr>
        <w:r>
          <w:rPr>
            <w:rFonts w:cs="Garamond"/>
            <w:szCs w:val="20"/>
          </w:rPr>
          <w:t>20 st</w:t>
        </w:r>
      </w:smartTag>
      <w:r>
        <w:rPr>
          <w:rFonts w:cs="Garamond"/>
          <w:szCs w:val="20"/>
        </w:rPr>
        <w:t xml:space="preserve">), engångsspruta </w:t>
      </w:r>
      <w:r>
        <w:rPr>
          <w:rFonts w:cs="Garamond"/>
          <w:i/>
          <w:iCs/>
          <w:szCs w:val="20"/>
        </w:rPr>
        <w:t xml:space="preserve">Innohep </w:t>
      </w:r>
      <w:r>
        <w:rPr>
          <w:rFonts w:cs="Garamond"/>
          <w:szCs w:val="20"/>
        </w:rPr>
        <w:t>endos, 4500 E) 1x1 (Normal beh. tid: 7 dgr). Överväg vb remiss dietist för kosttillskott efter utskrivning.</w:t>
      </w: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b/>
          <w:bCs/>
          <w:szCs w:val="20"/>
        </w:rPr>
      </w:pPr>
    </w:p>
    <w:p w:rsidR="008F6C1E" w:rsidRDefault="008F6C1E" w:rsidP="008F6C1E">
      <w:pPr>
        <w:widowControl w:val="0"/>
        <w:autoSpaceDE w:val="0"/>
        <w:autoSpaceDN w:val="0"/>
        <w:adjustRightInd w:val="0"/>
        <w:rPr>
          <w:rFonts w:cs="Garamond"/>
          <w:szCs w:val="20"/>
          <w:lang w:val="en-US"/>
        </w:rPr>
      </w:pPr>
      <w:r>
        <w:rPr>
          <w:rFonts w:cs="Garamond"/>
          <w:b/>
          <w:bCs/>
          <w:szCs w:val="20"/>
        </w:rPr>
        <w:t xml:space="preserve">Uppföljning: </w:t>
      </w:r>
      <w:r>
        <w:rPr>
          <w:rFonts w:cs="Garamond"/>
          <w:szCs w:val="20"/>
        </w:rPr>
        <w:t>Strukturerad telefonuppföljning ssk 2-3 d efter utskrivning (besked till pat om exakt kontakttid). Telefonnummer till avdelning samt kontakt ssk.  Läkarbesök 2-6 v efter op. Registrering i ERAS register.</w:t>
      </w:r>
    </w:p>
    <w:p w:rsidR="008F6C1E" w:rsidRPr="00444D6F" w:rsidRDefault="008F6C1E" w:rsidP="008F6C1E">
      <w:pPr>
        <w:pStyle w:val="Dokumenttitel"/>
      </w:pPr>
    </w:p>
    <w:p w:rsidR="008F6C1E" w:rsidRPr="008F6C1E" w:rsidRDefault="008F6C1E" w:rsidP="008F6C1E">
      <w:pPr>
        <w:rPr>
          <w:lang w:val="en-US"/>
        </w:rPr>
      </w:pPr>
    </w:p>
    <w:p w:rsidR="0030489B" w:rsidRPr="00AF0162" w:rsidRDefault="0030489B" w:rsidP="0030489B">
      <w:pPr>
        <w:rPr>
          <w:lang w:val="en-US"/>
        </w:rPr>
      </w:pPr>
      <w:r w:rsidRPr="00AF0162">
        <w:rPr>
          <w:lang w:val="en-US"/>
        </w:rPr>
        <w:br w:type="page"/>
      </w:r>
    </w:p>
    <w:p w:rsidR="001B61E5" w:rsidRPr="00AF0162" w:rsidRDefault="001B61E5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p w:rsidR="0030489B" w:rsidRPr="00AF0162" w:rsidRDefault="0030489B" w:rsidP="00DD1FC3">
      <w:pPr>
        <w:rPr>
          <w:lang w:val="en-US"/>
        </w:rPr>
      </w:pPr>
    </w:p>
    <w:sectPr w:rsidR="0030489B" w:rsidRPr="00AF016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64D" w:rsidRDefault="005D664D" w:rsidP="006110E2">
      <w:r>
        <w:separator/>
      </w:r>
    </w:p>
  </w:endnote>
  <w:endnote w:type="continuationSeparator" w:id="0">
    <w:p w:rsidR="005D664D" w:rsidRDefault="005D664D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100332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100332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100332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100332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DSVT-S-392068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64D" w:rsidRDefault="005D664D" w:rsidP="006110E2">
      <w:r>
        <w:separator/>
      </w:r>
    </w:p>
  </w:footnote>
  <w:footnote w:type="continuationSeparator" w:id="0">
    <w:p w:rsidR="005D664D" w:rsidRDefault="005D664D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100332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ERAS kolon, tunntarm Vårdprogram Kirurgi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100332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100332">
            <w:rPr>
              <w:sz w:val="16"/>
              <w:szCs w:val="16"/>
            </w:rPr>
            <w:t>2014-03-13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100332">
            <w:rPr>
              <w:sz w:val="16"/>
              <w:szCs w:val="16"/>
            </w:rPr>
            <w:t>2015-03-13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100332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3.05.01 Kirurgi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100332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Fredrik Hjern</w:t>
          </w:r>
          <w:bookmarkEnd w:id="6"/>
        </w:p>
      </w:tc>
    </w:tr>
  </w:tbl>
  <w:p w:rsidR="00D911C9" w:rsidRDefault="00C16119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100332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ERAS kolon, tunntarm Vårdprogram Kirurgi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100332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100332">
            <w:rPr>
              <w:sz w:val="16"/>
              <w:szCs w:val="16"/>
            </w:rPr>
            <w:t>2014-03-13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100332">
            <w:rPr>
              <w:sz w:val="16"/>
              <w:szCs w:val="16"/>
            </w:rPr>
            <w:t>2015-03-13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100332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3.05.01 Kirurgi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100332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Fredrik Hjern</w:t>
          </w:r>
          <w:bookmarkEnd w:id="12"/>
        </w:p>
      </w:tc>
    </w:tr>
  </w:tbl>
  <w:p w:rsidR="00D911C9" w:rsidRDefault="00C16119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00332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5D664D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8F6C1E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16119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A3D7E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754</Words>
  <Characters>3999</Characters>
  <Application>Microsoft Office Word</Application>
  <DocSecurity>8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2014-12-19T10:35:00Z</dcterms:created>
  <dcterms:modified xsi:type="dcterms:W3CDTF">2014-12-19T10:35:00Z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