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DC2B89" w:rsidRDefault="008756B7" w:rsidP="0030489B">
      <w:pPr>
        <w:pStyle w:val="Rubrik1"/>
      </w:pPr>
      <w:bookmarkStart w:id="0" w:name="title_Repeat"/>
      <w:r>
        <w:t>GBP (gastric bypass), Information vid gruppsamtalet inför operation</w:t>
      </w:r>
      <w:bookmarkEnd w:id="0"/>
      <w:r w:rsidR="006B71A1">
        <w:t>preoperativt</w:t>
      </w:r>
    </w:p>
    <w:p w:rsidR="006B71A1" w:rsidRDefault="006B71A1" w:rsidP="006B71A1">
      <w:pPr>
        <w:ind w:left="-540" w:right="-496"/>
        <w:rPr>
          <w:sz w:val="28"/>
          <w:szCs w:val="28"/>
        </w:rPr>
      </w:pPr>
    </w:p>
    <w:p w:rsidR="006B71A1" w:rsidRDefault="006B71A1" w:rsidP="006B71A1">
      <w:pPr>
        <w:ind w:left="-540" w:right="-496"/>
      </w:pPr>
      <w:r>
        <w:t>Patienter som skall opereras för sin övervikt på kirurgkliniken ÖGI-sektionen Danderyds Sjukhus AB, träffar 1-3 veckor före sin operation en sjuksköterska på Obesitasmottagningen för en gruppinformation. Samtalet pågår i ca 2 timmar.</w:t>
      </w:r>
    </w:p>
    <w:p w:rsidR="006B71A1" w:rsidRDefault="006B71A1" w:rsidP="006B71A1">
      <w:pPr>
        <w:ind w:left="-540" w:right="-496"/>
      </w:pPr>
    </w:p>
    <w:p w:rsidR="006B71A1" w:rsidRDefault="006B71A1" w:rsidP="006B71A1">
      <w:pPr>
        <w:ind w:left="-540" w:right="-496"/>
      </w:pPr>
    </w:p>
    <w:p w:rsidR="006B71A1" w:rsidRDefault="006B71A1" w:rsidP="006B71A1">
      <w:pPr>
        <w:ind w:left="-540" w:right="-496"/>
      </w:pPr>
      <w:r>
        <w:t>Vi inleder gruppsamtalet med att presentera oss och berättar hur vi arbetar på obesitasmottagningen samt berättar kort hur återbesöken kommer att se. Vi ger ut diverse foldrar tillsammans med en hälsoenkät</w:t>
      </w:r>
      <w:r w:rsidRPr="00280E6D">
        <w:t xml:space="preserve"> </w:t>
      </w:r>
      <w:r>
        <w:t>för inregistrering i kvalitetsregistret SOReg, som tar ca 10 minuter att fylla i, som efter avslutat samtal samlas in. Därefter följer nedanstående i valfri ordning. Efter gruppmötet tar vi vikt på alla patienter samt ger ut tiden för första återbesöket 6 v postoperativt.</w:t>
      </w:r>
    </w:p>
    <w:p w:rsidR="006B71A1" w:rsidRDefault="006B71A1" w:rsidP="006B71A1">
      <w:pPr>
        <w:ind w:left="-540" w:right="-496"/>
      </w:pPr>
    </w:p>
    <w:p w:rsidR="006B71A1" w:rsidRDefault="006B71A1" w:rsidP="006B71A1">
      <w:pPr>
        <w:numPr>
          <w:ilvl w:val="0"/>
          <w:numId w:val="6"/>
        </w:numPr>
        <w:tabs>
          <w:tab w:val="left" w:pos="357"/>
          <w:tab w:val="left" w:pos="720"/>
          <w:tab w:val="left" w:pos="1077"/>
        </w:tabs>
        <w:ind w:right="-496"/>
      </w:pPr>
      <w:r>
        <w:t>Patienterna informeras om hur vårdtiden kommer att se ut på avd.</w:t>
      </w:r>
    </w:p>
    <w:p w:rsidR="006B71A1" w:rsidRDefault="006B71A1" w:rsidP="006B71A1">
      <w:pPr>
        <w:numPr>
          <w:ilvl w:val="0"/>
          <w:numId w:val="6"/>
        </w:numPr>
        <w:tabs>
          <w:tab w:val="left" w:pos="357"/>
          <w:tab w:val="left" w:pos="720"/>
          <w:tab w:val="left" w:pos="1077"/>
        </w:tabs>
        <w:ind w:right="-496"/>
      </w:pPr>
      <w:r>
        <w:t>Vilka förberedelser som krävs inför operation: dusch med desinficerande tvål samt intag av lågkalori  (LCD)diet ca 2 veckor preoperativt.</w:t>
      </w:r>
    </w:p>
    <w:p w:rsidR="006B71A1" w:rsidRDefault="006B71A1" w:rsidP="006B71A1">
      <w:pPr>
        <w:numPr>
          <w:ilvl w:val="0"/>
          <w:numId w:val="6"/>
        </w:numPr>
        <w:tabs>
          <w:tab w:val="left" w:pos="357"/>
          <w:tab w:val="left" w:pos="720"/>
          <w:tab w:val="left" w:pos="1077"/>
        </w:tabs>
        <w:ind w:right="-496"/>
      </w:pPr>
      <w:r>
        <w:t xml:space="preserve">Vi går igenom Foldrarna ”smärtlindring efter operation för kirurg-och urologkliniken” samt ”så här injicerar du Innohep”  </w:t>
      </w:r>
    </w:p>
    <w:p w:rsidR="006B71A1" w:rsidRDefault="006B71A1" w:rsidP="006B71A1">
      <w:pPr>
        <w:numPr>
          <w:ilvl w:val="0"/>
          <w:numId w:val="6"/>
        </w:numPr>
        <w:tabs>
          <w:tab w:val="left" w:pos="357"/>
          <w:tab w:val="left" w:pos="720"/>
          <w:tab w:val="left" w:pos="1077"/>
        </w:tabs>
        <w:ind w:right="-496"/>
      </w:pPr>
      <w:r>
        <w:t>Sjukgymnast informerar om andningsteknik och uppstigningsteknik pre-och postoperativt</w:t>
      </w:r>
    </w:p>
    <w:p w:rsidR="006B71A1" w:rsidRDefault="006B71A1" w:rsidP="006B71A1">
      <w:pPr>
        <w:ind w:left="-540" w:right="-496"/>
      </w:pPr>
    </w:p>
    <w:p w:rsidR="006B71A1" w:rsidRPr="00933FAD" w:rsidRDefault="006B71A1" w:rsidP="006B71A1">
      <w:pPr>
        <w:ind w:left="-540" w:right="-496"/>
      </w:pPr>
      <w:r>
        <w:t>Diskussion i gruppen</w:t>
      </w:r>
    </w:p>
    <w:p w:rsidR="006B71A1" w:rsidRDefault="006B71A1" w:rsidP="006B71A1">
      <w:pPr>
        <w:ind w:right="-496"/>
        <w:rPr>
          <w:sz w:val="28"/>
          <w:szCs w:val="28"/>
        </w:rPr>
      </w:pPr>
    </w:p>
    <w:p w:rsidR="006B71A1" w:rsidRDefault="006B71A1" w:rsidP="006B71A1">
      <w:pPr>
        <w:numPr>
          <w:ilvl w:val="0"/>
          <w:numId w:val="5"/>
        </w:numPr>
        <w:tabs>
          <w:tab w:val="left" w:pos="357"/>
          <w:tab w:val="left" w:pos="720"/>
          <w:tab w:val="left" w:pos="1077"/>
        </w:tabs>
        <w:ind w:right="-496"/>
      </w:pPr>
      <w:r>
        <w:t xml:space="preserve">Förståelse för kostregimens upplägg efter operation d v s två veckor flytande mat samt två veckor mosad mat. </w:t>
      </w:r>
    </w:p>
    <w:p w:rsidR="006B71A1" w:rsidRDefault="006B71A1" w:rsidP="006B71A1">
      <w:pPr>
        <w:numPr>
          <w:ilvl w:val="0"/>
          <w:numId w:val="5"/>
        </w:numPr>
        <w:tabs>
          <w:tab w:val="left" w:pos="357"/>
          <w:tab w:val="left" w:pos="720"/>
          <w:tab w:val="left" w:pos="1077"/>
        </w:tabs>
        <w:ind w:right="-496"/>
      </w:pPr>
      <w:r>
        <w:t>Förståelse för vikten av regelbunden måltidsordning samt hur maten bör intas, enligt foldern ”Information inför operation mot övervikt”.</w:t>
      </w:r>
    </w:p>
    <w:p w:rsidR="006B71A1" w:rsidRDefault="006B71A1" w:rsidP="006B71A1">
      <w:pPr>
        <w:numPr>
          <w:ilvl w:val="0"/>
          <w:numId w:val="5"/>
        </w:numPr>
        <w:tabs>
          <w:tab w:val="left" w:pos="357"/>
          <w:tab w:val="left" w:pos="720"/>
          <w:tab w:val="left" w:pos="1077"/>
        </w:tabs>
        <w:ind w:right="-496"/>
      </w:pPr>
      <w:r>
        <w:t xml:space="preserve">Förståelse för vikten av livsstils/beteendeförändring. </w:t>
      </w:r>
    </w:p>
    <w:p w:rsidR="006B71A1" w:rsidRDefault="006B71A1" w:rsidP="006B71A1">
      <w:pPr>
        <w:numPr>
          <w:ilvl w:val="0"/>
          <w:numId w:val="5"/>
        </w:numPr>
        <w:tabs>
          <w:tab w:val="left" w:pos="357"/>
          <w:tab w:val="left" w:pos="720"/>
          <w:tab w:val="left" w:pos="1077"/>
        </w:tabs>
        <w:ind w:right="-496"/>
      </w:pPr>
      <w:r>
        <w:t xml:space="preserve">Samtal kring de egna målsättningarna </w:t>
      </w:r>
    </w:p>
    <w:p w:rsidR="006B71A1" w:rsidRDefault="006B71A1" w:rsidP="006B71A1">
      <w:pPr>
        <w:numPr>
          <w:ilvl w:val="0"/>
          <w:numId w:val="5"/>
        </w:numPr>
        <w:tabs>
          <w:tab w:val="left" w:pos="357"/>
          <w:tab w:val="left" w:pos="720"/>
          <w:tab w:val="left" w:pos="1077"/>
        </w:tabs>
        <w:ind w:right="-496"/>
      </w:pPr>
      <w:r>
        <w:t xml:space="preserve">Förväntningar på operationen. </w:t>
      </w:r>
    </w:p>
    <w:p w:rsidR="006B71A1" w:rsidRDefault="006B71A1" w:rsidP="006B71A1">
      <w:pPr>
        <w:numPr>
          <w:ilvl w:val="0"/>
          <w:numId w:val="5"/>
        </w:numPr>
        <w:tabs>
          <w:tab w:val="left" w:pos="357"/>
          <w:tab w:val="left" w:pos="720"/>
          <w:tab w:val="left" w:pos="1077"/>
        </w:tabs>
        <w:ind w:right="-496"/>
      </w:pPr>
      <w:r>
        <w:t>Hur påverkas tankar och känslor efter operationen?</w:t>
      </w:r>
    </w:p>
    <w:p w:rsidR="006B71A1" w:rsidRDefault="006B71A1" w:rsidP="006B71A1">
      <w:pPr>
        <w:numPr>
          <w:ilvl w:val="0"/>
          <w:numId w:val="5"/>
        </w:numPr>
        <w:tabs>
          <w:tab w:val="left" w:pos="357"/>
          <w:tab w:val="left" w:pos="720"/>
          <w:tab w:val="left" w:pos="1077"/>
        </w:tabs>
        <w:ind w:right="-496"/>
      </w:pPr>
      <w:r>
        <w:t>Samtal kring motion och vad det innebär</w:t>
      </w:r>
    </w:p>
    <w:p w:rsidR="006B71A1" w:rsidRDefault="006B71A1" w:rsidP="006B71A1">
      <w:pPr>
        <w:numPr>
          <w:ilvl w:val="0"/>
          <w:numId w:val="5"/>
        </w:numPr>
        <w:tabs>
          <w:tab w:val="left" w:pos="357"/>
          <w:tab w:val="left" w:pos="720"/>
          <w:tab w:val="left" w:pos="1077"/>
        </w:tabs>
        <w:ind w:right="-496"/>
      </w:pPr>
      <w:r>
        <w:t>Vidmakthållande av genomförda förändringar</w:t>
      </w:r>
    </w:p>
    <w:p w:rsidR="006B71A1" w:rsidRDefault="006B71A1" w:rsidP="006B71A1">
      <w:pPr>
        <w:numPr>
          <w:ilvl w:val="0"/>
          <w:numId w:val="5"/>
        </w:numPr>
        <w:tabs>
          <w:tab w:val="left" w:pos="357"/>
          <w:tab w:val="left" w:pos="720"/>
          <w:tab w:val="left" w:pos="1077"/>
        </w:tabs>
        <w:ind w:right="-496"/>
      </w:pPr>
      <w:r>
        <w:t>Vad händer med huden vid viktnedgång? Kort om kriterierna för bukplastik</w:t>
      </w:r>
    </w:p>
    <w:p w:rsidR="006B71A1" w:rsidRDefault="006B71A1" w:rsidP="006B71A1">
      <w:pPr>
        <w:ind w:left="-180" w:right="-496"/>
      </w:pPr>
    </w:p>
    <w:p w:rsidR="006B71A1" w:rsidRDefault="006B71A1" w:rsidP="006B71A1">
      <w:pPr>
        <w:ind w:left="-180" w:right="-496" w:hanging="360"/>
      </w:pPr>
    </w:p>
    <w:p w:rsidR="006B71A1" w:rsidRDefault="006B71A1" w:rsidP="006B71A1">
      <w:pPr>
        <w:ind w:left="-180" w:right="-496" w:hanging="360"/>
      </w:pPr>
    </w:p>
    <w:p w:rsidR="006B71A1" w:rsidRDefault="006B71A1" w:rsidP="006B71A1">
      <w:pPr>
        <w:ind w:left="-180" w:right="-496" w:hanging="360"/>
      </w:pPr>
      <w:r>
        <w:t xml:space="preserve"> </w:t>
      </w:r>
    </w:p>
    <w:p w:rsidR="006B71A1" w:rsidRPr="0009508D" w:rsidRDefault="006B71A1" w:rsidP="006B71A1">
      <w:pPr>
        <w:ind w:left="-540" w:right="-496"/>
      </w:pPr>
      <w:r>
        <w:t xml:space="preserve">Dessa gruppsamtal är obligatoriska. De patienter som talar annat språk får enskilda samtal uppbokade tillsammans med tolk. </w:t>
      </w:r>
    </w:p>
    <w:p w:rsidR="006B71A1" w:rsidRDefault="006B71A1" w:rsidP="006B71A1">
      <w:pPr>
        <w:ind w:left="-180" w:right="-496"/>
      </w:pPr>
    </w:p>
    <w:p w:rsidR="0030489B" w:rsidRPr="00DC2B89" w:rsidRDefault="0030489B" w:rsidP="0030489B"/>
    <w:p w:rsidR="001B61E5" w:rsidRPr="00DC2B89" w:rsidRDefault="001B61E5" w:rsidP="00DD1FC3"/>
    <w:p w:rsidR="0030489B" w:rsidRPr="00DC2B89" w:rsidRDefault="0030489B" w:rsidP="00DD1FC3"/>
    <w:p w:rsidR="0030489B" w:rsidRPr="00DC2B89" w:rsidRDefault="0030489B" w:rsidP="00DD1FC3"/>
    <w:sectPr w:rsidR="0030489B" w:rsidRPr="00DC2B89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B73" w:rsidRDefault="009D0B73" w:rsidP="006110E2">
      <w:r>
        <w:separator/>
      </w:r>
    </w:p>
  </w:endnote>
  <w:endnote w:type="continuationSeparator" w:id="0">
    <w:p w:rsidR="009D0B73" w:rsidRDefault="009D0B73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8756B7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8756B7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r w:rsidR="008756B7">
            <w:rPr>
              <w:sz w:val="16"/>
              <w:szCs w:val="16"/>
            </w:rPr>
            <w:t>Charlotte Edberg</w:t>
          </w:r>
        </w:p>
        <w:p w:rsidR="00D911C9" w:rsidRPr="00EB0979" w:rsidRDefault="008756B7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Liselott Henriksson</w:t>
          </w:r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8756B7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Lars Granström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8756B7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8756B7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DSVT-S-392142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B73" w:rsidRDefault="009D0B73" w:rsidP="006110E2">
      <w:r>
        <w:separator/>
      </w:r>
    </w:p>
  </w:footnote>
  <w:footnote w:type="continuationSeparator" w:id="0">
    <w:p w:rsidR="009D0B73" w:rsidRDefault="009D0B73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8756B7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GBP (gastric bypass), Information vid gruppsamtalet inför operation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8756B7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8756B7">
            <w:rPr>
              <w:sz w:val="16"/>
              <w:szCs w:val="16"/>
            </w:rPr>
            <w:t>2013-12-13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8756B7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8756B7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3.05.01 Kirurgi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8756B7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Liselott Henriksson</w:t>
          </w:r>
          <w:bookmarkEnd w:id="6"/>
        </w:p>
      </w:tc>
    </w:tr>
  </w:tbl>
  <w:p w:rsidR="00D911C9" w:rsidRDefault="003F1A04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8756B7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GBP (gastric bypass), Information vid gruppsamtalet inför operation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8756B7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8756B7">
            <w:rPr>
              <w:sz w:val="16"/>
              <w:szCs w:val="16"/>
            </w:rPr>
            <w:t>2013-12-13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8756B7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8756B7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3.05.01 Kirurgi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8756B7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Liselott Henriksson</w:t>
          </w:r>
          <w:bookmarkEnd w:id="12"/>
        </w:p>
      </w:tc>
    </w:tr>
  </w:tbl>
  <w:p w:rsidR="00D911C9" w:rsidRDefault="003F1A04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5294"/>
    <w:multiLevelType w:val="hybridMultilevel"/>
    <w:tmpl w:val="71CE8EA0"/>
    <w:lvl w:ilvl="0" w:tplc="041D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675BF"/>
    <w:multiLevelType w:val="hybridMultilevel"/>
    <w:tmpl w:val="ECD89A7A"/>
    <w:lvl w:ilvl="0" w:tplc="041D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3F1A04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B71A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56B7"/>
    <w:rsid w:val="00876367"/>
    <w:rsid w:val="008E5CF5"/>
    <w:rsid w:val="00944B25"/>
    <w:rsid w:val="009613FB"/>
    <w:rsid w:val="009B0EDD"/>
    <w:rsid w:val="009D0B73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C2B89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1637</Characters>
  <Application>Microsoft Office Word</Application>
  <DocSecurity>8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2014-12-19T10:33:00Z</dcterms:created>
  <dcterms:modified xsi:type="dcterms:W3CDTF">2014-12-19T10:33:00Z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