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89B" w:rsidRDefault="00EB7E59" w:rsidP="00B01865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Katastrofläge, åtgärdsplan Kirurgmottagningen</w:t>
      </w:r>
      <w:bookmarkEnd w:id="0"/>
    </w:p>
    <w:p w:rsidR="00B01865" w:rsidRDefault="00B01865" w:rsidP="00B01865">
      <w:pPr>
        <w:rPr>
          <w:lang w:val="en-US"/>
        </w:rPr>
      </w:pP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Om kirurgbakjouren beslutar att Akutmottagningen skall utrymmas blir Kirurgmottagningen akutmottagning för kirurgiska</w:t>
      </w:r>
      <w:r w:rsidRPr="00222005">
        <w:rPr>
          <w:sz w:val="28"/>
          <w:szCs w:val="28"/>
        </w:rPr>
        <w:t>, urologiska</w:t>
      </w:r>
      <w:r>
        <w:rPr>
          <w:sz w:val="28"/>
          <w:szCs w:val="28"/>
        </w:rPr>
        <w:t xml:space="preserve"> och ortopediska patienter.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Växel kontaktar chefsjuksköterskorna på KM och Endoskopicentrum. På jourtid ringer de in personal från aktuell telefonlista som sitter i katastrofpärmen. Under dagtid tas i samråd med sektionscheferna beslut angående eventuell avbokning av ordinarie mottagningar.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En kirurgläkare och en ortopedläkare kommer att vara i tjänst på mottagningen.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Under dagtid stänger vi ingående telefonlinjer till tidsbokningen. Personalen där ringer återbud och avbokar patienter till mottagningarna om så beslutats. Akuta undersökningar till Endoskopicentrum kan beställas på telefon 550 27.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Övrig personal </w:t>
      </w:r>
      <w:r w:rsidRPr="00222005">
        <w:rPr>
          <w:sz w:val="28"/>
          <w:szCs w:val="28"/>
        </w:rPr>
        <w:t>tömmer mottagningen på kvarvarande patienter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och påbörjar förberedelserna.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ind w:left="360" w:hanging="360"/>
        <w:rPr>
          <w:sz w:val="28"/>
          <w:szCs w:val="28"/>
          <w:u w:val="single"/>
        </w:rPr>
      </w:pPr>
    </w:p>
    <w:p w:rsidR="00B01865" w:rsidRDefault="00B01865" w:rsidP="00B01865">
      <w:pPr>
        <w:ind w:left="360" w:hanging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Chefsjuksköterskas arbetsuppgift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Under jourtid ringer chefsjuksköterskorna in tio sjuksköterskor, två undersköterskor och två receptionister.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När KM/Endoskopicentrum är iordningställd för att ta emot patienter från akuten, ringer chefssjuksköterska till receptionen på akutmottagningen, på telefon 569 22, och meddelar detta. 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Chefsjuksköterskorna leder och fördelar arbetet på mottagningen. De sköter även kontakten med övriga sjukhuset. Personalen delas upp i två grupper. En som tar hand om kirurgpatienter och en ortopedpatienter. Undersköterska avdelas att ta hand om patienterna i väntrummet.</w:t>
      </w:r>
    </w:p>
    <w:p w:rsidR="00B01865" w:rsidRDefault="00B01865" w:rsidP="00B01865">
      <w:pPr>
        <w:rPr>
          <w:sz w:val="28"/>
          <w:szCs w:val="28"/>
        </w:rPr>
      </w:pPr>
    </w:p>
    <w:p w:rsidR="00B01865" w:rsidRPr="00222005" w:rsidRDefault="00B01865" w:rsidP="00B01865">
      <w:pPr>
        <w:numPr>
          <w:ilvl w:val="0"/>
          <w:numId w:val="7"/>
        </w:numPr>
        <w:rPr>
          <w:sz w:val="28"/>
          <w:szCs w:val="28"/>
        </w:rPr>
      </w:pPr>
      <w:r w:rsidRPr="00222005">
        <w:rPr>
          <w:sz w:val="28"/>
          <w:szCs w:val="28"/>
        </w:rPr>
        <w:t>Kontakta ev. kirurgbakjour (= katastrofledaren på akuten) om fler läkare behövs.</w:t>
      </w: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 w:rsidRPr="00222005">
        <w:rPr>
          <w:sz w:val="28"/>
          <w:szCs w:val="28"/>
        </w:rPr>
        <w:t>När sjukhusets katastrofledning är på plats, kontaktas den v</w:t>
      </w:r>
      <w:r>
        <w:rPr>
          <w:sz w:val="28"/>
          <w:szCs w:val="28"/>
        </w:rPr>
        <w:t>id behov</w:t>
      </w:r>
      <w:r w:rsidRPr="00222005">
        <w:rPr>
          <w:sz w:val="28"/>
          <w:szCs w:val="28"/>
        </w:rPr>
        <w:t xml:space="preserve"> (via växeln</w:t>
      </w:r>
      <w:r>
        <w:rPr>
          <w:sz w:val="28"/>
          <w:szCs w:val="28"/>
        </w:rPr>
        <w:t xml:space="preserve"> tel. 99)</w:t>
      </w:r>
      <w:r w:rsidRPr="00222005">
        <w:rPr>
          <w:sz w:val="28"/>
          <w:szCs w:val="28"/>
        </w:rPr>
        <w:t xml:space="preserve"> för frågor som uppkommer.</w:t>
      </w:r>
    </w:p>
    <w:p w:rsidR="00B01865" w:rsidRDefault="00B01865" w:rsidP="00B01865">
      <w:pPr>
        <w:ind w:left="720"/>
        <w:rPr>
          <w:sz w:val="28"/>
          <w:szCs w:val="28"/>
        </w:rPr>
      </w:pP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Receptionens arbetsuppgifter</w:t>
      </w:r>
    </w:p>
    <w:p w:rsidR="00B01865" w:rsidRPr="006D226C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7"/>
        </w:numPr>
        <w:rPr>
          <w:sz w:val="28"/>
          <w:szCs w:val="28"/>
        </w:rPr>
      </w:pPr>
      <w:r w:rsidRPr="005F7FFA">
        <w:rPr>
          <w:sz w:val="28"/>
          <w:szCs w:val="28"/>
        </w:rPr>
        <w:t xml:space="preserve">Personalen i receptionen </w:t>
      </w:r>
      <w:r>
        <w:rPr>
          <w:sz w:val="28"/>
          <w:szCs w:val="28"/>
        </w:rPr>
        <w:t xml:space="preserve">på </w:t>
      </w:r>
      <w:r w:rsidRPr="005F7FFA">
        <w:rPr>
          <w:sz w:val="28"/>
          <w:szCs w:val="28"/>
        </w:rPr>
        <w:t>KM öppnar båda kassorna.</w:t>
      </w:r>
      <w:r>
        <w:rPr>
          <w:sz w:val="28"/>
          <w:szCs w:val="28"/>
        </w:rPr>
        <w:t xml:space="preserve"> </w:t>
      </w:r>
      <w:r w:rsidRPr="005F7FFA">
        <w:rPr>
          <w:sz w:val="28"/>
          <w:szCs w:val="28"/>
        </w:rPr>
        <w:t>Gör en utskrift från Akutliggaren i Kirurg</w:t>
      </w:r>
      <w:r>
        <w:rPr>
          <w:sz w:val="28"/>
          <w:szCs w:val="28"/>
        </w:rPr>
        <w:t>i</w:t>
      </w:r>
      <w:r w:rsidRPr="005F7FFA">
        <w:rPr>
          <w:sz w:val="28"/>
          <w:szCs w:val="28"/>
        </w:rPr>
        <w:t xml:space="preserve"> samt Ortopedi när larmet går.</w:t>
      </w:r>
      <w:r>
        <w:rPr>
          <w:sz w:val="28"/>
          <w:szCs w:val="28"/>
        </w:rPr>
        <w:t xml:space="preserve"> Alla patienter som skrivs över till KM/Endo vid katastrofläge får koden 88, i kolumnen ”AVE”, och koden KM i kolumnen ”Plats” i TC-Akutliggare. </w:t>
      </w:r>
    </w:p>
    <w:p w:rsidR="00B01865" w:rsidRPr="005F7FFA" w:rsidRDefault="00B01865" w:rsidP="00B01865">
      <w:pPr>
        <w:ind w:left="720"/>
        <w:rPr>
          <w:sz w:val="28"/>
          <w:szCs w:val="28"/>
        </w:rPr>
      </w:pPr>
      <w:r w:rsidRPr="005F7FFA">
        <w:rPr>
          <w:sz w:val="28"/>
          <w:szCs w:val="28"/>
        </w:rPr>
        <w:t>I ena kassan registreras Kirurg</w:t>
      </w:r>
      <w:r>
        <w:rPr>
          <w:sz w:val="28"/>
          <w:szCs w:val="28"/>
        </w:rPr>
        <w:t>/urolog</w:t>
      </w:r>
      <w:r w:rsidRPr="005F7FFA">
        <w:rPr>
          <w:sz w:val="28"/>
          <w:szCs w:val="28"/>
        </w:rPr>
        <w:t xml:space="preserve">patienter i den andra Ortopedpatienter. </w:t>
      </w:r>
      <w:r>
        <w:rPr>
          <w:sz w:val="28"/>
          <w:szCs w:val="28"/>
        </w:rPr>
        <w:t xml:space="preserve">      </w:t>
      </w:r>
      <w:r w:rsidRPr="005F7FFA">
        <w:rPr>
          <w:sz w:val="28"/>
          <w:szCs w:val="28"/>
        </w:rPr>
        <w:t>Besöket kostar inget. Registrera</w:t>
      </w:r>
      <w:r>
        <w:rPr>
          <w:sz w:val="28"/>
          <w:szCs w:val="28"/>
        </w:rPr>
        <w:t>s som återbesök samt t</w:t>
      </w:r>
      <w:r w:rsidRPr="005F7FFA">
        <w:rPr>
          <w:sz w:val="28"/>
          <w:szCs w:val="28"/>
        </w:rPr>
        <w:t>axekod 15. Patienterna har redan betalt på Akutmot</w:t>
      </w:r>
      <w:r>
        <w:rPr>
          <w:sz w:val="28"/>
          <w:szCs w:val="28"/>
        </w:rPr>
        <w:t>tagningen. Inga etiketter behöver</w:t>
      </w:r>
      <w:r w:rsidRPr="005F7FFA">
        <w:rPr>
          <w:sz w:val="28"/>
          <w:szCs w:val="28"/>
        </w:rPr>
        <w:t xml:space="preserve"> skrivas ut.</w:t>
      </w:r>
      <w:r w:rsidRPr="005F7FFA">
        <w:rPr>
          <w:sz w:val="28"/>
          <w:szCs w:val="28"/>
        </w:rPr>
        <w:br/>
        <w:t xml:space="preserve"> </w:t>
      </w:r>
    </w:p>
    <w:p w:rsidR="00B01865" w:rsidRPr="005F7FFA" w:rsidRDefault="00B01865" w:rsidP="00B01865">
      <w:pPr>
        <w:numPr>
          <w:ilvl w:val="0"/>
          <w:numId w:val="8"/>
        </w:numPr>
        <w:rPr>
          <w:sz w:val="28"/>
          <w:szCs w:val="28"/>
        </w:rPr>
      </w:pPr>
      <w:r w:rsidRPr="005F7FFA">
        <w:rPr>
          <w:sz w:val="28"/>
          <w:szCs w:val="28"/>
        </w:rPr>
        <w:t>Vi bemannar väntrummet för a</w:t>
      </w:r>
      <w:r>
        <w:rPr>
          <w:sz w:val="28"/>
          <w:szCs w:val="28"/>
        </w:rPr>
        <w:t>tt hänvisa till registrering i k</w:t>
      </w:r>
      <w:r w:rsidRPr="005F7FFA">
        <w:rPr>
          <w:sz w:val="28"/>
          <w:szCs w:val="28"/>
        </w:rPr>
        <w:t>assan. Därefter hänvisas till respektive disk där patienten blir registrerad på papper</w:t>
      </w:r>
      <w:r>
        <w:rPr>
          <w:sz w:val="28"/>
          <w:szCs w:val="28"/>
        </w:rPr>
        <w:t>sliggare av sjuksköterska. För k</w:t>
      </w:r>
      <w:r w:rsidRPr="005F7FFA">
        <w:rPr>
          <w:sz w:val="28"/>
          <w:szCs w:val="28"/>
        </w:rPr>
        <w:t>irurgpatient</w:t>
      </w:r>
      <w:r>
        <w:rPr>
          <w:sz w:val="28"/>
          <w:szCs w:val="28"/>
        </w:rPr>
        <w:t>er</w:t>
      </w:r>
      <w:r w:rsidRPr="005F7FFA">
        <w:rPr>
          <w:sz w:val="28"/>
          <w:szCs w:val="28"/>
        </w:rPr>
        <w:t xml:space="preserve"> disken vid rum 2 och ortopedpatient</w:t>
      </w:r>
      <w:r>
        <w:rPr>
          <w:sz w:val="28"/>
          <w:szCs w:val="28"/>
        </w:rPr>
        <w:t>er</w:t>
      </w:r>
      <w:r w:rsidRPr="005F7FFA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diskrummet på Endoskopicentrum</w:t>
      </w:r>
      <w:r w:rsidRPr="005F7FFA">
        <w:rPr>
          <w:sz w:val="28"/>
          <w:szCs w:val="28"/>
        </w:rPr>
        <w:t>.</w:t>
      </w:r>
      <w:r w:rsidRPr="005F7FFA">
        <w:rPr>
          <w:sz w:val="28"/>
          <w:szCs w:val="28"/>
        </w:rPr>
        <w:br/>
      </w:r>
    </w:p>
    <w:p w:rsidR="00B01865" w:rsidRDefault="00B01865" w:rsidP="00B01865">
      <w:pPr>
        <w:numPr>
          <w:ilvl w:val="0"/>
          <w:numId w:val="8"/>
        </w:numPr>
        <w:rPr>
          <w:sz w:val="28"/>
          <w:szCs w:val="28"/>
        </w:rPr>
      </w:pPr>
      <w:r w:rsidRPr="005F7FFA">
        <w:rPr>
          <w:sz w:val="28"/>
          <w:szCs w:val="28"/>
        </w:rPr>
        <w:t>Hänvisningsskyltar märkta KIRURG samt ORTOPED finns i Receptionen och sätts upp av vårdpersonalen.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När patienten är färdigbehandlad på KM/Endo faxas uppgifter angående utskrivningstid och vart patienten skrevs ut till, till receptionen på akuten, faxnr: 622 58 45. Receptionspersonalen skriver då ut patienten ur TC.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Förberedande åtgärder för ssk/usk</w:t>
      </w:r>
    </w:p>
    <w:p w:rsidR="00B01865" w:rsidRDefault="00B01865" w:rsidP="00B0186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1865" w:rsidRDefault="00B01865" w:rsidP="00B01865">
      <w:pPr>
        <w:numPr>
          <w:ilvl w:val="0"/>
          <w:numId w:val="9"/>
        </w:numPr>
        <w:rPr>
          <w:color w:val="3366FF"/>
          <w:sz w:val="28"/>
          <w:szCs w:val="28"/>
        </w:rPr>
      </w:pPr>
      <w:r>
        <w:rPr>
          <w:sz w:val="28"/>
          <w:szCs w:val="28"/>
        </w:rPr>
        <w:t xml:space="preserve">Alla rum skall märkas upp med skyltar </w:t>
      </w:r>
      <w:r>
        <w:rPr>
          <w:color w:val="339966"/>
          <w:sz w:val="28"/>
          <w:szCs w:val="28"/>
        </w:rPr>
        <w:t>Kirurg/uro = grön</w:t>
      </w:r>
      <w:r>
        <w:rPr>
          <w:sz w:val="28"/>
          <w:szCs w:val="28"/>
        </w:rPr>
        <w:t xml:space="preserve"> och </w:t>
      </w:r>
      <w:r>
        <w:rPr>
          <w:color w:val="3366FF"/>
          <w:sz w:val="28"/>
          <w:szCs w:val="28"/>
        </w:rPr>
        <w:t>Ortoped = blått</w:t>
      </w:r>
    </w:p>
    <w:p w:rsidR="00B01865" w:rsidRDefault="00B01865" w:rsidP="00B0186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Ortopedrum blir endoskopirum 1,3,4 och 5.  Endoskopirum 2 kan  </w:t>
      </w:r>
    </w:p>
    <w:p w:rsidR="00B01865" w:rsidRDefault="00B01865" w:rsidP="00B018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användas för akuta gastroskopier och sängvänthallen för liggande patienter.</w:t>
      </w:r>
    </w:p>
    <w:p w:rsidR="00B01865" w:rsidRDefault="00B01865" w:rsidP="00B018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Kirurg/urorum blir rum 2,3,4,5,6,7 på KM. Draperiplatserna används för</w:t>
      </w:r>
    </w:p>
    <w:p w:rsidR="00B01865" w:rsidRDefault="00B01865" w:rsidP="00B01865">
      <w:pPr>
        <w:ind w:left="720"/>
        <w:rPr>
          <w:sz w:val="28"/>
          <w:szCs w:val="28"/>
        </w:rPr>
      </w:pPr>
      <w:r>
        <w:rPr>
          <w:sz w:val="28"/>
          <w:szCs w:val="28"/>
        </w:rPr>
        <w:t>liggande patienter. Operationsrum 1 och 2 kan användas av både kirurg/uro och ortoped.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Narkosapparat finns på endoskopirum 3.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Kontrollera rummens utrustning. Syrgas/sug/saturationsmätare/ BT </w:t>
      </w:r>
      <w:r w:rsidRPr="00222005">
        <w:rPr>
          <w:sz w:val="28"/>
          <w:szCs w:val="28"/>
        </w:rPr>
        <w:t xml:space="preserve">manschett </w:t>
      </w:r>
      <w:r>
        <w:rPr>
          <w:sz w:val="28"/>
          <w:szCs w:val="28"/>
        </w:rPr>
        <w:t>och stetoskop.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Hämta vätska från avd 61: </w:t>
      </w:r>
      <w:smartTag w:uri="urn:schemas-microsoft-com:office:smarttags" w:element="metricconverter">
        <w:smartTagPr>
          <w:attr w:name="ProductID" w:val="4 liter"/>
        </w:smartTagPr>
        <w:r>
          <w:rPr>
            <w:sz w:val="28"/>
            <w:szCs w:val="28"/>
          </w:rPr>
          <w:t>4 liter</w:t>
        </w:r>
      </w:smartTag>
      <w:r>
        <w:rPr>
          <w:sz w:val="28"/>
          <w:szCs w:val="28"/>
        </w:rPr>
        <w:t xml:space="preserve"> Buffrad Glukos och </w:t>
      </w:r>
      <w:smartTag w:uri="urn:schemas-microsoft-com:office:smarttags" w:element="metricconverter">
        <w:smartTagPr>
          <w:attr w:name="ProductID" w:val="4 liter"/>
        </w:smartTagPr>
        <w:r>
          <w:rPr>
            <w:sz w:val="28"/>
            <w:szCs w:val="28"/>
          </w:rPr>
          <w:t>4 liter</w:t>
        </w:r>
      </w:smartTag>
      <w:r>
        <w:rPr>
          <w:sz w:val="28"/>
          <w:szCs w:val="28"/>
        </w:rPr>
        <w:t xml:space="preserve"> Ringer Acetat</w:t>
      </w: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Hämta kateterväska på urologmottagningen plan 2. Den finns i korridoren och är akutmärkt. På jourtid finns nyckeln till urologmottagningen i nyckelskåpet på KM.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Hämta klinikens EKG apparat på avd 63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Låna HB apparat från kem- lab alternativt från avd 92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Tetanusvaccin kan vid behov hämtas på ortopedakuten</w:t>
      </w:r>
    </w:p>
    <w:p w:rsidR="00B01865" w:rsidRDefault="00B01865" w:rsidP="00B0186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B01865" w:rsidRDefault="00B01865" w:rsidP="00B0186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B01865" w:rsidRDefault="00B01865" w:rsidP="00B018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Övrig information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Patienter som befinner sig på kirurg/uro- och ortopedakuten då katastroflarm utlyses skickas hem från akuten eller tas upp för vidare vård till KM/Endo av vaktmästarna.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Patienter som söker akuten under katastrofläget men som inte är katastrofpatienter, skickas upp till KM/Endo med ID-etiketter och ID-band, efter inskrivning i receptionen på akuten.  På KM/Endo registreras de i kassan och förses de med en akutjournal i pappersform.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Alla patienter tar med sig en utskrift av sin TC-akutjournal från akuten. På KM/Endo fortsätter journalföringen på en akutjournal i pappersform, som patienten förses med i kassan på KM/Endo och på den förs all vidare dokumentation. Den utskrivna TC-akutjournalen häftas fast vid den nya pappersjournalen. 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Rutiner för provtagning enligt akutens mallar finns i blädderpärmar på mottagningen. </w:t>
      </w:r>
    </w:p>
    <w:p w:rsidR="00B01865" w:rsidRDefault="00B01865" w:rsidP="00B01865">
      <w:pPr>
        <w:ind w:left="360"/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Inläggning av patienter sker på olika avdelningar, dock ej avd 63 som</w:t>
      </w:r>
      <w:r w:rsidRPr="00190331">
        <w:rPr>
          <w:sz w:val="28"/>
          <w:szCs w:val="28"/>
        </w:rPr>
        <w:t xml:space="preserve"> </w:t>
      </w:r>
      <w:r>
        <w:rPr>
          <w:sz w:val="28"/>
          <w:szCs w:val="28"/>
        </w:rPr>
        <w:t>i första hand lägger in patienter från katastrofen.</w:t>
      </w:r>
    </w:p>
    <w:p w:rsidR="00B01865" w:rsidRDefault="00B01865" w:rsidP="00B01865">
      <w:pPr>
        <w:rPr>
          <w:sz w:val="28"/>
          <w:szCs w:val="28"/>
        </w:rPr>
      </w:pPr>
    </w:p>
    <w:p w:rsidR="00B01865" w:rsidRDefault="00B01865" w:rsidP="00B01865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Transporter sker med hjälp av sjukhusets vaktmästare.</w:t>
      </w:r>
    </w:p>
    <w:p w:rsidR="00B01865" w:rsidRDefault="00B01865" w:rsidP="00B01865">
      <w:pPr>
        <w:rPr>
          <w:sz w:val="28"/>
          <w:szCs w:val="28"/>
        </w:rPr>
      </w:pPr>
    </w:p>
    <w:p w:rsidR="00B01865" w:rsidRPr="00EB5342" w:rsidRDefault="00B01865" w:rsidP="00B01865">
      <w:pPr>
        <w:numPr>
          <w:ilvl w:val="0"/>
          <w:numId w:val="6"/>
        </w:numPr>
        <w:rPr>
          <w:sz w:val="28"/>
          <w:szCs w:val="28"/>
        </w:rPr>
      </w:pPr>
      <w:r w:rsidRPr="00B01865">
        <w:rPr>
          <w:sz w:val="28"/>
          <w:szCs w:val="28"/>
        </w:rPr>
        <w:t xml:space="preserve">Gipsningar sker på ortopedmottagningen av ortopedpersonal. </w:t>
      </w:r>
    </w:p>
    <w:sectPr w:rsidR="00B01865" w:rsidRPr="00EB5342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3E28" w:rsidRDefault="00CA3E28" w:rsidP="006110E2">
      <w:r>
        <w:separator/>
      </w:r>
    </w:p>
  </w:endnote>
  <w:endnote w:type="continuationSeparator" w:id="0">
    <w:p w:rsidR="00CA3E28" w:rsidRDefault="00CA3E28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EB7E59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EB7E59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EB7E59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EB7E59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DSVT-S-392202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3E28" w:rsidRDefault="00CA3E28" w:rsidP="006110E2">
      <w:r>
        <w:separator/>
      </w:r>
    </w:p>
  </w:footnote>
  <w:footnote w:type="continuationSeparator" w:id="0">
    <w:p w:rsidR="00CA3E28" w:rsidRDefault="00CA3E28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EB7E59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Katastrofläge, åtgärdsplan Kirurgmottagningen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B7E59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EB7E59">
            <w:rPr>
              <w:sz w:val="16"/>
              <w:szCs w:val="16"/>
            </w:rPr>
            <w:t>2012-02-01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EB7E59">
            <w:rPr>
              <w:sz w:val="16"/>
              <w:szCs w:val="16"/>
            </w:rPr>
            <w:t>2015-11-05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B7E59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3.05.01 Kirurgi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B7E59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Carina Sundgren</w:t>
          </w:r>
          <w:bookmarkEnd w:id="6"/>
        </w:p>
      </w:tc>
    </w:tr>
  </w:tbl>
  <w:p w:rsidR="00D911C9" w:rsidRDefault="00DF613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EB7E59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Katastrofläge, åtgärdsplan Kirurgmottagningen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EB7E59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EB7E59">
            <w:rPr>
              <w:sz w:val="16"/>
              <w:szCs w:val="16"/>
            </w:rPr>
            <w:t>2012-02-01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EB7E59">
            <w:rPr>
              <w:sz w:val="16"/>
              <w:szCs w:val="16"/>
            </w:rPr>
            <w:t>2015-11-05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EB7E59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3.05.01 Kirurgi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EB7E59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Carina Sundgren</w:t>
          </w:r>
          <w:bookmarkEnd w:id="12"/>
        </w:p>
      </w:tc>
    </w:tr>
  </w:tbl>
  <w:p w:rsidR="00D911C9" w:rsidRDefault="00DF613F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659"/>
    <w:multiLevelType w:val="hybridMultilevel"/>
    <w:tmpl w:val="182E0636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7358C"/>
    <w:multiLevelType w:val="hybridMultilevel"/>
    <w:tmpl w:val="0D909B36"/>
    <w:lvl w:ilvl="0" w:tplc="FE70CD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B7A5826"/>
    <w:multiLevelType w:val="hybridMultilevel"/>
    <w:tmpl w:val="BEE011B4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CA12750"/>
    <w:multiLevelType w:val="hybridMultilevel"/>
    <w:tmpl w:val="9B2AFFAE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2B013F3"/>
    <w:multiLevelType w:val="hybridMultilevel"/>
    <w:tmpl w:val="47D87A1A"/>
    <w:lvl w:ilvl="0" w:tplc="8CA4DC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D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D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D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D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D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D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86E76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01865"/>
    <w:rsid w:val="00B42060"/>
    <w:rsid w:val="00BE0807"/>
    <w:rsid w:val="00BF5978"/>
    <w:rsid w:val="00C156AD"/>
    <w:rsid w:val="00C56BED"/>
    <w:rsid w:val="00C9569D"/>
    <w:rsid w:val="00CA3E28"/>
    <w:rsid w:val="00CD5628"/>
    <w:rsid w:val="00CE5912"/>
    <w:rsid w:val="00D133C0"/>
    <w:rsid w:val="00D530D0"/>
    <w:rsid w:val="00D64C71"/>
    <w:rsid w:val="00D911C9"/>
    <w:rsid w:val="00DA4A36"/>
    <w:rsid w:val="00DD1FC3"/>
    <w:rsid w:val="00DF613F"/>
    <w:rsid w:val="00DF73E9"/>
    <w:rsid w:val="00E40E93"/>
    <w:rsid w:val="00E600B7"/>
    <w:rsid w:val="00E75F36"/>
    <w:rsid w:val="00E86892"/>
    <w:rsid w:val="00EA3668"/>
    <w:rsid w:val="00EB0979"/>
    <w:rsid w:val="00EB7E5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4061</Characters>
  <Application>Microsoft Office Word</Application>
  <DocSecurity>8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4818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2014-12-17T08:14:00Z</dcterms:created>
  <dcterms:modified xsi:type="dcterms:W3CDTF">2014-12-17T08:14:00Z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