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0A19A9" w:rsidP="0030489B">
      <w:pPr>
        <w:pStyle w:val="Rubrik1"/>
      </w:pPr>
      <w:bookmarkStart w:id="0" w:name="title_Repeat"/>
      <w:r>
        <w:t>Läkemedelsordination, generella direktiv för sjuksköterskor på urologmottagningen</w:t>
      </w:r>
      <w:bookmarkEnd w:id="0"/>
    </w:p>
    <w:p w:rsidR="00723F04" w:rsidRDefault="00723F04" w:rsidP="00723F04"/>
    <w:p w:rsidR="00723F04" w:rsidRDefault="00723F04" w:rsidP="00723F04">
      <w:pPr>
        <w:rPr>
          <w:sz w:val="24"/>
        </w:rPr>
      </w:pPr>
      <w:r>
        <w:rPr>
          <w:sz w:val="24"/>
        </w:rPr>
        <w:t>Listan gäller vilka läkemedel som får administreras till patienter på mottagningen av legitimerad sjuksköterska utan att läkare kontaktas vid varje enskilt tillfälle.</w:t>
      </w:r>
    </w:p>
    <w:p w:rsidR="00723F04" w:rsidRDefault="00723F04" w:rsidP="00723F04">
      <w:pPr>
        <w:rPr>
          <w:sz w:val="24"/>
        </w:rPr>
      </w:pPr>
    </w:p>
    <w:p w:rsidR="00723F04" w:rsidRDefault="00723F04" w:rsidP="00723F04">
      <w:pPr>
        <w:rPr>
          <w:sz w:val="24"/>
        </w:rPr>
      </w:pPr>
      <w:r>
        <w:rPr>
          <w:sz w:val="24"/>
        </w:rPr>
        <w:t xml:space="preserve">Samtliga dosangivelser gäller vuxna. För fullständig information se FASS under respektive läkemedel. </w:t>
      </w:r>
    </w:p>
    <w:p w:rsidR="00723F04" w:rsidRDefault="00723F04" w:rsidP="00723F04">
      <w:pPr>
        <w:rPr>
          <w:sz w:val="24"/>
        </w:rPr>
      </w:pPr>
    </w:p>
    <w:p w:rsidR="00723F04" w:rsidRDefault="00723F04" w:rsidP="00723F04">
      <w:pPr>
        <w:rPr>
          <w:sz w:val="24"/>
        </w:rPr>
      </w:pPr>
      <w:r>
        <w:rPr>
          <w:sz w:val="24"/>
        </w:rPr>
        <w:t xml:space="preserve">För tillägg till listan fordras medgivande av verksamhetschefen som enligt Socialstyrelsens bestämmelser är ansvarig i dessa frågor. </w:t>
      </w:r>
    </w:p>
    <w:p w:rsidR="00723F04" w:rsidRDefault="00723F04" w:rsidP="00723F0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016"/>
        <w:gridCol w:w="1576"/>
        <w:gridCol w:w="1604"/>
        <w:gridCol w:w="2823"/>
      </w:tblGrid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Preparat</w:t>
            </w:r>
          </w:p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Verksam substans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Beredningsform styrka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Dos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Maxdos/dygn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Indikation /kontraindikation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Alvedon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paracetamol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Tablett 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500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>
                <w:rPr>
                  <w:sz w:val="24"/>
                </w:rPr>
                <w:t>2 st</w:t>
              </w:r>
            </w:smartTag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8 st"/>
              </w:smartTagPr>
              <w:r>
                <w:rPr>
                  <w:sz w:val="24"/>
                </w:rPr>
                <w:t>8 st</w:t>
              </w:r>
            </w:smartTag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Som premed ges </w:t>
            </w:r>
            <w:smartTag w:uri="urn:schemas-microsoft-com:office:smarttags" w:element="metricconverter">
              <w:smartTagPr>
                <w:attr w:name="ProductID" w:val="3 st"/>
              </w:smartTagPr>
              <w:r>
                <w:rPr>
                  <w:sz w:val="24"/>
                </w:rPr>
                <w:t>3 st</w:t>
              </w:r>
            </w:smartTag>
            <w:r>
              <w:rPr>
                <w:sz w:val="24"/>
              </w:rPr>
              <w:t xml:space="preserve"> á 500 mg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Smärtstillande, febernedsättande.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Undvik vid leversvikt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Brustablett 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500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>
                <w:rPr>
                  <w:sz w:val="24"/>
                </w:rPr>
                <w:t>2 st</w:t>
              </w:r>
            </w:smartTag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8 st"/>
              </w:smartTagPr>
              <w:r>
                <w:rPr>
                  <w:sz w:val="24"/>
                </w:rPr>
                <w:t>8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Suppositorium 500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>
                <w:rPr>
                  <w:sz w:val="24"/>
                </w:rPr>
                <w:t>2 st</w:t>
              </w:r>
            </w:smartTag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8 st"/>
              </w:smartTagPr>
              <w:r>
                <w:rPr>
                  <w:sz w:val="24"/>
                </w:rPr>
                <w:t>8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Citodon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paracetamol kodein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Tablett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500mg / 30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8 st"/>
              </w:smartTagPr>
              <w:r>
                <w:rPr>
                  <w:sz w:val="24"/>
                </w:rPr>
                <w:t>8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Smärtstillande, perifer och central effekt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b/>
                <w:sz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Suppositorium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1g/60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4 st"/>
              </w:smartTagPr>
              <w:r>
                <w:rPr>
                  <w:sz w:val="24"/>
                </w:rPr>
                <w:t>4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Detrusitol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tolterodin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Tablett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2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1-</w:t>
            </w:r>
            <w:smartTag w:uri="urn:schemas-microsoft-com:office:smarttags" w:element="metricconverter">
              <w:smartTagPr>
                <w:attr w:name="ProductID" w:val="2 st"/>
              </w:smartTagPr>
              <w:r>
                <w:rPr>
                  <w:sz w:val="24"/>
                </w:rPr>
                <w:t>2 st</w:t>
              </w:r>
            </w:smartTag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 st"/>
              </w:smartTagPr>
              <w:r>
                <w:rPr>
                  <w:sz w:val="24"/>
                </w:rPr>
                <w:t>2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Vid urinträngningar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Ringer-Acetat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ringeracetat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Infusion </w:t>
            </w:r>
          </w:p>
          <w:p w:rsidR="00723F04" w:rsidRDefault="00723F04">
            <w:pPr>
              <w:rPr>
                <w:sz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1000 ml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3000 ml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Till patienter som ska opereras eller uppvätskas inför undersökning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Ketogan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ketobemidon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Tablett 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5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½-</w:t>
            </w:r>
            <w:smartTag w:uri="urn:schemas-microsoft-com:office:smarttags" w:element="metricconverter">
              <w:smartTagPr>
                <w:attr w:name="ProductID" w:val="2 st"/>
              </w:smartTagPr>
              <w:r>
                <w:rPr>
                  <w:sz w:val="24"/>
                </w:rPr>
                <w:t>2 st</w:t>
              </w:r>
            </w:smartTag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4 st"/>
              </w:smartTagPr>
              <w:r>
                <w:rPr>
                  <w:sz w:val="24"/>
                </w:rPr>
                <w:t>4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Central smärtstillande effekt. Vid postop. smärta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Injektion im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5 mg/ml </w:t>
            </w:r>
          </w:p>
          <w:p w:rsidR="00723F04" w:rsidRDefault="00723F04">
            <w:pPr>
              <w:rPr>
                <w:sz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1-2 ml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4 ml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Injektion iv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 mg/ml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Spädning</w:t>
            </w:r>
            <w:r>
              <w:rPr>
                <w:sz w:val="24"/>
              </w:rPr>
              <w:t xml:space="preserve">: Ketogan 5 mg/ml, 1 ml + Nacl 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9 mg/ml, 4 ml </w:t>
            </w:r>
          </w:p>
          <w:p w:rsidR="00723F04" w:rsidRDefault="00723F04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= 1 mg/ml)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1-10 ml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Administreras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långsamt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40 ml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Suppositorium 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½-</w:t>
            </w:r>
            <w:smartTag w:uri="urn:schemas-microsoft-com:office:smarttags" w:element="metricconverter">
              <w:smartTagPr>
                <w:attr w:name="ProductID" w:val="1 st"/>
              </w:smartTagPr>
              <w:r>
                <w:rPr>
                  <w:sz w:val="24"/>
                </w:rPr>
                <w:t>1 st</w:t>
              </w:r>
            </w:smartTag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3 st"/>
              </w:smartTagPr>
              <w:r>
                <w:rPr>
                  <w:sz w:val="24"/>
                </w:rPr>
                <w:t>3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Midazolam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midazolam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Oral lösning 1mg/ml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5-20 ml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20 ml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Vid sedering; premed. inför undersökning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Primperan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metoklopramid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Tablett 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3 st"/>
              </w:smartTagPr>
              <w:r>
                <w:rPr>
                  <w:sz w:val="24"/>
                </w:rPr>
                <w:t>3 st</w:t>
              </w:r>
            </w:smartTag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Vid illamående, kräkningar. </w:t>
            </w: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Toradol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ketorolak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Injektion iv eller im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30 mg/ml</w:t>
            </w:r>
          </w:p>
          <w:p w:rsidR="00723F04" w:rsidRDefault="00723F04">
            <w:pPr>
              <w:rPr>
                <w:sz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1"/>
                <w:szCs w:val="21"/>
              </w:rPr>
              <w:t xml:space="preserve">30 mg givet </w:t>
            </w:r>
            <w:r>
              <w:rPr>
                <w:rStyle w:val="word-explaination"/>
                <w:sz w:val="21"/>
                <w:szCs w:val="21"/>
              </w:rPr>
              <w:t>intravenöst</w:t>
            </w:r>
            <w:r>
              <w:rPr>
                <w:sz w:val="21"/>
                <w:szCs w:val="21"/>
              </w:rPr>
              <w:t xml:space="preserve"> eller intramuskulärt som singelinjektion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1"/>
                <w:szCs w:val="21"/>
              </w:rPr>
              <w:t xml:space="preserve">Dygnsdosen till vuxna bör ej överskrida 90 mg. För patienter över 65 år, patienter med kroppsvikt under </w:t>
            </w:r>
            <w:smartTag w:uri="urn:schemas-microsoft-com:office:smarttags" w:element="metricconverter">
              <w:smartTagPr>
                <w:attr w:name="ProductID" w:val="50 kg"/>
              </w:smartTagPr>
              <w:r>
                <w:rPr>
                  <w:sz w:val="21"/>
                  <w:szCs w:val="21"/>
                </w:rPr>
                <w:t>50 kg</w:t>
              </w:r>
            </w:smartTag>
            <w:r>
              <w:rPr>
                <w:sz w:val="21"/>
                <w:szCs w:val="21"/>
              </w:rPr>
              <w:t xml:space="preserve"> samt till patienter med nedsatt njurfunktion är dygnsdosen maximalt 60 mg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 xml:space="preserve">Smärtstillande vid misstänkta uretärstensanfall. 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Antiinflammatorisk</w:t>
            </w:r>
          </w:p>
          <w:p w:rsidR="00723F04" w:rsidRDefault="00723F04">
            <w:pPr>
              <w:rPr>
                <w:sz w:val="24"/>
              </w:rPr>
            </w:pPr>
          </w:p>
        </w:tc>
      </w:tr>
      <w:tr w:rsidR="00723F04" w:rsidTr="00723F0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04" w:rsidRDefault="00723F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Pronaxen </w:t>
            </w:r>
          </w:p>
          <w:p w:rsidR="00723F04" w:rsidRDefault="00723F04">
            <w:pPr>
              <w:rPr>
                <w:b/>
                <w:sz w:val="24"/>
                <w:u w:val="single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Suppositorum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500 mg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Max 1000 mg/dygn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Smärtstillande, vid postop smärta</w:t>
            </w:r>
          </w:p>
          <w:p w:rsidR="00723F04" w:rsidRDefault="00723F04">
            <w:pPr>
              <w:rPr>
                <w:sz w:val="24"/>
              </w:rPr>
            </w:pPr>
            <w:r>
              <w:rPr>
                <w:sz w:val="24"/>
              </w:rPr>
              <w:t>Antiinflammatorisk</w:t>
            </w:r>
          </w:p>
        </w:tc>
      </w:tr>
    </w:tbl>
    <w:p w:rsidR="00723F04" w:rsidRPr="00723F04" w:rsidRDefault="00723F04" w:rsidP="00723F04"/>
    <w:p w:rsidR="0030489B" w:rsidRPr="007B1989" w:rsidRDefault="0030489B" w:rsidP="00DD1FC3"/>
    <w:sectPr w:rsidR="0030489B" w:rsidRPr="007B198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88B" w:rsidRDefault="002D388B" w:rsidP="006110E2">
      <w:r>
        <w:separator/>
      </w:r>
    </w:p>
  </w:endnote>
  <w:endnote w:type="continuationSeparator" w:id="0">
    <w:p w:rsidR="002D388B" w:rsidRDefault="002D388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0A19A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0A19A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0A19A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0A19A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DSVT-S-393688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88B" w:rsidRDefault="002D388B" w:rsidP="006110E2">
      <w:r>
        <w:separator/>
      </w:r>
    </w:p>
  </w:footnote>
  <w:footnote w:type="continuationSeparator" w:id="0">
    <w:p w:rsidR="002D388B" w:rsidRDefault="002D388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0A19A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Läkemedelsordination, generella direktiv för sjuksköterskor på urologmottagningen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A19A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0A19A9">
            <w:rPr>
              <w:sz w:val="16"/>
              <w:szCs w:val="16"/>
            </w:rPr>
            <w:t>2014-03-24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0A19A9">
            <w:rPr>
              <w:sz w:val="16"/>
              <w:szCs w:val="16"/>
            </w:rPr>
            <w:t>2015-02-01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A19A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A19A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Mudhar Hasan</w:t>
          </w:r>
          <w:bookmarkEnd w:id="6"/>
        </w:p>
      </w:tc>
    </w:tr>
  </w:tbl>
  <w:p w:rsidR="00D911C9" w:rsidRDefault="00447202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0A19A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Läkemedelsordination, generella direktiv för sjuksköterskor på urologmottagningen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A19A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0A19A9">
            <w:rPr>
              <w:sz w:val="16"/>
              <w:szCs w:val="16"/>
            </w:rPr>
            <w:t>2014-03-24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0A19A9">
            <w:rPr>
              <w:sz w:val="16"/>
              <w:szCs w:val="16"/>
            </w:rPr>
            <w:t>2015-02-01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A19A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A19A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Mudhar Hasan</w:t>
          </w:r>
          <w:bookmarkEnd w:id="12"/>
        </w:p>
      </w:tc>
    </w:tr>
  </w:tbl>
  <w:p w:rsidR="00D911C9" w:rsidRDefault="00447202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A19A9"/>
    <w:rsid w:val="00152BC1"/>
    <w:rsid w:val="001737E1"/>
    <w:rsid w:val="00195111"/>
    <w:rsid w:val="001A00FB"/>
    <w:rsid w:val="001B61E5"/>
    <w:rsid w:val="00234DF5"/>
    <w:rsid w:val="002C3418"/>
    <w:rsid w:val="002D388B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47202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23F04"/>
    <w:rsid w:val="007402D9"/>
    <w:rsid w:val="00751C58"/>
    <w:rsid w:val="007B1989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word-explaination">
    <w:name w:val="word-explaination"/>
    <w:basedOn w:val="Standardstycketeckensnitt"/>
    <w:rsid w:val="00723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1739</Characters>
  <Application>Microsoft Office Word</Application>
  <DocSecurity>8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2014-12-17T08:06:00Z</dcterms:created>
  <dcterms:modified xsi:type="dcterms:W3CDTF">2014-12-17T08:06:00Z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