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472F29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Lynch Syndrom</w:t>
      </w:r>
      <w:bookmarkEnd w:id="0"/>
    </w:p>
    <w:p w:rsidR="00545F55" w:rsidRDefault="00545F55" w:rsidP="00545F55">
      <w:pPr>
        <w:rPr>
          <w:lang w:val="en-US"/>
        </w:rPr>
      </w:pPr>
    </w:p>
    <w:p w:rsidR="00545F55" w:rsidRDefault="00545F55" w:rsidP="00545F55">
      <w:pPr>
        <w:pStyle w:val="Rubrik3"/>
      </w:pPr>
      <w:r>
        <w:t>Bakgrund:</w:t>
      </w:r>
    </w:p>
    <w:p w:rsidR="00545F55" w:rsidRDefault="00545F55" w:rsidP="00545F55">
      <w:r>
        <w:t>Lynch Syndrom kallades tidigare hereditary non-polyposis colon carcinoma(HNPCC) och orsakas av en mutation i någon av generna som kodar för ”mismatch repair”, MLH1, MSH2, MSH6 och PMS2.</w:t>
      </w:r>
    </w:p>
    <w:p w:rsidR="00545F55" w:rsidRDefault="00545F55" w:rsidP="00545F55">
      <w:r>
        <w:t>Mutationerna ökar risken att spontana mutationer inte kan lagas i samband med cellens kopiering av DNA.</w:t>
      </w:r>
    </w:p>
    <w:p w:rsidR="00545F55" w:rsidRDefault="00545F55" w:rsidP="00545F55">
      <w:r>
        <w:t>Förutom risken att drabbas av colonconcer har de också en ökad risk att utveckla maligniteter i endometriet, tunntarmen, gallgångarna, svettkörtlar och i urinvägarna.</w:t>
      </w:r>
    </w:p>
    <w:p w:rsidR="00545F55" w:rsidRDefault="00545F55" w:rsidP="00545F55"/>
    <w:p w:rsidR="00545F55" w:rsidRDefault="00545F55" w:rsidP="00545F55">
      <w:r>
        <w:t>Livstidsrisken att utveckla malignitet i de övre urinvägarna varierar i olika studier mellan 0,4 och 20%. Riskerna varierar beroende på vilken av generna som har en mutation.</w:t>
      </w:r>
    </w:p>
    <w:p w:rsidR="00545F55" w:rsidRDefault="00545F55" w:rsidP="00545F55">
      <w:r>
        <w:t>Risken för att utveckla blåscancer eller malignitet i de övre avförande urinvägarna (TCC) är störst för de med en MSH2 mutation.</w:t>
      </w:r>
    </w:p>
    <w:p w:rsidR="00545F55" w:rsidRDefault="00545F55" w:rsidP="00545F55">
      <w:r>
        <w:t>Cancer i blåsa, uretär och njurbäcken är relativt ovanligt för de med mutation i MSH6 och MLH1.</w:t>
      </w:r>
      <w:r w:rsidRPr="00505E71">
        <w:t xml:space="preserve"> </w:t>
      </w:r>
      <w:r>
        <w:fldChar w:fldCharType="begin"/>
      </w:r>
      <w:r>
        <w:instrText xml:space="preserve"> ADDIN PAPERS2_CITATIONS &lt;citation&gt;&lt;uuid&gt;1DCBC6CB-7AEA-42E4-A309-B73606CFED6A&lt;/uuid&gt;&lt;priority&gt;0&lt;/priority&gt;&lt;publications&gt;&lt;publication&gt;&lt;uuid&gt;A2C705AB-762B-495D-AFD2-ED3F186C82D2&lt;/uuid&gt;&lt;volume&gt;47&lt;/volume&gt;&lt;doi&gt;10.1136/jmg.2010.076992&lt;/doi&gt;&lt;startpage&gt;464&lt;/startpage&gt;&lt;publication_date&gt;99201007001200000000220000&lt;/publication_date&gt;&lt;url&gt;http://eutils.ncbi.nlm.nih.gov/entrez/eutils/elink.fcgi?dbfrom=pubmed&amp;amp;id=20591884&amp;amp;retmode=ref&amp;amp;cmd=prlinks&lt;/url&gt;&lt;type&gt;400&lt;/type&gt;&lt;title&gt;Risk of urothelial bladder cancer in Lynch syndrome is increased, in particular among MSH2 mutation carriers.&lt;/title&gt;&lt;location&gt;200,9,51.8236175,5.8598336&lt;/location&gt;&lt;institution&gt;Department of Human Genetics, Radboud University Nijmegen Medical Centre, Nijmegen, The Netherlands.&lt;/institution&gt;&lt;number&gt;7&lt;/number&gt;&lt;subtype&gt;400&lt;/subtype&gt;&lt;endpage&gt;470&lt;/endpage&gt;&lt;bundle&gt;&lt;publication&gt;&lt;title&gt;J Med Genet&lt;/title&gt;&lt;type&gt;-100&lt;/type&gt;&lt;subtype&gt;-100&lt;/subtype&gt;&lt;uuid&gt;F7586C12-0101-4CE8-9E98-35285CDF8295&lt;/uuid&gt;&lt;/publication&gt;&lt;/bundle&gt;&lt;authors&gt;&lt;author&gt;&lt;lastName&gt;Post&lt;/lastName&gt;&lt;nonDroppingParticle&gt;van der&lt;/nonDroppingParticle&gt;&lt;firstName&gt;R&lt;/firstName&gt;&lt;middleNames&gt;S&lt;/middleNames&gt;&lt;/author&gt;&lt;author&gt;&lt;firstName&gt;L&lt;/firstName&gt;&lt;middleNames&gt;A&lt;/middleNames&gt;&lt;lastName&gt;Kiemeney&lt;/lastName&gt;&lt;/author&gt;&lt;author&gt;&lt;firstName&gt;M&lt;/firstName&gt;&lt;middleNames&gt;J L&lt;/middleNames&gt;&lt;lastName&gt;Ligtenberg&lt;/lastName&gt;&lt;/author&gt;&lt;author&gt;&lt;firstName&gt;J&lt;/firstName&gt;&lt;middleNames&gt;A&lt;/middleNames&gt;&lt;lastName&gt;Witjes&lt;/lastName&gt;&lt;/author&gt;&lt;author&gt;&lt;firstName&gt;C&lt;/firstName&gt;&lt;middleNames&gt;A&lt;/middleNames&gt;&lt;lastName&gt;Hulsbergen-van de Kaa&lt;/lastName&gt;&lt;/author&gt;&lt;author&gt;&lt;firstName&gt;D&lt;/firstName&gt;&lt;lastName&gt;Bodmer&lt;/lastName&gt;&lt;/author&gt;&lt;author&gt;&lt;firstName&gt;L&lt;/firstName&gt;&lt;lastName&gt;Schaap&lt;/lastName&gt;&lt;/author&gt;&lt;author&gt;&lt;firstName&gt;C&lt;/firstName&gt;&lt;middleNames&gt;M&lt;/middleNames&gt;&lt;lastName&gt;Kets&lt;/lastName&gt;&lt;/author&gt;&lt;author&gt;&lt;lastName&gt;Krieken&lt;/lastName&gt;&lt;nonDroppingParticle&gt;van&lt;/nonDroppingParticle&gt;&lt;firstName&gt;J&lt;/firstName&gt;&lt;middleNames&gt;H J M&lt;/middleNames&gt;&lt;/author&gt;&lt;author&gt;&lt;firstName&gt;N&lt;/firstName&gt;&lt;lastName&gt;Hoogerbrugge&lt;/lastName&gt;&lt;/author&gt;&lt;/authors&gt;&lt;/publication&gt;&lt;/publications&gt;&lt;cites&gt;&lt;/cites&gt;&lt;/citation&gt;</w:instrText>
      </w:r>
      <w:r>
        <w:fldChar w:fldCharType="separate"/>
      </w:r>
      <w:r w:rsidRPr="005D4133">
        <w:rPr>
          <w:rFonts w:cs="Cambria"/>
          <w:vertAlign w:val="superscript"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ADDIN PAPERS2_CITATIONS &lt;citation&gt;&lt;uuid&gt;69C24D9C-04F4-4493-8763-11A1FF391C3D&lt;/uuid&gt;&lt;priority&gt;1&lt;/priority&gt;&lt;publications&gt;&lt;publication&gt;&lt;uuid&gt;09A8E1E2-9907-44A8-BE10-F6438A72FC63&lt;/uuid&gt;&lt;volume&gt;296&lt;/volume&gt;&lt;doi&gt;10.1001/jama.296.12.1507&lt;/doi&gt;&lt;startpage&gt;1507&lt;/startpage&gt;&lt;publication_date&gt;99200609271200000000222000&lt;/publication_date&gt;&lt;url&gt;http://eutils.ncbi.nlm.nih.gov/entrez/eutils/elink.fcgi?dbfrom=pubmed&amp;amp;id=17003399&amp;amp;retmode=ref&amp;amp;cmd=prlinks&lt;/url&gt;&lt;type&gt;400&lt;/type&gt;&lt;title&gt;Recommendations for the care of individuals with an inherited predisposition to Lynch syndrome: a systematic review.&lt;/title&gt;&lt;location&gt;200,4,44.0234000,-92.4629500&lt;/location&gt;&lt;institution&gt;Department of Medical Genetics, Mayo Clinic College of Medicine, Rochester, Minn, USA.&lt;/institution&gt;&lt;number&gt;12&lt;/number&gt;&lt;subtype&gt;400&lt;/subtype&gt;&lt;endpage&gt;1517&lt;/endpage&gt;&lt;bundle&gt;&lt;publication&gt;&lt;title&gt;JAMA: The Journal of the American Medical Association&lt;/title&gt;&lt;type&gt;-100&lt;/type&gt;&lt;subtype&gt;-100&lt;/subtype&gt;&lt;uuid&gt;3AB3839D-2435-482A-BC70-C01F0EB9B6B6&lt;/uuid&gt;&lt;/publication&gt;&lt;/bundle&gt;&lt;authors&gt;&lt;author&gt;&lt;firstName&gt;Noralane&lt;/firstName&gt;&lt;middleNames&gt;M&lt;/middleNames&gt;&lt;lastName&gt;Lindor&lt;/lastName&gt;&lt;/author&gt;&lt;author&gt;&lt;firstName&gt;Gloria&lt;/firstName&gt;&lt;middleNames&gt;M&lt;/middleNames&gt;&lt;lastName&gt;Petersen&lt;/lastName&gt;&lt;/author&gt;&lt;author&gt;&lt;firstName&gt;Donald&lt;/firstName&gt;&lt;middleNames&gt;W&lt;/middleNames&gt;&lt;lastName&gt;Hadley&lt;/lastName&gt;&lt;/author&gt;&lt;author&gt;&lt;firstName&gt;Anita&lt;/firstName&gt;&lt;middleNames&gt;Y&lt;/middleNames&gt;&lt;lastName&gt;Kinney&lt;/lastName&gt;&lt;/author&gt;&lt;author&gt;&lt;firstName&gt;Susan&lt;/firstName&gt;&lt;lastName&gt;Miesfeldt&lt;/lastName&gt;&lt;/author&gt;&lt;author&gt;&lt;firstName&gt;Karen&lt;/firstName&gt;&lt;middleNames&gt;H&lt;/middleNames&gt;&lt;lastName&gt;Lu&lt;/lastName&gt;&lt;/author&gt;&lt;author&gt;&lt;firstName&gt;Patrick&lt;/firstName&gt;&lt;lastName&gt;Lynch&lt;/lastName&gt;&lt;/author&gt;&lt;author&gt;&lt;firstName&gt;Wylie&lt;/firstName&gt;&lt;lastName&gt;Burke&lt;/lastName&gt;&lt;/author&gt;&lt;author&gt;&lt;firstName&gt;Nancy&lt;/firstName&gt;&lt;lastName&gt;Press&lt;/lastName&gt;&lt;/author&gt;&lt;/authors&gt;&lt;/publication&gt;&lt;/publications&gt;&lt;cites&gt;&lt;/cites&gt;&lt;/citation&gt;</w:instrText>
      </w:r>
      <w:r>
        <w:fldChar w:fldCharType="separate"/>
      </w:r>
      <w:r w:rsidRPr="005D4133">
        <w:rPr>
          <w:rFonts w:cs="Cambria"/>
          <w:vertAlign w:val="superscript"/>
        </w:rPr>
        <w:t>2</w:t>
      </w:r>
      <w:r>
        <w:fldChar w:fldCharType="end"/>
      </w:r>
    </w:p>
    <w:p w:rsidR="00545F55" w:rsidRDefault="00545F55" w:rsidP="00545F55"/>
    <w:p w:rsidR="00545F55" w:rsidRDefault="00545F55" w:rsidP="00545F55"/>
    <w:p w:rsidR="00545F55" w:rsidRDefault="00545F55" w:rsidP="00545F55">
      <w:pPr>
        <w:pStyle w:val="Rubrik3"/>
      </w:pPr>
      <w:r>
        <w:t>Utredning</w:t>
      </w:r>
    </w:p>
    <w:p w:rsidR="00545F55" w:rsidRDefault="00545F55" w:rsidP="00545F55">
      <w:r>
        <w:t>Rekommendation för utredning och uppföljning av patienter med Lynch Syndrom och konstaterad mutation i MSH2:</w:t>
      </w:r>
    </w:p>
    <w:p w:rsidR="00545F55" w:rsidRDefault="00545F55" w:rsidP="00545F55">
      <w:r>
        <w:t>1. Screening med ultraljud med kontrast av övre urinvägarna</w:t>
      </w:r>
    </w:p>
    <w:p w:rsidR="00545F55" w:rsidRDefault="00545F55" w:rsidP="00545F55">
      <w:r>
        <w:t>2. Cystoskopi med BSV</w:t>
      </w:r>
    </w:p>
    <w:p w:rsidR="00545F55" w:rsidRDefault="00545F55" w:rsidP="00545F55">
      <w:r>
        <w:t>3. Urinsticka – för att detektera mikroskopisk hematuri</w:t>
      </w:r>
    </w:p>
    <w:p w:rsidR="00545F55" w:rsidRDefault="00545F55" w:rsidP="00545F55"/>
    <w:p w:rsidR="00545F55" w:rsidRDefault="00545F55" w:rsidP="00545F55">
      <w:r>
        <w:t>Undersökningarna ska göras varje till vartannat år från och med det att patienten har fyllt 40 år. Risken att drabbas av malignitet i urnvägarna tenderar att följa släktbanden – har inga släktingar drabbats av malignitet i dessa organ är risken lägre och längre undersökningsintervall kan väljas.</w:t>
      </w:r>
    </w:p>
    <w:p w:rsidR="00545F55" w:rsidRDefault="00545F55" w:rsidP="00545F55">
      <w:r>
        <w:t>Det är ovanligt med malignitet före 40 års ålder. Har patienten en förstagradssläkting som har debuterat tidigare bör kontrollerna av urinvägarna påbörjas 10 år före debut hos förstagradssläkting.</w:t>
      </w:r>
    </w:p>
    <w:p w:rsidR="00545F55" w:rsidRDefault="00545F55" w:rsidP="00545F55"/>
    <w:p w:rsidR="00545F55" w:rsidRDefault="00545F55" w:rsidP="00545F55">
      <w:r>
        <w:t>Upptäcks en tumör skall sedvanlig utredning för blåstumör eller njurbäckentumör påbörjas vilket inkluderar ct thorax och ct urinvägar med intravenös kontrast.</w:t>
      </w:r>
    </w:p>
    <w:p w:rsidR="00545F55" w:rsidRDefault="00545F55" w:rsidP="00545F55"/>
    <w:p w:rsidR="00545F55" w:rsidRDefault="00545F55" w:rsidP="00545F55">
      <w:r>
        <w:t>Vid uppföljning av konstaterad behandlad tumör bör de följas upp som vid urotelcellscancer. Avseende lungundersökning kan dt göras, men kontrollerna av lungor kan avslutas i enlighet med vårdprogrammet för njurcancer.</w:t>
      </w:r>
    </w:p>
    <w:p w:rsidR="00545F55" w:rsidRDefault="00545F55" w:rsidP="00545F55"/>
    <w:p w:rsidR="00545F55" w:rsidRDefault="00545F55" w:rsidP="00545F55">
      <w:pPr>
        <w:pStyle w:val="Rubrik2"/>
      </w:pPr>
      <w:r>
        <w:t>Övrigt</w:t>
      </w:r>
    </w:p>
    <w:p w:rsidR="00545F55" w:rsidRDefault="00545F55" w:rsidP="00545F55">
      <w:r>
        <w:t>Mutationen ärvs autosomalt dominant varför barn till bärare bör erbjudas kontakt med klinisk genetik för testning.</w:t>
      </w:r>
    </w:p>
    <w:p w:rsidR="00545F55" w:rsidRDefault="00545F55" w:rsidP="00545F55"/>
    <w:p w:rsidR="00545F55" w:rsidRDefault="00545F55" w:rsidP="00545F55">
      <w:pPr>
        <w:pStyle w:val="Rubrik2"/>
      </w:pPr>
      <w:r>
        <w:t>Kontaktpersoner</w:t>
      </w:r>
    </w:p>
    <w:p w:rsidR="00545F55" w:rsidRDefault="00545F55" w:rsidP="00545F55">
      <w:r>
        <w:t>Klinisk genetik: Erik Björck, överläkare, erik.bjorck@ki.se</w:t>
      </w:r>
    </w:p>
    <w:p w:rsidR="00545F55" w:rsidRDefault="00545F55" w:rsidP="00545F55"/>
    <w:p w:rsidR="00545F55" w:rsidRDefault="00545F55" w:rsidP="00545F55"/>
    <w:p w:rsidR="00545F55" w:rsidRDefault="00545F55" w:rsidP="00545F55"/>
    <w:p w:rsidR="00545F55" w:rsidRDefault="00545F55" w:rsidP="00545F55">
      <w:pPr>
        <w:rPr>
          <w:rStyle w:val="Rubrik3Char"/>
        </w:rPr>
      </w:pPr>
    </w:p>
    <w:p w:rsidR="00545F55" w:rsidRDefault="00545F55" w:rsidP="00545F55">
      <w:r w:rsidRPr="001B08BF">
        <w:rPr>
          <w:rStyle w:val="Rubrik3Char"/>
        </w:rPr>
        <w:lastRenderedPageBreak/>
        <w:t>Referenser</w:t>
      </w:r>
      <w:r>
        <w:t>:</w:t>
      </w:r>
    </w:p>
    <w:p w:rsidR="00545F55" w:rsidRDefault="00545F55" w:rsidP="00545F55"/>
    <w:p w:rsidR="00545F55" w:rsidRDefault="00545F55" w:rsidP="00545F55"/>
    <w:p w:rsidR="00545F55" w:rsidRDefault="00545F55" w:rsidP="00545F55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cs="Cambria"/>
          <w:lang w:val="en-US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Pr="005D4133">
        <w:rPr>
          <w:rFonts w:cs="Cambria"/>
        </w:rPr>
        <w:t>1.</w:t>
      </w:r>
      <w:r w:rsidRPr="005D4133">
        <w:rPr>
          <w:rFonts w:cs="Cambria"/>
        </w:rPr>
        <w:tab/>
        <w:t xml:space="preserve">van der Post, R. S. </w:t>
      </w:r>
      <w:r w:rsidRPr="005D4133">
        <w:rPr>
          <w:rFonts w:cs="Cambria"/>
          <w:i/>
          <w:iCs/>
        </w:rPr>
        <w:t>et al.</w:t>
      </w:r>
      <w:r w:rsidRPr="005D4133">
        <w:rPr>
          <w:rFonts w:cs="Cambria"/>
        </w:rPr>
        <w:t xml:space="preserve"> </w:t>
      </w:r>
      <w:r w:rsidRPr="00545F55">
        <w:rPr>
          <w:rFonts w:cs="Cambria"/>
        </w:rPr>
        <w:t>Risk of urothelial bladder cancer in Lynch syndrome is increased, i</w:t>
      </w:r>
      <w:r>
        <w:rPr>
          <w:rFonts w:cs="Cambria"/>
          <w:lang w:val="en-US"/>
        </w:rPr>
        <w:t xml:space="preserve">n particular among MSH2 mutation carriers. </w:t>
      </w:r>
      <w:r>
        <w:rPr>
          <w:rFonts w:cs="Cambria"/>
          <w:i/>
          <w:iCs/>
          <w:lang w:val="en-US"/>
        </w:rPr>
        <w:t>Journal of Medical Genetics</w:t>
      </w:r>
      <w:r>
        <w:rPr>
          <w:rFonts w:cs="Cambria"/>
          <w:lang w:val="en-US"/>
        </w:rPr>
        <w:t xml:space="preserve"> </w:t>
      </w:r>
      <w:r>
        <w:rPr>
          <w:rFonts w:cs="Cambria"/>
          <w:b/>
          <w:bCs/>
          <w:lang w:val="en-US"/>
        </w:rPr>
        <w:t>47</w:t>
      </w:r>
      <w:r>
        <w:rPr>
          <w:rFonts w:cs="Cambria"/>
          <w:lang w:val="en-US"/>
        </w:rPr>
        <w:t>, 464–470 (2010).</w:t>
      </w:r>
    </w:p>
    <w:p w:rsidR="00545F55" w:rsidRPr="00545F55" w:rsidRDefault="00545F55" w:rsidP="00545F55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lang w:val="en-US"/>
        </w:rPr>
      </w:pPr>
      <w:r>
        <w:rPr>
          <w:rFonts w:cs="Cambria"/>
          <w:lang w:val="en-US"/>
        </w:rPr>
        <w:t>2.</w:t>
      </w:r>
      <w:r>
        <w:rPr>
          <w:rFonts w:cs="Cambria"/>
          <w:lang w:val="en-US"/>
        </w:rPr>
        <w:tab/>
        <w:t xml:space="preserve">Lindor, N. M. </w:t>
      </w:r>
      <w:r>
        <w:rPr>
          <w:rFonts w:cs="Cambria"/>
          <w:i/>
          <w:iCs/>
          <w:lang w:val="en-US"/>
        </w:rPr>
        <w:t>et al.</w:t>
      </w:r>
      <w:r>
        <w:rPr>
          <w:rFonts w:cs="Cambria"/>
          <w:lang w:val="en-US"/>
        </w:rPr>
        <w:t xml:space="preserve"> Recommendations for the care of individuals with an inherited predisposition to Lynch syndrome: a systematic review. </w:t>
      </w:r>
      <w:r>
        <w:rPr>
          <w:rFonts w:cs="Cambria"/>
          <w:i/>
          <w:iCs/>
          <w:lang w:val="en-US"/>
        </w:rPr>
        <w:t>JAMA: The Journal of the American Medical Association</w:t>
      </w:r>
      <w:r>
        <w:rPr>
          <w:rFonts w:cs="Cambria"/>
          <w:lang w:val="en-US"/>
        </w:rPr>
        <w:t xml:space="preserve"> </w:t>
      </w:r>
      <w:r>
        <w:rPr>
          <w:rFonts w:cs="Cambria"/>
          <w:b/>
          <w:bCs/>
          <w:lang w:val="en-US"/>
        </w:rPr>
        <w:t>296</w:t>
      </w:r>
      <w:r>
        <w:rPr>
          <w:rFonts w:cs="Cambria"/>
          <w:lang w:val="en-US"/>
        </w:rPr>
        <w:t>, 1507–1517 (2006).</w:t>
      </w:r>
      <w:r>
        <w:fldChar w:fldCharType="end"/>
      </w:r>
    </w:p>
    <w:p w:rsidR="0030489B" w:rsidRPr="00AF0162" w:rsidRDefault="0030489B" w:rsidP="0030489B">
      <w:pPr>
        <w:rPr>
          <w:lang w:val="en-US"/>
        </w:rPr>
      </w:pPr>
      <w:r w:rsidRPr="00AF0162">
        <w:rPr>
          <w:lang w:val="en-US"/>
        </w:rPr>
        <w:br w:type="page"/>
      </w: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45F" w:rsidRDefault="003D345F" w:rsidP="006110E2">
      <w:r>
        <w:separator/>
      </w:r>
    </w:p>
  </w:endnote>
  <w:endnote w:type="continuationSeparator" w:id="0">
    <w:p w:rsidR="003D345F" w:rsidRDefault="003D345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472F2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472F2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Mudhar Hasan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472F2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472F2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DSVT-S-392051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45F" w:rsidRDefault="003D345F" w:rsidP="006110E2">
      <w:r>
        <w:separator/>
      </w:r>
    </w:p>
  </w:footnote>
  <w:footnote w:type="continuationSeparator" w:id="0">
    <w:p w:rsidR="003D345F" w:rsidRDefault="003D345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472F2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Lynch Syndrom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72F2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472F29">
            <w:rPr>
              <w:sz w:val="16"/>
              <w:szCs w:val="16"/>
            </w:rPr>
            <w:t>2014-05-15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472F29">
            <w:rPr>
              <w:sz w:val="16"/>
              <w:szCs w:val="16"/>
            </w:rPr>
            <w:t>2016-05-15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72F2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3.05.02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72F2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Mudhar Hasan</w:t>
          </w:r>
          <w:bookmarkEnd w:id="6"/>
        </w:p>
      </w:tc>
    </w:tr>
  </w:tbl>
  <w:p w:rsidR="00D911C9" w:rsidRDefault="00484C8E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472F2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Lynch Syndrom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72F2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472F29">
            <w:rPr>
              <w:sz w:val="16"/>
              <w:szCs w:val="16"/>
            </w:rPr>
            <w:t>2014-05-15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472F29">
            <w:rPr>
              <w:sz w:val="16"/>
              <w:szCs w:val="16"/>
            </w:rPr>
            <w:t>2016-05-15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72F2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3.05.02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72F2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Mudhar Hasan</w:t>
          </w:r>
          <w:bookmarkEnd w:id="12"/>
        </w:p>
      </w:tc>
    </w:tr>
  </w:tbl>
  <w:p w:rsidR="00D911C9" w:rsidRDefault="00484C8E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345F"/>
    <w:rsid w:val="003D6625"/>
    <w:rsid w:val="00415AB4"/>
    <w:rsid w:val="0041789A"/>
    <w:rsid w:val="00444D6F"/>
    <w:rsid w:val="00472F29"/>
    <w:rsid w:val="004763DB"/>
    <w:rsid w:val="00484C8E"/>
    <w:rsid w:val="00493DCE"/>
    <w:rsid w:val="0052524C"/>
    <w:rsid w:val="00545F55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15ED1"/>
    <w:rsid w:val="00B42060"/>
    <w:rsid w:val="00BE0807"/>
    <w:rsid w:val="00BF5978"/>
    <w:rsid w:val="00C156AD"/>
    <w:rsid w:val="00C56BED"/>
    <w:rsid w:val="00C9569D"/>
    <w:rsid w:val="00CD0936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  <w:rsid w:val="00FF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semiHidden/>
    <w:unhideWhenUsed/>
    <w:qFormat/>
    <w:rsid w:val="00545F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545F5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1057</Words>
  <Characters>5608</Characters>
  <Application>Microsoft Office Word</Application>
  <DocSecurity>8</DocSecurity>
  <Lines>46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2014-12-17T09:44:00Z</dcterms:created>
  <dcterms:modified xsi:type="dcterms:W3CDTF">2014-12-17T09:44:00Z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