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A6C" w:rsidRDefault="00F66A6C" w:rsidP="00F66A6C">
      <w:pPr>
        <w:rPr>
          <w:lang w:val="en-US"/>
        </w:rPr>
      </w:pPr>
    </w:p>
    <w:p w:rsidR="00F66A6C" w:rsidRPr="00F66A6C" w:rsidRDefault="00F66A6C" w:rsidP="00F66A6C">
      <w:pPr>
        <w:pStyle w:val="Rubrik1"/>
        <w:rPr>
          <w:lang w:val="en-US"/>
        </w:rPr>
      </w:pPr>
      <w:r w:rsidRPr="00F66A6C">
        <w:rPr>
          <w:lang w:val="en-US"/>
        </w:rPr>
        <w:t xml:space="preserve">Handläggningsrutin för arbetet med patienter som är eller kan blir sjukskrivna </w:t>
      </w:r>
    </w:p>
    <w:p w:rsidR="00F66A6C" w:rsidRDefault="00F66A6C" w:rsidP="00F66A6C"/>
    <w:p w:rsidR="00F66A6C" w:rsidRDefault="00F66A6C" w:rsidP="00F66A6C">
      <w:pPr>
        <w:rPr>
          <w:b/>
        </w:rPr>
      </w:pPr>
      <w:r>
        <w:rPr>
          <w:b/>
        </w:rPr>
        <w:t xml:space="preserve">SYFTE: </w:t>
      </w:r>
    </w:p>
    <w:p w:rsidR="00F66A6C" w:rsidRDefault="00F66A6C" w:rsidP="00F66A6C">
      <w:pPr>
        <w:numPr>
          <w:ilvl w:val="0"/>
          <w:numId w:val="5"/>
        </w:numPr>
      </w:pPr>
      <w:r>
        <w:t>att tydliggöra sjukskrivningsförfarandet samt ge enhetliga riktlinjer gällande sjukskrivning</w:t>
      </w:r>
    </w:p>
    <w:p w:rsidR="00F66A6C" w:rsidRDefault="00F66A6C" w:rsidP="00F66A6C">
      <w:pPr>
        <w:numPr>
          <w:ilvl w:val="0"/>
          <w:numId w:val="5"/>
        </w:numPr>
      </w:pPr>
      <w:r>
        <w:t>att användas av kirurgklinikens läkare samt övriga personalkategorier</w:t>
      </w:r>
    </w:p>
    <w:p w:rsidR="00F66A6C" w:rsidRDefault="00F66A6C" w:rsidP="00F66A6C"/>
    <w:p w:rsidR="00F66A6C" w:rsidRDefault="00F66A6C" w:rsidP="00F66A6C">
      <w:pPr>
        <w:rPr>
          <w:b/>
        </w:rPr>
      </w:pPr>
      <w:r>
        <w:rPr>
          <w:b/>
        </w:rPr>
        <w:t>VERKSAMHETENS MÅL FÖR SJUKSKRIVNINGSARBETET:</w:t>
      </w:r>
    </w:p>
    <w:p w:rsidR="00F66A6C" w:rsidRDefault="00F66A6C" w:rsidP="00F66A6C">
      <w:r>
        <w:t>På grundval av bedömning av patientens symptom, funktionstillstånd och arbetsförmåga säkerställa att ett adekvat och enhetligt sjukskrivningsförfarande sker inom kirurgkliniken.</w:t>
      </w:r>
    </w:p>
    <w:p w:rsidR="00F66A6C" w:rsidRDefault="00F66A6C" w:rsidP="00F66A6C">
      <w:r>
        <w:t>Att skapa ett dokument som ger ett korrekt underlag för bedömning av ersättning från försäkringskassan.</w:t>
      </w:r>
    </w:p>
    <w:p w:rsidR="00F66A6C" w:rsidRDefault="00F66A6C" w:rsidP="00F66A6C"/>
    <w:p w:rsidR="00F66A6C" w:rsidRDefault="00F66A6C" w:rsidP="00F66A6C"/>
    <w:p w:rsidR="00F66A6C" w:rsidRDefault="00F66A6C" w:rsidP="00F66A6C">
      <w:pPr>
        <w:rPr>
          <w:b/>
        </w:rPr>
      </w:pPr>
      <w:r>
        <w:t xml:space="preserve"> </w:t>
      </w:r>
    </w:p>
    <w:p w:rsidR="00F66A6C" w:rsidRDefault="00F66A6C" w:rsidP="00F66A6C">
      <w:pPr>
        <w:rPr>
          <w:b/>
        </w:rPr>
      </w:pPr>
      <w:r>
        <w:rPr>
          <w:b/>
        </w:rPr>
        <w:t>PRAKTISK HANDLÄGGNING AV PATIENTER:</w:t>
      </w:r>
    </w:p>
    <w:p w:rsidR="00F66A6C" w:rsidRDefault="00F66A6C" w:rsidP="00F66A6C">
      <w:r>
        <w:t>Socialstyrelsens ”Försäkringsmedicinskt beslutsstöd” ligger till grund för sjukskrivningsförfarandet inom klinken.</w:t>
      </w:r>
    </w:p>
    <w:p w:rsidR="00F66A6C" w:rsidRDefault="00F66A6C" w:rsidP="00F66A6C">
      <w:r>
        <w:t xml:space="preserve">Var god se </w:t>
      </w:r>
      <w:hyperlink r:id="rId7" w:history="1">
        <w:r>
          <w:rPr>
            <w:rStyle w:val="Hyperlnk"/>
          </w:rPr>
          <w:t>www.socialstyrelsen.se/riktlinjer/forsakringsmedicinsktbeslutsstod</w:t>
        </w:r>
      </w:hyperlink>
    </w:p>
    <w:p w:rsidR="00F66A6C" w:rsidRDefault="00F66A6C" w:rsidP="00F66A6C"/>
    <w:p w:rsidR="00F66A6C" w:rsidRDefault="00F66A6C" w:rsidP="00F66A6C">
      <w:r>
        <w:t xml:space="preserve">Det är sjukdomens konsekvens för funktions- och arbetsförmåga som motiverar sjukskrivning, inte sjukdomen i sig. Sjukskrivningen ska således baseras på den individuella patientens sjukdom/postoperativa rehabilitering i förhållande till dennes arbetsuppgifter. </w:t>
      </w:r>
    </w:p>
    <w:p w:rsidR="00F66A6C" w:rsidRDefault="00F66A6C" w:rsidP="00F66A6C">
      <w:r>
        <w:t xml:space="preserve">Bedömningen ska i varje enskilt fall ske i dialog med patienten utifrån gällande regionala, nationella rekommendationer och </w:t>
      </w:r>
      <w:r>
        <w:rPr>
          <w:color w:val="000000"/>
          <w:szCs w:val="22"/>
        </w:rPr>
        <w:t>utifrån ett jämställdhetsperspektiv.</w:t>
      </w:r>
    </w:p>
    <w:p w:rsidR="00F66A6C" w:rsidRDefault="00F66A6C" w:rsidP="00F66A6C"/>
    <w:p w:rsidR="00F66A6C" w:rsidRDefault="00F66A6C" w:rsidP="00F66A6C">
      <w:pPr>
        <w:rPr>
          <w:color w:val="000000"/>
          <w:szCs w:val="22"/>
        </w:rPr>
      </w:pPr>
      <w:r>
        <w:t>Patientdelaktighet i sjukskrivningsprocessen</w:t>
      </w:r>
      <w:r>
        <w:rPr>
          <w:color w:val="000000"/>
          <w:szCs w:val="22"/>
        </w:rPr>
        <w:t xml:space="preserve"> där en väl avvägd bedömning förutsätter en bra dialog mellan patient och läkare. Patientens uppfattning om sina besvär och vad de har för konsekvenser för hans eller hennes förmåga till aktivitet och arbete är centrala. </w:t>
      </w:r>
    </w:p>
    <w:p w:rsidR="00F66A6C" w:rsidRDefault="00F66A6C" w:rsidP="00F66A6C">
      <w:pPr>
        <w:rPr>
          <w:color w:val="000000"/>
          <w:szCs w:val="22"/>
        </w:rPr>
      </w:pPr>
      <w:r>
        <w:rPr>
          <w:color w:val="000000"/>
          <w:szCs w:val="22"/>
        </w:rPr>
        <w:t>Beakta sjukskrivningsgrad, möj</w:t>
      </w:r>
      <w:r>
        <w:rPr>
          <w:color w:val="000000"/>
          <w:szCs w:val="22"/>
        </w:rPr>
        <w:softHyphen/>
        <w:t>ligheter till anpassning av arbetsuppgifter samt färdsätt till och från arbetet.</w:t>
      </w:r>
    </w:p>
    <w:p w:rsidR="00F66A6C" w:rsidRDefault="00F66A6C" w:rsidP="00F66A6C">
      <w:pPr>
        <w:rPr>
          <w:color w:val="000000"/>
          <w:szCs w:val="22"/>
        </w:rPr>
      </w:pPr>
    </w:p>
    <w:p w:rsidR="00F66A6C" w:rsidRDefault="00F66A6C" w:rsidP="00F66A6C"/>
    <w:p w:rsidR="00F66A6C" w:rsidRDefault="00F66A6C" w:rsidP="00F66A6C">
      <w:r>
        <w:t>Sjukskrivning av inneliggande patienter ombesörjs av den läkare som skriver ut patienten. Intyget överlämnas i samband med utskrivningssamtalet</w:t>
      </w:r>
    </w:p>
    <w:p w:rsidR="00F66A6C" w:rsidRDefault="00F66A6C" w:rsidP="00F66A6C">
      <w:r>
        <w:t xml:space="preserve">Vid sjukskrivning av patienter som sökt kirurgmottagning kan sjukskrivning ombesörjas av behandlande/utredande läkare. </w:t>
      </w:r>
    </w:p>
    <w:p w:rsidR="00F66A6C" w:rsidRDefault="00F66A6C" w:rsidP="00F66A6C">
      <w:r>
        <w:t>Har patienten av annan läkare remitterats till kirurgkliniken för endast undersökning, såsom endoskopi eller dylikt skall sjukskrivningen ombesörjas av in remitterande läkare.</w:t>
      </w:r>
    </w:p>
    <w:p w:rsidR="00F66A6C" w:rsidRDefault="00F66A6C" w:rsidP="00F66A6C">
      <w:r>
        <w:t xml:space="preserve">Sjukskrivning av patienter som uppsökt kirurgmottagningen ombesörjs av behandlande läkare. </w:t>
      </w:r>
    </w:p>
    <w:p w:rsidR="00F66A6C" w:rsidRDefault="00F66A6C" w:rsidP="00F66A6C"/>
    <w:p w:rsidR="00F66A6C" w:rsidRDefault="00F66A6C" w:rsidP="00F66A6C">
      <w:r>
        <w:t xml:space="preserve">Förlängning av sjukskrivning sker via kirurgmottagning och baseras på ny bedömning av sjukdom, funktionsnedsättning, värdering av behandling och prognos. </w:t>
      </w:r>
    </w:p>
    <w:p w:rsidR="00F66A6C" w:rsidRDefault="00F66A6C" w:rsidP="00F66A6C">
      <w:r>
        <w:t xml:space="preserve">Patienten kan remitteras till husläkare där kommunikation sker via gemensamt journalsystem (TakeCare) samt via remiss.  Bedömningen ska dokumenteras i patientjournal samt sjukintyg. </w:t>
      </w:r>
    </w:p>
    <w:p w:rsidR="00F66A6C" w:rsidRDefault="00F66A6C" w:rsidP="00F66A6C">
      <w:r>
        <w:t>I enskilda fall kan förlängning av sjukskrivning ske efter telefonkonsultation.</w:t>
      </w:r>
    </w:p>
    <w:p w:rsidR="00F66A6C" w:rsidRDefault="00F66A6C" w:rsidP="00F66A6C"/>
    <w:p w:rsidR="00F66A6C" w:rsidRDefault="00F66A6C" w:rsidP="00F66A6C"/>
    <w:p w:rsidR="00F66A6C" w:rsidRDefault="00F66A6C" w:rsidP="00F66A6C"/>
    <w:p w:rsidR="00F66A6C" w:rsidRDefault="00F66A6C" w:rsidP="00F66A6C">
      <w:pPr>
        <w:rPr>
          <w:b/>
        </w:rPr>
      </w:pPr>
    </w:p>
    <w:p w:rsidR="00F66A6C" w:rsidRDefault="00F66A6C" w:rsidP="00F66A6C">
      <w:pPr>
        <w:rPr>
          <w:b/>
        </w:rPr>
      </w:pPr>
    </w:p>
    <w:p w:rsidR="00F66A6C" w:rsidRDefault="00F66A6C" w:rsidP="00F66A6C">
      <w:pPr>
        <w:rPr>
          <w:b/>
        </w:rPr>
      </w:pPr>
    </w:p>
    <w:p w:rsidR="00F66A6C" w:rsidRDefault="00F66A6C" w:rsidP="00F66A6C">
      <w:pPr>
        <w:rPr>
          <w:b/>
        </w:rPr>
      </w:pPr>
    </w:p>
    <w:p w:rsidR="00F66A6C" w:rsidRDefault="00F66A6C" w:rsidP="00F66A6C">
      <w:pPr>
        <w:rPr>
          <w:b/>
        </w:rPr>
      </w:pPr>
      <w:r>
        <w:rPr>
          <w:b/>
        </w:rPr>
        <w:t xml:space="preserve">VERKSAMHETENS ÅTAGANDEN: </w:t>
      </w:r>
    </w:p>
    <w:p w:rsidR="00F66A6C" w:rsidRDefault="00F66A6C" w:rsidP="00F66A6C">
      <w:r>
        <w:t xml:space="preserve">Handledning och kompetensutveckling av kirurgklinikens läkare sker i samband med schemalagda klinikmöten tillsammans med försäkringsmedicinsk expertis. </w:t>
      </w:r>
    </w:p>
    <w:p w:rsidR="00F66A6C" w:rsidRDefault="00F66A6C" w:rsidP="00F66A6C">
      <w:r>
        <w:t xml:space="preserve">Läkaren på kliniken erbjuds att ta del av de kurser inom försäkringsmedicin som erbjudes. </w:t>
      </w:r>
    </w:p>
    <w:p w:rsidR="00F66A6C" w:rsidRDefault="00F66A6C" w:rsidP="00F66A6C"/>
    <w:p w:rsidR="00F66A6C" w:rsidRDefault="00F66A6C" w:rsidP="00F66A6C">
      <w:r>
        <w:t>Avvikelserapportering sker via HändelseVis. Revidering av handlingsrutin med två-års intervall.</w:t>
      </w:r>
    </w:p>
    <w:p w:rsidR="00F66A6C" w:rsidRDefault="00F66A6C" w:rsidP="00F66A6C"/>
    <w:p w:rsidR="00F66A6C" w:rsidRDefault="00F66A6C" w:rsidP="00F66A6C">
      <w:pPr>
        <w:rPr>
          <w:b/>
        </w:rPr>
      </w:pPr>
      <w:r>
        <w:rPr>
          <w:b/>
        </w:rPr>
        <w:t>MÄTBART MÅL</w:t>
      </w:r>
    </w:p>
    <w:p w:rsidR="00F66A6C" w:rsidRDefault="00F66A6C" w:rsidP="00F66A6C">
      <w:pPr>
        <w:rPr>
          <w:b/>
        </w:rPr>
      </w:pPr>
      <w:r>
        <w:t>Nollvision avseende avvikelserapportering gällande sjukskrivning.</w:t>
      </w:r>
    </w:p>
    <w:p w:rsidR="00F66A6C" w:rsidRDefault="00F66A6C" w:rsidP="00F66A6C">
      <w:pPr>
        <w:rPr>
          <w:b/>
        </w:rPr>
      </w:pPr>
    </w:p>
    <w:p w:rsidR="00F66A6C" w:rsidRDefault="00F66A6C" w:rsidP="00F66A6C"/>
    <w:p w:rsidR="00F66A6C" w:rsidRDefault="00F66A6C" w:rsidP="00F66A6C"/>
    <w:p w:rsidR="00F66A6C" w:rsidRDefault="00F66A6C" w:rsidP="00F66A6C"/>
    <w:p w:rsidR="00F66A6C" w:rsidRDefault="00F66A6C" w:rsidP="00F66A6C">
      <w:pPr>
        <w:rPr>
          <w:b/>
        </w:rPr>
      </w:pPr>
      <w:r>
        <w:rPr>
          <w:b/>
        </w:rPr>
        <w:t>Övriga länkar</w:t>
      </w:r>
    </w:p>
    <w:p w:rsidR="00F66A6C" w:rsidRDefault="00F66A6C" w:rsidP="00F66A6C">
      <w:pPr>
        <w:numPr>
          <w:ilvl w:val="0"/>
          <w:numId w:val="6"/>
        </w:numPr>
        <w:spacing w:before="120"/>
        <w:rPr>
          <w:rFonts w:ascii="Arial" w:hAnsi="Arial" w:cs="Arial"/>
        </w:rPr>
      </w:pPr>
      <w:hyperlink r:id="rId8" w:history="1">
        <w:r>
          <w:rPr>
            <w:rStyle w:val="Hyperlnk"/>
            <w:rFonts w:ascii="Arial" w:hAnsi="Arial" w:cs="Arial"/>
          </w:rPr>
          <w:t>http://www.uppdragsguiden.sll.se/sjukskrivningsprocessen</w:t>
        </w:r>
      </w:hyperlink>
      <w:r>
        <w:rPr>
          <w:rFonts w:ascii="Arial" w:hAnsi="Arial" w:cs="Arial"/>
        </w:rPr>
        <w:t xml:space="preserve"> </w:t>
      </w:r>
      <w:r>
        <w:rPr>
          <w:rFonts w:ascii="Arial" w:hAnsi="Arial" w:cs="Arial"/>
        </w:rPr>
        <w:br/>
      </w:r>
      <w:hyperlink r:id="rId9" w:history="1">
        <w:r>
          <w:rPr>
            <w:rStyle w:val="Hyperlnk"/>
            <w:rFonts w:ascii="Arial" w:hAnsi="Arial" w:cs="Arial"/>
          </w:rPr>
          <w:t>http://www.forsakringskassan.se/sjukvard/forsakringsmedicinsk_utbildning</w:t>
        </w:r>
      </w:hyperlink>
      <w:r>
        <w:rPr>
          <w:rFonts w:ascii="Arial" w:hAnsi="Arial" w:cs="Arial"/>
        </w:rPr>
        <w:t xml:space="preserve"> </w:t>
      </w:r>
      <w:r>
        <w:rPr>
          <w:rFonts w:ascii="Arial" w:hAnsi="Arial" w:cs="Arial"/>
        </w:rPr>
        <w:br/>
      </w:r>
      <w:hyperlink r:id="rId10" w:history="1">
        <w:r>
          <w:rPr>
            <w:rStyle w:val="Hyperlnk"/>
            <w:rFonts w:ascii="Arial" w:hAnsi="Arial" w:cs="Arial"/>
          </w:rPr>
          <w:t>http://www.socialstyrelsen.se/publikationer2007/2007-110-15</w:t>
        </w:r>
      </w:hyperlink>
      <w:r>
        <w:rPr>
          <w:rFonts w:ascii="Arial" w:hAnsi="Arial" w:cs="Arial"/>
        </w:rPr>
        <w:t xml:space="preserve"> </w:t>
      </w:r>
      <w:r>
        <w:rPr>
          <w:rFonts w:ascii="Arial" w:hAnsi="Arial" w:cs="Arial"/>
        </w:rPr>
        <w:br/>
      </w:r>
      <w:hyperlink r:id="rId11" w:history="1">
        <w:r>
          <w:rPr>
            <w:rStyle w:val="Hyperlnk"/>
            <w:rFonts w:ascii="Arial" w:hAnsi="Arial" w:cs="Arial"/>
          </w:rPr>
          <w:t>http://www.socialstyrelsen.se/riktlinjer/forsakringsmedicinsktbeslutsstod</w:t>
        </w:r>
      </w:hyperlink>
      <w:r>
        <w:rPr>
          <w:rFonts w:ascii="Arial" w:hAnsi="Arial" w:cs="Arial"/>
        </w:rPr>
        <w:t xml:space="preserve"> </w:t>
      </w:r>
      <w:r>
        <w:rPr>
          <w:rFonts w:ascii="Arial" w:hAnsi="Arial" w:cs="Arial"/>
        </w:rPr>
        <w:br/>
      </w:r>
      <w:hyperlink r:id="rId12" w:history="1">
        <w:r>
          <w:rPr>
            <w:rStyle w:val="Hyperlnk"/>
            <w:rFonts w:ascii="Arial" w:hAnsi="Arial" w:cs="Arial"/>
          </w:rPr>
          <w:t>http://www.socialstyrelsen.se/pressrum/nyhetsarkiv/arbetsverktygforsjukskrivningintegrerasmedsocialstyrelsenswebbplats</w:t>
        </w:r>
      </w:hyperlink>
      <w:r>
        <w:rPr>
          <w:rFonts w:ascii="Arial" w:hAnsi="Arial" w:cs="Arial"/>
        </w:rPr>
        <w:t xml:space="preserve"> </w:t>
      </w:r>
    </w:p>
    <w:p w:rsidR="00F66A6C" w:rsidRDefault="00F66A6C" w:rsidP="00F66A6C"/>
    <w:p w:rsidR="0030489B" w:rsidRPr="00F66A6C" w:rsidRDefault="0030489B" w:rsidP="00DD1FC3"/>
    <w:p w:rsidR="0030489B" w:rsidRPr="00F66A6C" w:rsidRDefault="0030489B" w:rsidP="00DD1FC3"/>
    <w:sectPr w:rsidR="0030489B" w:rsidRPr="00F66A6C" w:rsidSect="001737E1">
      <w:headerReference w:type="even" r:id="rId13"/>
      <w:headerReference w:type="default" r:id="rId14"/>
      <w:footerReference w:type="even" r:id="rId15"/>
      <w:footerReference w:type="default" r:id="rId16"/>
      <w:headerReference w:type="first" r:id="rId17"/>
      <w:footerReference w:type="first" r:id="rId18"/>
      <w:pgSz w:w="11906" w:h="16838" w:code="9"/>
      <w:pgMar w:top="1668" w:right="748" w:bottom="1418" w:left="1418" w:header="567" w:footer="73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6CE5" w:rsidRDefault="00DF6CE5" w:rsidP="006110E2">
      <w:r>
        <w:separator/>
      </w:r>
    </w:p>
  </w:endnote>
  <w:endnote w:type="continuationSeparator" w:id="0">
    <w:p w:rsidR="00DF6CE5" w:rsidRDefault="00DF6CE5" w:rsidP="006110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C9" w:rsidRDefault="00D911C9" w:rsidP="00ED665A">
    <w:pPr>
      <w:pStyle w:val="Sidhuvud"/>
      <w:tabs>
        <w:tab w:val="clear" w:pos="9072"/>
        <w:tab w:val="center" w:pos="4870"/>
        <w:tab w:val="right" w:pos="9740"/>
      </w:tabs>
      <w:jc w:val="right"/>
      <w:rPr>
        <w:rStyle w:val="Sidnummer"/>
      </w:rPr>
    </w:pPr>
    <w:r>
      <w:rPr>
        <w:rStyle w:val="Sidnummer"/>
      </w:rPr>
      <w:tab/>
    </w:r>
  </w:p>
  <w:p w:rsidR="00D911C9" w:rsidRDefault="00D911C9">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629" w:tblpY="1"/>
      <w:tblOverlap w:val="neve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53"/>
      <w:gridCol w:w="1559"/>
      <w:gridCol w:w="1418"/>
      <w:gridCol w:w="1559"/>
    </w:tblGrid>
    <w:tr w:rsidR="00D911C9" w:rsidRPr="00ED665A" w:rsidTr="00D911C9">
      <w:tc>
        <w:tcPr>
          <w:tcW w:w="5353" w:type="dxa"/>
        </w:tcPr>
        <w:p w:rsidR="00D911C9" w:rsidRPr="00EB0979" w:rsidRDefault="00D911C9" w:rsidP="00D911C9">
          <w:pPr>
            <w:pStyle w:val="Etikett"/>
          </w:pPr>
          <w:r w:rsidRPr="00EB0979">
            <w:t>Målgrupp:</w:t>
          </w:r>
        </w:p>
        <w:p w:rsidR="00D911C9" w:rsidRPr="00EB0979" w:rsidRDefault="00C90E4A" w:rsidP="00D911C9">
          <w:pPr>
            <w:pStyle w:val="Etikett"/>
          </w:pPr>
          <w:bookmarkStart w:id="12" w:name="Målgrupp"/>
          <w:r>
            <w:t>Kirurg- och Urologkliniken</w:t>
          </w:r>
          <w:bookmarkEnd w:id="12"/>
        </w:p>
      </w:tc>
      <w:tc>
        <w:tcPr>
          <w:tcW w:w="4536" w:type="dxa"/>
          <w:gridSpan w:val="3"/>
        </w:tcPr>
        <w:p w:rsidR="00D911C9" w:rsidRPr="00EB0979" w:rsidRDefault="00C9569D" w:rsidP="00D911C9">
          <w:pPr>
            <w:pStyle w:val="Etikett"/>
          </w:pPr>
          <w:r>
            <w:t xml:space="preserve">Granskad </w:t>
          </w:r>
          <w:r w:rsidRPr="00EB0979">
            <w:t>av</w:t>
          </w:r>
          <w:r>
            <w:t>:</w:t>
          </w:r>
        </w:p>
        <w:p w:rsidR="00C90E4A" w:rsidRDefault="00C9569D" w:rsidP="00A97A99">
          <w:pPr>
            <w:rPr>
              <w:sz w:val="16"/>
              <w:szCs w:val="16"/>
            </w:rPr>
          </w:pPr>
          <w:r>
            <w:rPr>
              <w:sz w:val="16"/>
              <w:szCs w:val="16"/>
            </w:rPr>
            <w:t xml:space="preserve"> </w:t>
          </w:r>
          <w:bookmarkStart w:id="13" w:name="Roll_Granskare"/>
          <w:r w:rsidR="00C90E4A">
            <w:rPr>
              <w:sz w:val="16"/>
              <w:szCs w:val="16"/>
            </w:rPr>
            <w:t>Fredrik Hjern</w:t>
          </w:r>
        </w:p>
        <w:p w:rsidR="00D911C9" w:rsidRPr="00EB0979" w:rsidRDefault="00C90E4A" w:rsidP="00A97A99">
          <w:pPr>
            <w:rPr>
              <w:sz w:val="16"/>
              <w:szCs w:val="16"/>
            </w:rPr>
          </w:pPr>
          <w:r>
            <w:rPr>
              <w:sz w:val="16"/>
              <w:szCs w:val="16"/>
            </w:rPr>
            <w:t>Mudhar Hasan</w:t>
          </w:r>
          <w:bookmarkEnd w:id="13"/>
        </w:p>
      </w:tc>
    </w:tr>
    <w:tr w:rsidR="00D911C9" w:rsidRPr="00ED665A" w:rsidTr="00D911C9">
      <w:tc>
        <w:tcPr>
          <w:tcW w:w="5353" w:type="dxa"/>
        </w:tcPr>
        <w:p w:rsidR="00D911C9" w:rsidRPr="0030489B" w:rsidRDefault="00D911C9" w:rsidP="00D911C9">
          <w:pPr>
            <w:rPr>
              <w:sz w:val="16"/>
              <w:szCs w:val="16"/>
            </w:rPr>
          </w:pPr>
          <w:r w:rsidRPr="0030489B">
            <w:rPr>
              <w:sz w:val="16"/>
              <w:szCs w:val="16"/>
            </w:rPr>
            <w:t>Fastställd av:</w:t>
          </w:r>
        </w:p>
        <w:p w:rsidR="00D911C9" w:rsidRPr="0030489B" w:rsidRDefault="00C90E4A" w:rsidP="00A97A99">
          <w:pPr>
            <w:rPr>
              <w:b/>
              <w:sz w:val="16"/>
              <w:szCs w:val="16"/>
            </w:rPr>
          </w:pPr>
          <w:bookmarkStart w:id="14" w:name="Fastställare"/>
          <w:r>
            <w:rPr>
              <w:b/>
              <w:sz w:val="16"/>
              <w:szCs w:val="16"/>
            </w:rPr>
            <w:t>Johanna Albert</w:t>
          </w:r>
          <w:bookmarkEnd w:id="14"/>
        </w:p>
      </w:tc>
      <w:tc>
        <w:tcPr>
          <w:tcW w:w="1559" w:type="dxa"/>
        </w:tcPr>
        <w:p w:rsidR="00D911C9" w:rsidRPr="0030489B" w:rsidRDefault="00D911C9" w:rsidP="00D911C9">
          <w:pPr>
            <w:rPr>
              <w:sz w:val="16"/>
              <w:szCs w:val="16"/>
            </w:rPr>
          </w:pPr>
          <w:r w:rsidRPr="0030489B">
            <w:rPr>
              <w:sz w:val="16"/>
              <w:szCs w:val="16"/>
            </w:rPr>
            <w:t>Diarienr</w:t>
          </w:r>
        </w:p>
        <w:p w:rsidR="00D911C9" w:rsidRPr="0030489B" w:rsidRDefault="00D911C9" w:rsidP="00A97A99">
          <w:pPr>
            <w:rPr>
              <w:b/>
              <w:sz w:val="16"/>
              <w:szCs w:val="16"/>
            </w:rPr>
          </w:pPr>
          <w:bookmarkStart w:id="15" w:name="Diarienummer"/>
          <w:bookmarkEnd w:id="15"/>
        </w:p>
      </w:tc>
      <w:tc>
        <w:tcPr>
          <w:tcW w:w="1418" w:type="dxa"/>
        </w:tcPr>
        <w:p w:rsidR="00D911C9" w:rsidRDefault="00D911C9" w:rsidP="00D911C9">
          <w:pPr>
            <w:rPr>
              <w:b/>
              <w:sz w:val="16"/>
              <w:szCs w:val="16"/>
            </w:rPr>
          </w:pPr>
          <w:r w:rsidRPr="001737E1">
            <w:rPr>
              <w:sz w:val="16"/>
              <w:szCs w:val="16"/>
            </w:rPr>
            <w:t>Infosäkhetsklass</w:t>
          </w:r>
          <w:r>
            <w:rPr>
              <w:b/>
              <w:sz w:val="16"/>
              <w:szCs w:val="16"/>
            </w:rPr>
            <w:t xml:space="preserve">: </w:t>
          </w:r>
        </w:p>
        <w:p w:rsidR="00D911C9" w:rsidRPr="00EB0979" w:rsidRDefault="00C90E4A" w:rsidP="00D911C9">
          <w:pPr>
            <w:rPr>
              <w:b/>
              <w:sz w:val="16"/>
              <w:szCs w:val="16"/>
            </w:rPr>
          </w:pPr>
          <w:bookmarkStart w:id="16" w:name="EF_SLDocumentClassification"/>
          <w:r>
            <w:rPr>
              <w:b/>
              <w:sz w:val="16"/>
              <w:szCs w:val="16"/>
            </w:rPr>
            <w:t>K1</w:t>
          </w:r>
          <w:bookmarkEnd w:id="16"/>
        </w:p>
      </w:tc>
      <w:tc>
        <w:tcPr>
          <w:tcW w:w="1559" w:type="dxa"/>
        </w:tcPr>
        <w:p w:rsidR="00D911C9" w:rsidRPr="001737E1" w:rsidRDefault="00D911C9" w:rsidP="00D911C9">
          <w:pPr>
            <w:rPr>
              <w:sz w:val="16"/>
              <w:szCs w:val="16"/>
            </w:rPr>
          </w:pPr>
          <w:r w:rsidRPr="001737E1">
            <w:rPr>
              <w:sz w:val="16"/>
              <w:szCs w:val="16"/>
            </w:rPr>
            <w:t xml:space="preserve">Dokumentid: </w:t>
          </w:r>
        </w:p>
        <w:p w:rsidR="00D911C9" w:rsidRPr="00EB0979" w:rsidRDefault="00C90E4A" w:rsidP="00D911C9">
          <w:pPr>
            <w:rPr>
              <w:b/>
              <w:sz w:val="16"/>
              <w:szCs w:val="16"/>
            </w:rPr>
          </w:pPr>
          <w:bookmarkStart w:id="17" w:name="identifier"/>
          <w:r>
            <w:rPr>
              <w:b/>
              <w:sz w:val="16"/>
              <w:szCs w:val="16"/>
            </w:rPr>
            <w:t>DSVT-S-392290</w:t>
          </w:r>
          <w:bookmarkEnd w:id="17"/>
        </w:p>
      </w:tc>
    </w:tr>
  </w:tbl>
  <w:p w:rsidR="00D911C9" w:rsidRDefault="00D911C9">
    <w:pPr>
      <w:pStyle w:val="Sidfot"/>
    </w:pPr>
  </w:p>
  <w:p w:rsidR="00D911C9" w:rsidRDefault="00D911C9">
    <w:pPr>
      <w:pStyle w:val="Sidfot"/>
    </w:pPr>
  </w:p>
  <w:p w:rsidR="00D911C9" w:rsidRDefault="00D911C9">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6CE5" w:rsidRDefault="00DF6CE5" w:rsidP="006110E2">
      <w:r>
        <w:separator/>
      </w:r>
    </w:p>
  </w:footnote>
  <w:footnote w:type="continuationSeparator" w:id="0">
    <w:p w:rsidR="00DF6CE5" w:rsidRDefault="00DF6CE5" w:rsidP="00611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F515C5">
      <w:tc>
        <w:tcPr>
          <w:tcW w:w="4786" w:type="dxa"/>
        </w:tcPr>
        <w:p w:rsidR="00D911C9" w:rsidRPr="00E600B7" w:rsidRDefault="00D911C9" w:rsidP="00ED665A">
          <w:pPr>
            <w:pStyle w:val="Etikett"/>
          </w:pPr>
          <w:r w:rsidRPr="00E600B7">
            <w:t>Namn på dokumentet:</w:t>
          </w:r>
        </w:p>
        <w:p w:rsidR="00D911C9" w:rsidRPr="00ED665A" w:rsidRDefault="00C90E4A" w:rsidP="00C9569D">
          <w:pPr>
            <w:pStyle w:val="Etikett"/>
            <w:rPr>
              <w:sz w:val="18"/>
              <w:szCs w:val="18"/>
            </w:rPr>
          </w:pPr>
          <w:bookmarkStart w:id="0" w:name="title_Repeat1"/>
          <w:r>
            <w:rPr>
              <w:sz w:val="18"/>
              <w:szCs w:val="18"/>
            </w:rPr>
            <w:t>Sjukskrivning av patienter</w:t>
          </w:r>
          <w:bookmarkEnd w:id="0"/>
        </w:p>
      </w:tc>
      <w:tc>
        <w:tcPr>
          <w:tcW w:w="1701" w:type="dxa"/>
        </w:tcPr>
        <w:p w:rsidR="00D911C9" w:rsidRPr="00ED665A" w:rsidRDefault="00D911C9" w:rsidP="00ED665A">
          <w:pPr>
            <w:pStyle w:val="Etikett"/>
            <w:rPr>
              <w:szCs w:val="18"/>
            </w:rPr>
          </w:pPr>
          <w:r w:rsidRPr="00ED665A">
            <w:rPr>
              <w:szCs w:val="18"/>
            </w:rPr>
            <w:t xml:space="preserve">Dokumenttyp: </w:t>
          </w:r>
        </w:p>
        <w:p w:rsidR="00D911C9" w:rsidRPr="00ED665A" w:rsidRDefault="00C90E4A" w:rsidP="00ED665A">
          <w:pPr>
            <w:pStyle w:val="Etikett"/>
            <w:rPr>
              <w:b/>
              <w:sz w:val="18"/>
              <w:szCs w:val="18"/>
            </w:rPr>
          </w:pPr>
          <w:bookmarkStart w:id="1" w:name="Dokumenttyp_Repeat"/>
          <w:r>
            <w:rPr>
              <w:b/>
              <w:sz w:val="18"/>
              <w:szCs w:val="18"/>
            </w:rPr>
            <w:t>Riktlinje (rutin, PM)</w:t>
          </w:r>
          <w:bookmarkEnd w:id="1"/>
        </w:p>
      </w:tc>
      <w:tc>
        <w:tcPr>
          <w:tcW w:w="1985" w:type="dxa"/>
        </w:tcPr>
        <w:p w:rsidR="00D911C9" w:rsidRPr="00ED665A" w:rsidRDefault="00D911C9" w:rsidP="00C9569D">
          <w:pPr>
            <w:rPr>
              <w:sz w:val="18"/>
              <w:szCs w:val="18"/>
            </w:rPr>
          </w:pPr>
          <w:r w:rsidRPr="00ED665A">
            <w:rPr>
              <w:sz w:val="16"/>
              <w:szCs w:val="16"/>
            </w:rPr>
            <w:t xml:space="preserve">Giltigt från: </w:t>
          </w:r>
          <w:bookmarkStart w:id="2" w:name="validFrom_Repeat"/>
          <w:r w:rsidR="00C90E4A">
            <w:rPr>
              <w:sz w:val="16"/>
              <w:szCs w:val="16"/>
            </w:rPr>
            <w:t>2013-12-31</w:t>
          </w:r>
          <w:bookmarkEnd w:id="2"/>
          <w:r w:rsidR="00C9569D">
            <w:rPr>
              <w:sz w:val="16"/>
              <w:szCs w:val="16"/>
            </w:rPr>
            <w:br/>
          </w:r>
          <w:r w:rsidRPr="00F515C5">
            <w:rPr>
              <w:sz w:val="16"/>
              <w:szCs w:val="16"/>
            </w:rPr>
            <w:t xml:space="preserve">Giltigt Till: </w:t>
          </w:r>
          <w:bookmarkStart w:id="3" w:name="ShortValidToDate_Repeat"/>
          <w:r w:rsidR="00C90E4A">
            <w:rPr>
              <w:sz w:val="16"/>
              <w:szCs w:val="16"/>
            </w:rPr>
            <w:t>2015-12-31</w:t>
          </w:r>
          <w:bookmarkEnd w:id="3"/>
        </w:p>
      </w:tc>
    </w:tr>
    <w:tr w:rsidR="00D911C9" w:rsidTr="00ED665A">
      <w:tc>
        <w:tcPr>
          <w:tcW w:w="4786" w:type="dxa"/>
        </w:tcPr>
        <w:p w:rsidR="00D911C9" w:rsidRPr="00ED665A" w:rsidRDefault="00D911C9" w:rsidP="00ED665A">
          <w:pPr>
            <w:pStyle w:val="Etikett"/>
            <w:rPr>
              <w:szCs w:val="18"/>
            </w:rPr>
          </w:pPr>
          <w:r w:rsidRPr="00ED665A">
            <w:rPr>
              <w:szCs w:val="18"/>
            </w:rPr>
            <w:t>Verksamhetsområde/ansvarig enhet/Ämnesområde:</w:t>
          </w:r>
        </w:p>
        <w:p w:rsidR="00D911C9" w:rsidRPr="00ED665A" w:rsidRDefault="00C90E4A" w:rsidP="00ED665A">
          <w:pPr>
            <w:rPr>
              <w:sz w:val="18"/>
              <w:szCs w:val="18"/>
            </w:rPr>
          </w:pPr>
          <w:bookmarkStart w:id="4" w:name="Verksamhetstyp_Repeat"/>
          <w:r>
            <w:rPr>
              <w:sz w:val="18"/>
              <w:szCs w:val="18"/>
            </w:rPr>
            <w:t>3.05 KIRURGI  UROLOGI</w:t>
          </w:r>
          <w:bookmarkEnd w:id="4"/>
        </w:p>
      </w:tc>
      <w:tc>
        <w:tcPr>
          <w:tcW w:w="3686" w:type="dxa"/>
          <w:gridSpan w:val="2"/>
        </w:tcPr>
        <w:p w:rsidR="00D911C9" w:rsidRPr="00ED665A" w:rsidRDefault="00D911C9" w:rsidP="00ED665A">
          <w:pPr>
            <w:rPr>
              <w:sz w:val="16"/>
              <w:szCs w:val="18"/>
            </w:rPr>
          </w:pPr>
          <w:r w:rsidRPr="00ED665A">
            <w:rPr>
              <w:sz w:val="16"/>
              <w:szCs w:val="18"/>
            </w:rPr>
            <w:t>Upprättad av:</w:t>
          </w:r>
        </w:p>
        <w:p w:rsidR="00D911C9" w:rsidRPr="00ED665A" w:rsidRDefault="00C90E4A" w:rsidP="00C9569D">
          <w:pPr>
            <w:rPr>
              <w:b/>
              <w:sz w:val="18"/>
              <w:szCs w:val="18"/>
            </w:rPr>
          </w:pPr>
          <w:bookmarkStart w:id="5" w:name="Establisher_Repeat"/>
          <w:r>
            <w:rPr>
              <w:b/>
              <w:sz w:val="18"/>
              <w:szCs w:val="18"/>
            </w:rPr>
            <w:t>Lars Granström</w:t>
          </w:r>
          <w:bookmarkEnd w:id="5"/>
        </w:p>
      </w:tc>
    </w:tr>
  </w:tbl>
  <w:p w:rsidR="00D911C9" w:rsidRDefault="007340F8" w:rsidP="005962B5">
    <w:pPr>
      <w:pStyle w:val="Sidhuvud"/>
      <w:tabs>
        <w:tab w:val="clear" w:pos="9072"/>
        <w:tab w:val="right" w:pos="9720"/>
      </w:tabs>
      <w:rPr>
        <w:sz w:val="16"/>
        <w:szCs w:val="16"/>
      </w:rPr>
    </w:pPr>
    <w:r>
      <w:rPr>
        <w:noProof/>
      </w:rPr>
      <w:drawing>
        <wp:anchor distT="0" distB="0" distL="114300" distR="114300" simplePos="0" relativeHeight="251658240" behindDoc="1" locked="0" layoutInCell="1" allowOverlap="1">
          <wp:simplePos x="0" y="0"/>
          <wp:positionH relativeFrom="column">
            <wp:posOffset>-420370</wp:posOffset>
          </wp:positionH>
          <wp:positionV relativeFrom="paragraph">
            <wp:posOffset>-18415</wp:posOffset>
          </wp:positionV>
          <wp:extent cx="1125855" cy="588645"/>
          <wp:effectExtent l="19050" t="0" r="0" b="0"/>
          <wp:wrapNone/>
          <wp:docPr id="2"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r w:rsidR="00D911C9">
      <w:rPr>
        <w:sz w:val="16"/>
        <w:szCs w:val="16"/>
      </w:rPr>
      <w:tab/>
    </w:r>
    <w:r w:rsidR="00D911C9">
      <w:rPr>
        <w:sz w:val="16"/>
        <w:szCs w:val="16"/>
      </w:rPr>
      <w:tab/>
      <w:t xml:space="preserve">     </w:t>
    </w:r>
  </w:p>
  <w:p w:rsidR="00D911C9" w:rsidRDefault="00D911C9">
    <w:pPr>
      <w:pStyle w:val="Sidhuvud"/>
      <w:rPr>
        <w:sz w:val="16"/>
        <w:szCs w:val="16"/>
      </w:rPr>
    </w:pPr>
  </w:p>
  <w:p w:rsidR="00D911C9" w:rsidRDefault="00D911C9">
    <w:pPr>
      <w:pStyle w:val="Sidhuvud"/>
      <w:rPr>
        <w:sz w:val="16"/>
        <w:szCs w:val="16"/>
      </w:rPr>
    </w:pPr>
  </w:p>
  <w:p w:rsidR="00D911C9" w:rsidRPr="00EA3668" w:rsidRDefault="00D911C9">
    <w:pPr>
      <w:pStyle w:val="Sidhuvud"/>
      <w:rPr>
        <w:sz w:val="16"/>
        <w:szCs w:val="16"/>
      </w:rPr>
    </w:pPr>
  </w:p>
  <w:p w:rsidR="00D911C9" w:rsidRDefault="00D911C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D911C9">
      <w:tc>
        <w:tcPr>
          <w:tcW w:w="4786" w:type="dxa"/>
        </w:tcPr>
        <w:p w:rsidR="00D911C9" w:rsidRPr="00E600B7" w:rsidRDefault="00D911C9" w:rsidP="00D911C9">
          <w:pPr>
            <w:pStyle w:val="Etikett"/>
          </w:pPr>
          <w:r w:rsidRPr="00E600B7">
            <w:t>Namn på dokumentet:</w:t>
          </w:r>
        </w:p>
        <w:p w:rsidR="00D911C9" w:rsidRPr="00ED665A" w:rsidRDefault="00C90E4A" w:rsidP="00D911C9">
          <w:pPr>
            <w:pStyle w:val="Etikett"/>
            <w:rPr>
              <w:sz w:val="18"/>
              <w:szCs w:val="18"/>
            </w:rPr>
          </w:pPr>
          <w:bookmarkStart w:id="6" w:name="title"/>
          <w:r>
            <w:rPr>
              <w:sz w:val="18"/>
              <w:szCs w:val="18"/>
            </w:rPr>
            <w:t>Sjukskrivning av patienter</w:t>
          </w:r>
          <w:bookmarkEnd w:id="6"/>
        </w:p>
      </w:tc>
      <w:tc>
        <w:tcPr>
          <w:tcW w:w="1701" w:type="dxa"/>
        </w:tcPr>
        <w:p w:rsidR="00D911C9" w:rsidRPr="00ED665A" w:rsidRDefault="00D911C9" w:rsidP="00D911C9">
          <w:pPr>
            <w:pStyle w:val="Etikett"/>
            <w:rPr>
              <w:szCs w:val="18"/>
            </w:rPr>
          </w:pPr>
          <w:r w:rsidRPr="00ED665A">
            <w:rPr>
              <w:szCs w:val="18"/>
            </w:rPr>
            <w:t xml:space="preserve">Dokumenttyp: </w:t>
          </w:r>
        </w:p>
        <w:p w:rsidR="00D911C9" w:rsidRPr="00ED665A" w:rsidRDefault="00C90E4A" w:rsidP="00D911C9">
          <w:pPr>
            <w:pStyle w:val="Etikett"/>
            <w:rPr>
              <w:b/>
              <w:sz w:val="18"/>
              <w:szCs w:val="18"/>
            </w:rPr>
          </w:pPr>
          <w:bookmarkStart w:id="7" w:name="Dokumenttyp"/>
          <w:r>
            <w:rPr>
              <w:b/>
              <w:sz w:val="18"/>
              <w:szCs w:val="18"/>
            </w:rPr>
            <w:t>Riktlinje (rutin, PM)</w:t>
          </w:r>
          <w:bookmarkEnd w:id="7"/>
        </w:p>
      </w:tc>
      <w:tc>
        <w:tcPr>
          <w:tcW w:w="1985" w:type="dxa"/>
        </w:tcPr>
        <w:p w:rsidR="00D911C9" w:rsidRPr="00F515C5" w:rsidRDefault="00D911C9" w:rsidP="00D911C9">
          <w:pPr>
            <w:rPr>
              <w:b/>
              <w:sz w:val="16"/>
              <w:szCs w:val="16"/>
            </w:rPr>
          </w:pPr>
          <w:r w:rsidRPr="00ED665A">
            <w:rPr>
              <w:sz w:val="16"/>
              <w:szCs w:val="16"/>
            </w:rPr>
            <w:t xml:space="preserve">Giltigt från: </w:t>
          </w:r>
          <w:bookmarkStart w:id="8" w:name="validFrom"/>
          <w:r w:rsidR="00C90E4A">
            <w:rPr>
              <w:sz w:val="16"/>
              <w:szCs w:val="16"/>
            </w:rPr>
            <w:t>2013-12-31</w:t>
          </w:r>
          <w:bookmarkEnd w:id="8"/>
        </w:p>
        <w:p w:rsidR="00D911C9" w:rsidRPr="00ED665A" w:rsidRDefault="00D911C9" w:rsidP="00A97A99">
          <w:pPr>
            <w:rPr>
              <w:sz w:val="18"/>
              <w:szCs w:val="18"/>
            </w:rPr>
          </w:pPr>
          <w:r w:rsidRPr="00F515C5">
            <w:rPr>
              <w:sz w:val="16"/>
              <w:szCs w:val="16"/>
            </w:rPr>
            <w:t xml:space="preserve">Giltigt Till: </w:t>
          </w:r>
          <w:bookmarkStart w:id="9" w:name="ShortValidToDate"/>
          <w:r w:rsidR="00C90E4A">
            <w:rPr>
              <w:sz w:val="16"/>
              <w:szCs w:val="16"/>
            </w:rPr>
            <w:t>2015-12-31</w:t>
          </w:r>
          <w:bookmarkEnd w:id="9"/>
        </w:p>
      </w:tc>
    </w:tr>
    <w:tr w:rsidR="00D911C9" w:rsidTr="00D911C9">
      <w:tc>
        <w:tcPr>
          <w:tcW w:w="4786" w:type="dxa"/>
        </w:tcPr>
        <w:p w:rsidR="00D911C9" w:rsidRPr="00ED665A" w:rsidRDefault="00D911C9" w:rsidP="00D911C9">
          <w:pPr>
            <w:pStyle w:val="Etikett"/>
            <w:rPr>
              <w:szCs w:val="18"/>
            </w:rPr>
          </w:pPr>
          <w:r w:rsidRPr="00ED665A">
            <w:rPr>
              <w:szCs w:val="18"/>
            </w:rPr>
            <w:t>Verksamhetsområde/ansvarig enhet/Ämnesområde:</w:t>
          </w:r>
        </w:p>
        <w:p w:rsidR="00D911C9" w:rsidRPr="00ED665A" w:rsidRDefault="00C90E4A" w:rsidP="00D911C9">
          <w:pPr>
            <w:rPr>
              <w:sz w:val="18"/>
              <w:szCs w:val="18"/>
            </w:rPr>
          </w:pPr>
          <w:bookmarkStart w:id="10" w:name="Verksamhetstyp"/>
          <w:r>
            <w:rPr>
              <w:sz w:val="18"/>
              <w:szCs w:val="18"/>
            </w:rPr>
            <w:t>3.05 KIRURGI  UROLOGI</w:t>
          </w:r>
          <w:bookmarkEnd w:id="10"/>
        </w:p>
      </w:tc>
      <w:tc>
        <w:tcPr>
          <w:tcW w:w="3686" w:type="dxa"/>
          <w:gridSpan w:val="2"/>
        </w:tcPr>
        <w:p w:rsidR="00D911C9" w:rsidRPr="00ED665A" w:rsidRDefault="00D911C9" w:rsidP="00D911C9">
          <w:pPr>
            <w:rPr>
              <w:sz w:val="16"/>
              <w:szCs w:val="18"/>
            </w:rPr>
          </w:pPr>
          <w:r w:rsidRPr="00ED665A">
            <w:rPr>
              <w:sz w:val="16"/>
              <w:szCs w:val="18"/>
            </w:rPr>
            <w:t>Upprättad av:</w:t>
          </w:r>
        </w:p>
        <w:p w:rsidR="00D911C9" w:rsidRPr="00ED665A" w:rsidRDefault="00C90E4A" w:rsidP="00D911C9">
          <w:pPr>
            <w:rPr>
              <w:b/>
              <w:sz w:val="18"/>
              <w:szCs w:val="18"/>
            </w:rPr>
          </w:pPr>
          <w:bookmarkStart w:id="11" w:name="Establisher"/>
          <w:r>
            <w:rPr>
              <w:b/>
              <w:sz w:val="18"/>
              <w:szCs w:val="18"/>
            </w:rPr>
            <w:t>Lars Granström</w:t>
          </w:r>
          <w:bookmarkEnd w:id="11"/>
        </w:p>
      </w:tc>
    </w:tr>
  </w:tbl>
  <w:p w:rsidR="00D911C9" w:rsidRDefault="007340F8">
    <w:pPr>
      <w:pStyle w:val="Sidhuvud"/>
    </w:pPr>
    <w:r>
      <w:rPr>
        <w:noProof/>
      </w:rPr>
      <w:drawing>
        <wp:anchor distT="0" distB="0" distL="114300" distR="114300" simplePos="0" relativeHeight="251657216" behindDoc="1" locked="0" layoutInCell="1" allowOverlap="1">
          <wp:simplePos x="0" y="0"/>
          <wp:positionH relativeFrom="column">
            <wp:posOffset>-571500</wp:posOffset>
          </wp:positionH>
          <wp:positionV relativeFrom="paragraph">
            <wp:posOffset>-1905</wp:posOffset>
          </wp:positionV>
          <wp:extent cx="1125855" cy="588645"/>
          <wp:effectExtent l="19050" t="0" r="0" b="0"/>
          <wp:wrapNone/>
          <wp:docPr id="1"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F4CAA"/>
    <w:multiLevelType w:val="hybridMultilevel"/>
    <w:tmpl w:val="E84C2D60"/>
    <w:lvl w:ilvl="0" w:tplc="12B89510">
      <w:start w:val="1"/>
      <w:numFmt w:val="bullet"/>
      <w:pStyle w:val="DSPunktlista"/>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D127ED4"/>
    <w:multiLevelType w:val="hybridMultilevel"/>
    <w:tmpl w:val="335222EA"/>
    <w:lvl w:ilvl="0" w:tplc="5BBA50E0">
      <w:start w:val="1"/>
      <w:numFmt w:val="bullet"/>
      <w:lvlText w:val=""/>
      <w:lvlJc w:val="left"/>
      <w:pPr>
        <w:tabs>
          <w:tab w:val="num" w:pos="567"/>
        </w:tabs>
        <w:ind w:left="567" w:hanging="283"/>
      </w:pPr>
      <w:rPr>
        <w:rFonts w:ascii="Symbol" w:hAnsi="Symbol" w:hint="default"/>
      </w:rPr>
    </w:lvl>
    <w:lvl w:ilvl="1" w:tplc="041D0003">
      <w:start w:val="1"/>
      <w:numFmt w:val="decimal"/>
      <w:lvlText w:val="%2."/>
      <w:lvlJc w:val="left"/>
      <w:pPr>
        <w:tabs>
          <w:tab w:val="num" w:pos="1440"/>
        </w:tabs>
        <w:ind w:left="1440" w:hanging="360"/>
      </w:pPr>
    </w:lvl>
    <w:lvl w:ilvl="2" w:tplc="041D0005">
      <w:start w:val="1"/>
      <w:numFmt w:val="decimal"/>
      <w:lvlText w:val="%3."/>
      <w:lvlJc w:val="left"/>
      <w:pPr>
        <w:tabs>
          <w:tab w:val="num" w:pos="2160"/>
        </w:tabs>
        <w:ind w:left="2160" w:hanging="360"/>
      </w:pPr>
    </w:lvl>
    <w:lvl w:ilvl="3" w:tplc="041D0001">
      <w:start w:val="1"/>
      <w:numFmt w:val="decimal"/>
      <w:lvlText w:val="%4."/>
      <w:lvlJc w:val="left"/>
      <w:pPr>
        <w:tabs>
          <w:tab w:val="num" w:pos="2880"/>
        </w:tabs>
        <w:ind w:left="2880" w:hanging="360"/>
      </w:pPr>
    </w:lvl>
    <w:lvl w:ilvl="4" w:tplc="041D0003">
      <w:start w:val="1"/>
      <w:numFmt w:val="decimal"/>
      <w:lvlText w:val="%5."/>
      <w:lvlJc w:val="left"/>
      <w:pPr>
        <w:tabs>
          <w:tab w:val="num" w:pos="3600"/>
        </w:tabs>
        <w:ind w:left="3600" w:hanging="360"/>
      </w:pPr>
    </w:lvl>
    <w:lvl w:ilvl="5" w:tplc="041D0005">
      <w:start w:val="1"/>
      <w:numFmt w:val="decimal"/>
      <w:lvlText w:val="%6."/>
      <w:lvlJc w:val="left"/>
      <w:pPr>
        <w:tabs>
          <w:tab w:val="num" w:pos="4320"/>
        </w:tabs>
        <w:ind w:left="4320" w:hanging="360"/>
      </w:pPr>
    </w:lvl>
    <w:lvl w:ilvl="6" w:tplc="041D0001">
      <w:start w:val="1"/>
      <w:numFmt w:val="decimal"/>
      <w:lvlText w:val="%7."/>
      <w:lvlJc w:val="left"/>
      <w:pPr>
        <w:tabs>
          <w:tab w:val="num" w:pos="5040"/>
        </w:tabs>
        <w:ind w:left="5040" w:hanging="360"/>
      </w:pPr>
    </w:lvl>
    <w:lvl w:ilvl="7" w:tplc="041D0003">
      <w:start w:val="1"/>
      <w:numFmt w:val="decimal"/>
      <w:lvlText w:val="%8."/>
      <w:lvlJc w:val="left"/>
      <w:pPr>
        <w:tabs>
          <w:tab w:val="num" w:pos="5760"/>
        </w:tabs>
        <w:ind w:left="5760" w:hanging="360"/>
      </w:pPr>
    </w:lvl>
    <w:lvl w:ilvl="8" w:tplc="041D0005">
      <w:start w:val="1"/>
      <w:numFmt w:val="decimal"/>
      <w:lvlText w:val="%9."/>
      <w:lvlJc w:val="left"/>
      <w:pPr>
        <w:tabs>
          <w:tab w:val="num" w:pos="6480"/>
        </w:tabs>
        <w:ind w:left="6480" w:hanging="360"/>
      </w:pPr>
    </w:lvl>
  </w:abstractNum>
  <w:abstractNum w:abstractNumId="2">
    <w:nsid w:val="589F23D0"/>
    <w:multiLevelType w:val="multilevel"/>
    <w:tmpl w:val="E08887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nsid w:val="614E267A"/>
    <w:multiLevelType w:val="hybridMultilevel"/>
    <w:tmpl w:val="A14EA5AE"/>
    <w:lvl w:ilvl="0" w:tplc="041D0005">
      <w:start w:val="1"/>
      <w:numFmt w:val="bullet"/>
      <w:lvlText w:val=""/>
      <w:lvlJc w:val="left"/>
      <w:pPr>
        <w:tabs>
          <w:tab w:val="num" w:pos="720"/>
        </w:tabs>
        <w:ind w:left="720" w:hanging="360"/>
      </w:pPr>
      <w:rPr>
        <w:rFonts w:ascii="Wingdings" w:hAnsi="Wingdings" w:hint="default"/>
      </w:rPr>
    </w:lvl>
    <w:lvl w:ilvl="1" w:tplc="041D0003">
      <w:start w:val="1"/>
      <w:numFmt w:val="decimal"/>
      <w:lvlText w:val="%2."/>
      <w:lvlJc w:val="left"/>
      <w:pPr>
        <w:tabs>
          <w:tab w:val="num" w:pos="1440"/>
        </w:tabs>
        <w:ind w:left="1440" w:hanging="360"/>
      </w:pPr>
    </w:lvl>
    <w:lvl w:ilvl="2" w:tplc="041D0005">
      <w:start w:val="1"/>
      <w:numFmt w:val="decimal"/>
      <w:lvlText w:val="%3."/>
      <w:lvlJc w:val="left"/>
      <w:pPr>
        <w:tabs>
          <w:tab w:val="num" w:pos="2160"/>
        </w:tabs>
        <w:ind w:left="2160" w:hanging="360"/>
      </w:pPr>
    </w:lvl>
    <w:lvl w:ilvl="3" w:tplc="041D0001">
      <w:start w:val="1"/>
      <w:numFmt w:val="decimal"/>
      <w:lvlText w:val="%4."/>
      <w:lvlJc w:val="left"/>
      <w:pPr>
        <w:tabs>
          <w:tab w:val="num" w:pos="2880"/>
        </w:tabs>
        <w:ind w:left="2880" w:hanging="360"/>
      </w:pPr>
    </w:lvl>
    <w:lvl w:ilvl="4" w:tplc="041D0003">
      <w:start w:val="1"/>
      <w:numFmt w:val="decimal"/>
      <w:lvlText w:val="%5."/>
      <w:lvlJc w:val="left"/>
      <w:pPr>
        <w:tabs>
          <w:tab w:val="num" w:pos="3600"/>
        </w:tabs>
        <w:ind w:left="3600" w:hanging="360"/>
      </w:pPr>
    </w:lvl>
    <w:lvl w:ilvl="5" w:tplc="041D0005">
      <w:start w:val="1"/>
      <w:numFmt w:val="decimal"/>
      <w:lvlText w:val="%6."/>
      <w:lvlJc w:val="left"/>
      <w:pPr>
        <w:tabs>
          <w:tab w:val="num" w:pos="4320"/>
        </w:tabs>
        <w:ind w:left="4320" w:hanging="360"/>
      </w:pPr>
    </w:lvl>
    <w:lvl w:ilvl="6" w:tplc="041D0001">
      <w:start w:val="1"/>
      <w:numFmt w:val="decimal"/>
      <w:lvlText w:val="%7."/>
      <w:lvlJc w:val="left"/>
      <w:pPr>
        <w:tabs>
          <w:tab w:val="num" w:pos="5040"/>
        </w:tabs>
        <w:ind w:left="5040" w:hanging="360"/>
      </w:pPr>
    </w:lvl>
    <w:lvl w:ilvl="7" w:tplc="041D0003">
      <w:start w:val="1"/>
      <w:numFmt w:val="decimal"/>
      <w:lvlText w:val="%8."/>
      <w:lvlJc w:val="left"/>
      <w:pPr>
        <w:tabs>
          <w:tab w:val="num" w:pos="5760"/>
        </w:tabs>
        <w:ind w:left="5760" w:hanging="360"/>
      </w:pPr>
    </w:lvl>
    <w:lvl w:ilvl="8" w:tplc="041D0005">
      <w:start w:val="1"/>
      <w:numFmt w:val="decimal"/>
      <w:lvlText w:val="%9."/>
      <w:lvlJc w:val="left"/>
      <w:pPr>
        <w:tabs>
          <w:tab w:val="num" w:pos="6480"/>
        </w:tabs>
        <w:ind w:left="6480" w:hanging="360"/>
      </w:pPr>
    </w:lvl>
  </w:abstractNum>
  <w:abstractNum w:abstractNumId="4">
    <w:nsid w:val="6C2048BF"/>
    <w:multiLevelType w:val="hybridMultilevel"/>
    <w:tmpl w:val="9168A8E4"/>
    <w:lvl w:ilvl="0" w:tplc="D2C09B78">
      <w:start w:val="1"/>
      <w:numFmt w:val="decimal"/>
      <w:pStyle w:val="DSNumreradlista"/>
      <w:lvlText w:val="%1."/>
      <w:lvlJc w:val="left"/>
      <w:pPr>
        <w:tabs>
          <w:tab w:val="num" w:pos="360"/>
        </w:tabs>
        <w:ind w:left="360" w:hanging="360"/>
      </w:pPr>
      <w:rPr>
        <w:rFonts w:hint="default"/>
      </w:rPr>
    </w:lvl>
    <w:lvl w:ilvl="1" w:tplc="041D0019">
      <w:start w:val="1"/>
      <w:numFmt w:val="lowerLetter"/>
      <w:lvlText w:val="%2."/>
      <w:lvlJc w:val="left"/>
      <w:pPr>
        <w:tabs>
          <w:tab w:val="num" w:pos="1080"/>
        </w:tabs>
        <w:ind w:left="1080" w:hanging="360"/>
      </w:pPr>
    </w:lvl>
    <w:lvl w:ilvl="2" w:tplc="041D001B">
      <w:start w:val="1"/>
      <w:numFmt w:val="lowerRoman"/>
      <w:lvlText w:val="%3."/>
      <w:lvlJc w:val="right"/>
      <w:pPr>
        <w:tabs>
          <w:tab w:val="num" w:pos="1800"/>
        </w:tabs>
        <w:ind w:left="1800" w:hanging="180"/>
      </w:pPr>
    </w:lvl>
    <w:lvl w:ilvl="3" w:tplc="041D000F">
      <w:start w:val="1"/>
      <w:numFmt w:val="decimal"/>
      <w:lvlText w:val="%4."/>
      <w:lvlJc w:val="left"/>
      <w:pPr>
        <w:tabs>
          <w:tab w:val="num" w:pos="2520"/>
        </w:tabs>
        <w:ind w:left="2520" w:hanging="360"/>
      </w:pPr>
    </w:lvl>
    <w:lvl w:ilvl="4" w:tplc="041D0019">
      <w:start w:val="1"/>
      <w:numFmt w:val="lowerLetter"/>
      <w:lvlText w:val="%5."/>
      <w:lvlJc w:val="left"/>
      <w:pPr>
        <w:tabs>
          <w:tab w:val="num" w:pos="3240"/>
        </w:tabs>
        <w:ind w:left="3240" w:hanging="360"/>
      </w:pPr>
    </w:lvl>
    <w:lvl w:ilvl="5" w:tplc="041D001B">
      <w:start w:val="1"/>
      <w:numFmt w:val="lowerRoman"/>
      <w:lvlText w:val="%6."/>
      <w:lvlJc w:val="right"/>
      <w:pPr>
        <w:tabs>
          <w:tab w:val="num" w:pos="3960"/>
        </w:tabs>
        <w:ind w:left="3960" w:hanging="180"/>
      </w:pPr>
    </w:lvl>
    <w:lvl w:ilvl="6" w:tplc="041D000F">
      <w:start w:val="1"/>
      <w:numFmt w:val="decimal"/>
      <w:lvlText w:val="%7."/>
      <w:lvlJc w:val="left"/>
      <w:pPr>
        <w:tabs>
          <w:tab w:val="num" w:pos="4680"/>
        </w:tabs>
        <w:ind w:left="4680" w:hanging="360"/>
      </w:pPr>
    </w:lvl>
    <w:lvl w:ilvl="7" w:tplc="041D0019">
      <w:start w:val="1"/>
      <w:numFmt w:val="lowerLetter"/>
      <w:lvlText w:val="%8."/>
      <w:lvlJc w:val="left"/>
      <w:pPr>
        <w:tabs>
          <w:tab w:val="num" w:pos="5400"/>
        </w:tabs>
        <w:ind w:left="5400" w:hanging="360"/>
      </w:pPr>
    </w:lvl>
    <w:lvl w:ilvl="8" w:tplc="041D001B">
      <w:start w:val="1"/>
      <w:numFmt w:val="lowerRoman"/>
      <w:lvlText w:val="%9."/>
      <w:lvlJc w:val="right"/>
      <w:pPr>
        <w:tabs>
          <w:tab w:val="num" w:pos="6120"/>
        </w:tabs>
        <w:ind w:left="6120" w:hanging="180"/>
      </w:pPr>
    </w:lvl>
  </w:abstractNum>
  <w:abstractNum w:abstractNumId="5">
    <w:nsid w:val="71BA2A29"/>
    <w:multiLevelType w:val="multilevel"/>
    <w:tmpl w:val="4B94F512"/>
    <w:lvl w:ilvl="0">
      <w:start w:val="1"/>
      <w:numFmt w:val="decimal"/>
      <w:pStyle w:val="DSNumrering"/>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2"/>
  </w:num>
  <w:num w:numId="3">
    <w:abstractNumId w:val="0"/>
  </w:num>
  <w:num w:numId="4">
    <w:abstractNumId w:val="5"/>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ocumentProtection w:edit="readOnly" w:formatting="1" w:enforcement="1"/>
  <w:defaultTabStop w:val="1304"/>
  <w:hyphenationZone w:val="425"/>
  <w:drawingGridHorizontalSpacing w:val="11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751C58"/>
    <w:rsid w:val="0006099F"/>
    <w:rsid w:val="000678E0"/>
    <w:rsid w:val="0007782C"/>
    <w:rsid w:val="00152BC1"/>
    <w:rsid w:val="001737E1"/>
    <w:rsid w:val="00195111"/>
    <w:rsid w:val="001A00FB"/>
    <w:rsid w:val="001B61E5"/>
    <w:rsid w:val="00234DF5"/>
    <w:rsid w:val="002C3418"/>
    <w:rsid w:val="002E14DC"/>
    <w:rsid w:val="002F110A"/>
    <w:rsid w:val="0030489B"/>
    <w:rsid w:val="00326618"/>
    <w:rsid w:val="00364FB4"/>
    <w:rsid w:val="00371B17"/>
    <w:rsid w:val="003A0C63"/>
    <w:rsid w:val="003D6625"/>
    <w:rsid w:val="00415AB4"/>
    <w:rsid w:val="0041789A"/>
    <w:rsid w:val="00444D6F"/>
    <w:rsid w:val="00445E34"/>
    <w:rsid w:val="004763DB"/>
    <w:rsid w:val="00493DCE"/>
    <w:rsid w:val="0052524C"/>
    <w:rsid w:val="00556322"/>
    <w:rsid w:val="005816A8"/>
    <w:rsid w:val="005962B5"/>
    <w:rsid w:val="005B3339"/>
    <w:rsid w:val="005C2B39"/>
    <w:rsid w:val="00600E41"/>
    <w:rsid w:val="006110E2"/>
    <w:rsid w:val="006718F7"/>
    <w:rsid w:val="00687A7C"/>
    <w:rsid w:val="00691FBE"/>
    <w:rsid w:val="006A6641"/>
    <w:rsid w:val="006C0123"/>
    <w:rsid w:val="006C4BCD"/>
    <w:rsid w:val="006C520E"/>
    <w:rsid w:val="006E57E1"/>
    <w:rsid w:val="006F1E36"/>
    <w:rsid w:val="007075F8"/>
    <w:rsid w:val="007340F8"/>
    <w:rsid w:val="007402D9"/>
    <w:rsid w:val="00751C58"/>
    <w:rsid w:val="00814AA6"/>
    <w:rsid w:val="008171BD"/>
    <w:rsid w:val="00876367"/>
    <w:rsid w:val="008E5CF5"/>
    <w:rsid w:val="00944B25"/>
    <w:rsid w:val="009613FB"/>
    <w:rsid w:val="009B0EDD"/>
    <w:rsid w:val="009F01F4"/>
    <w:rsid w:val="00A0638C"/>
    <w:rsid w:val="00A93A11"/>
    <w:rsid w:val="00A97A99"/>
    <w:rsid w:val="00AF0162"/>
    <w:rsid w:val="00B42060"/>
    <w:rsid w:val="00BE0807"/>
    <w:rsid w:val="00BF5978"/>
    <w:rsid w:val="00C156AD"/>
    <w:rsid w:val="00C56BED"/>
    <w:rsid w:val="00C90E4A"/>
    <w:rsid w:val="00C9569D"/>
    <w:rsid w:val="00CD5628"/>
    <w:rsid w:val="00CE5912"/>
    <w:rsid w:val="00D133C0"/>
    <w:rsid w:val="00D530D0"/>
    <w:rsid w:val="00D64C71"/>
    <w:rsid w:val="00D911C9"/>
    <w:rsid w:val="00DA4A36"/>
    <w:rsid w:val="00DD1FC3"/>
    <w:rsid w:val="00DF6CE5"/>
    <w:rsid w:val="00DF73E9"/>
    <w:rsid w:val="00E40E93"/>
    <w:rsid w:val="00E600B7"/>
    <w:rsid w:val="00E75F36"/>
    <w:rsid w:val="00E86892"/>
    <w:rsid w:val="00EA3668"/>
    <w:rsid w:val="00EB0979"/>
    <w:rsid w:val="00EC50A4"/>
    <w:rsid w:val="00ED665A"/>
    <w:rsid w:val="00EE2E41"/>
    <w:rsid w:val="00F515C5"/>
    <w:rsid w:val="00F66A6C"/>
    <w:rsid w:val="00F715D9"/>
    <w:rsid w:val="00FC100F"/>
    <w:rsid w:val="00FC500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530D0"/>
    <w:rPr>
      <w:sz w:val="22"/>
      <w:szCs w:val="24"/>
    </w:rPr>
  </w:style>
  <w:style w:type="paragraph" w:styleId="Rubrik1">
    <w:name w:val="heading 1"/>
    <w:basedOn w:val="Normal"/>
    <w:next w:val="Normal"/>
    <w:qFormat/>
    <w:rsid w:val="00EA3668"/>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EA3668"/>
    <w:pPr>
      <w:keepNext/>
      <w:spacing w:before="240" w:after="60"/>
      <w:outlineLvl w:val="1"/>
    </w:pPr>
    <w:rPr>
      <w:rFonts w:ascii="Arial" w:hAnsi="Arial" w:cs="Arial"/>
      <w:b/>
      <w:bCs/>
      <w:i/>
      <w:iCs/>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semiHidden/>
    <w:rsid w:val="00A93A11"/>
    <w:rPr>
      <w:rFonts w:ascii="Tahoma" w:hAnsi="Tahoma" w:cs="Tahoma"/>
      <w:sz w:val="16"/>
      <w:szCs w:val="16"/>
    </w:rPr>
  </w:style>
  <w:style w:type="table" w:styleId="Tabellrutnt">
    <w:name w:val="Table Grid"/>
    <w:basedOn w:val="Normaltabell"/>
    <w:rsid w:val="006C0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tikett">
    <w:name w:val="Etikett"/>
    <w:basedOn w:val="Normal"/>
    <w:link w:val="EtikettChar"/>
    <w:rsid w:val="00D530D0"/>
    <w:rPr>
      <w:sz w:val="16"/>
      <w:szCs w:val="16"/>
    </w:rPr>
  </w:style>
  <w:style w:type="character" w:customStyle="1" w:styleId="EtikettChar">
    <w:name w:val="Etikett Char"/>
    <w:link w:val="Etikett"/>
    <w:rsid w:val="00D530D0"/>
    <w:rPr>
      <w:sz w:val="16"/>
      <w:szCs w:val="16"/>
      <w:lang w:val="sv-SE" w:eastAsia="sv-SE" w:bidi="ar-SA"/>
    </w:rPr>
  </w:style>
  <w:style w:type="paragraph" w:styleId="Sidhuvud">
    <w:name w:val="header"/>
    <w:basedOn w:val="Normal"/>
    <w:rsid w:val="00D530D0"/>
    <w:pPr>
      <w:tabs>
        <w:tab w:val="center" w:pos="4536"/>
        <w:tab w:val="right" w:pos="9072"/>
      </w:tabs>
    </w:pPr>
  </w:style>
  <w:style w:type="paragraph" w:styleId="Sidfot">
    <w:name w:val="footer"/>
    <w:basedOn w:val="Normal"/>
    <w:link w:val="SidfotChar"/>
    <w:uiPriority w:val="99"/>
    <w:rsid w:val="00D530D0"/>
    <w:pPr>
      <w:tabs>
        <w:tab w:val="center" w:pos="4536"/>
        <w:tab w:val="right" w:pos="9072"/>
      </w:tabs>
    </w:pPr>
    <w:rPr>
      <w:lang/>
    </w:rPr>
  </w:style>
  <w:style w:type="paragraph" w:customStyle="1" w:styleId="DSNumreradlista">
    <w:name w:val="DS Numrerad lista"/>
    <w:basedOn w:val="Normal"/>
    <w:rsid w:val="00D530D0"/>
    <w:pPr>
      <w:numPr>
        <w:numId w:val="1"/>
      </w:numPr>
      <w:spacing w:before="60"/>
    </w:pPr>
    <w:rPr>
      <w:szCs w:val="22"/>
    </w:rPr>
  </w:style>
  <w:style w:type="character" w:styleId="Sidnummer">
    <w:name w:val="page number"/>
    <w:basedOn w:val="Standardstycketeckensnitt"/>
    <w:rsid w:val="005962B5"/>
  </w:style>
  <w:style w:type="paragraph" w:customStyle="1" w:styleId="Dokumenttitel">
    <w:name w:val="Dokumenttitel"/>
    <w:basedOn w:val="Normal"/>
    <w:next w:val="Normal"/>
    <w:rsid w:val="00444D6F"/>
    <w:pPr>
      <w:spacing w:before="240" w:after="60"/>
    </w:pPr>
    <w:rPr>
      <w:b/>
      <w:sz w:val="24"/>
    </w:rPr>
  </w:style>
  <w:style w:type="paragraph" w:styleId="Liststycke">
    <w:name w:val="List Paragraph"/>
    <w:basedOn w:val="Normal"/>
    <w:uiPriority w:val="34"/>
    <w:rsid w:val="00B42060"/>
    <w:pPr>
      <w:ind w:left="720"/>
      <w:contextualSpacing/>
    </w:pPr>
  </w:style>
  <w:style w:type="paragraph" w:customStyle="1" w:styleId="DSPunktlista">
    <w:name w:val="DS Punktlista"/>
    <w:basedOn w:val="Liststycke"/>
    <w:qFormat/>
    <w:rsid w:val="00B42060"/>
    <w:pPr>
      <w:numPr>
        <w:numId w:val="3"/>
      </w:numPr>
    </w:pPr>
  </w:style>
  <w:style w:type="paragraph" w:customStyle="1" w:styleId="DSNumrering">
    <w:name w:val="DS Numrering"/>
    <w:basedOn w:val="Liststycke"/>
    <w:qFormat/>
    <w:rsid w:val="00B42060"/>
    <w:pPr>
      <w:numPr>
        <w:numId w:val="4"/>
      </w:numPr>
    </w:pPr>
  </w:style>
  <w:style w:type="character" w:customStyle="1" w:styleId="SidfotChar">
    <w:name w:val="Sidfot Char"/>
    <w:link w:val="Sidfot"/>
    <w:uiPriority w:val="99"/>
    <w:rsid w:val="00751C58"/>
    <w:rPr>
      <w:sz w:val="22"/>
      <w:szCs w:val="24"/>
    </w:rPr>
  </w:style>
  <w:style w:type="character" w:styleId="Hyperlnk">
    <w:name w:val="Hyperlink"/>
    <w:basedOn w:val="Standardstycketeckensnitt"/>
    <w:semiHidden/>
    <w:unhideWhenUsed/>
    <w:rsid w:val="00F66A6C"/>
    <w:rPr>
      <w:color w:val="0000FF"/>
      <w:u w:val="single"/>
    </w:rPr>
  </w:style>
</w:styles>
</file>

<file path=word/webSettings.xml><?xml version="1.0" encoding="utf-8"?>
<w:webSettings xmlns:r="http://schemas.openxmlformats.org/officeDocument/2006/relationships" xmlns:w="http://schemas.openxmlformats.org/wordprocessingml/2006/main">
  <w:divs>
    <w:div w:id="40071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hyperlink" Target="http://www.uppdragsguiden.sll.se/sjukskrivningsprocessen"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socialstyrelsen.se/riktlinjer/forsakringsmedicinsktbeslutsstod" TargetMode="External"/><Relationship Id="rId12" Type="http://schemas.openxmlformats.org/officeDocument/2006/relationships/hyperlink" Target="http://www.socialstyrelsen.se/pressrum/nyhetsarkiv/arbetsverktygforsjukskrivningintegrerasmedsocialstyrelsenswebbplats"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ocialstyrelsen.se/riktlinjer/forsakringsmedicinsktbeslutssto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socialstyrelsen.se/publikationer2007/2007-110-1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forsakringskassan.se/sjukvard/forsakringsmedicinsk_utbildning"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633</Words>
  <Characters>3357</Characters>
  <Application>Microsoft Office Word</Application>
  <DocSecurity>8</DocSecurity>
  <Lines>27</Lines>
  <Paragraphs>7</Paragraphs>
  <ScaleCrop>false</ScaleCrop>
  <HeadingPairs>
    <vt:vector size="2" baseType="variant">
      <vt:variant>
        <vt:lpstr>Rubrik</vt:lpstr>
      </vt:variant>
      <vt:variant>
        <vt:i4>1</vt:i4>
      </vt:variant>
    </vt:vector>
  </HeadingPairs>
  <TitlesOfParts>
    <vt:vector size="1" baseType="lpstr">
      <vt:lpstr/>
    </vt:vector>
  </TitlesOfParts>
  <Company>Danderyds Sjukhus</Company>
  <LinksUpToDate>false</LinksUpToDate>
  <CharactersWithSpaces>3983</CharactersWithSpaces>
  <SharedDoc>false</SharedDoc>
  <HLinks>
    <vt:vector size="36" baseType="variant">
      <vt:variant>
        <vt:i4>8192099</vt:i4>
      </vt:variant>
      <vt:variant>
        <vt:i4>15</vt:i4>
      </vt:variant>
      <vt:variant>
        <vt:i4>0</vt:i4>
      </vt:variant>
      <vt:variant>
        <vt:i4>5</vt:i4>
      </vt:variant>
      <vt:variant>
        <vt:lpwstr>http://www.socialstyrelsen.se/pressrum/nyhetsarkiv/arbetsverktygforsjukskrivningintegrerasmedsocialstyrelsenswebbplats</vt:lpwstr>
      </vt:variant>
      <vt:variant>
        <vt:lpwstr/>
      </vt:variant>
      <vt:variant>
        <vt:i4>65626</vt:i4>
      </vt:variant>
      <vt:variant>
        <vt:i4>12</vt:i4>
      </vt:variant>
      <vt:variant>
        <vt:i4>0</vt:i4>
      </vt:variant>
      <vt:variant>
        <vt:i4>5</vt:i4>
      </vt:variant>
      <vt:variant>
        <vt:lpwstr>http://www.socialstyrelsen.se/riktlinjer/forsakringsmedicinsktbeslutsstod</vt:lpwstr>
      </vt:variant>
      <vt:variant>
        <vt:lpwstr/>
      </vt:variant>
      <vt:variant>
        <vt:i4>6422565</vt:i4>
      </vt:variant>
      <vt:variant>
        <vt:i4>9</vt:i4>
      </vt:variant>
      <vt:variant>
        <vt:i4>0</vt:i4>
      </vt:variant>
      <vt:variant>
        <vt:i4>5</vt:i4>
      </vt:variant>
      <vt:variant>
        <vt:lpwstr>http://www.socialstyrelsen.se/publikationer2007/2007-110-15</vt:lpwstr>
      </vt:variant>
      <vt:variant>
        <vt:lpwstr/>
      </vt:variant>
      <vt:variant>
        <vt:i4>3211355</vt:i4>
      </vt:variant>
      <vt:variant>
        <vt:i4>6</vt:i4>
      </vt:variant>
      <vt:variant>
        <vt:i4>0</vt:i4>
      </vt:variant>
      <vt:variant>
        <vt:i4>5</vt:i4>
      </vt:variant>
      <vt:variant>
        <vt:lpwstr>http://www.forsakringskassan.se/sjukvard/forsakringsmedicinsk_utbildning</vt:lpwstr>
      </vt:variant>
      <vt:variant>
        <vt:lpwstr/>
      </vt:variant>
      <vt:variant>
        <vt:i4>4259869</vt:i4>
      </vt:variant>
      <vt:variant>
        <vt:i4>3</vt:i4>
      </vt:variant>
      <vt:variant>
        <vt:i4>0</vt:i4>
      </vt:variant>
      <vt:variant>
        <vt:i4>5</vt:i4>
      </vt:variant>
      <vt:variant>
        <vt:lpwstr>http://www.uppdragsguiden.sll.se/sjukskrivningsprocessen</vt:lpwstr>
      </vt:variant>
      <vt:variant>
        <vt:lpwstr/>
      </vt:variant>
      <vt:variant>
        <vt:i4>65626</vt:i4>
      </vt:variant>
      <vt:variant>
        <vt:i4>0</vt:i4>
      </vt:variant>
      <vt:variant>
        <vt:i4>0</vt:i4>
      </vt:variant>
      <vt:variant>
        <vt:i4>5</vt:i4>
      </vt:variant>
      <vt:variant>
        <vt:lpwstr>http://www.socialstyrelsen.se/riktlinjer/forsakringsmedicinsktbeslutsstod</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asapagg</dc:creator>
  <cp:keywords/>
  <cp:lastModifiedBy>kirhnig</cp:lastModifiedBy>
  <cp:revision>2</cp:revision>
  <cp:lastPrinted>2007-02-20T07:57:00Z</cp:lastPrinted>
  <dcterms:created xsi:type="dcterms:W3CDTF">2014-12-17T08:10:00Z</dcterms:created>
  <dcterms:modified xsi:type="dcterms:W3CDTF">2014-12-17T08:10:00Z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Sidnr">
    <vt:lpwstr>Nej</vt:lpwstr>
  </property>
</Properties>
</file>