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C62644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Trombosprofylax i samband med operation</w:t>
      </w:r>
      <w:bookmarkEnd w:id="0"/>
    </w:p>
    <w:p w:rsidR="00122677" w:rsidRDefault="00122677" w:rsidP="00122677">
      <w:pPr>
        <w:rPr>
          <w:lang w:val="en-US"/>
        </w:rPr>
      </w:pPr>
    </w:p>
    <w:p w:rsidR="00122677" w:rsidRDefault="00122677" w:rsidP="00122677">
      <w:pPr>
        <w:rPr>
          <w:sz w:val="24"/>
        </w:rPr>
      </w:pPr>
    </w:p>
    <w:p w:rsidR="00122677" w:rsidRDefault="00122677" w:rsidP="00122677">
      <w:r>
        <w:rPr>
          <w:i/>
        </w:rPr>
        <w:t>Trombosprofylax skall ges till patienter med förhöjd risk för att utveckla postoperativ venös tromboembolism</w:t>
      </w:r>
      <w:r>
        <w:t>.</w:t>
      </w:r>
    </w:p>
    <w:p w:rsidR="00122677" w:rsidRDefault="00122677" w:rsidP="00122677">
      <w:r>
        <w:t>Individuell justering kan vara motiverad. Bättre med överbehandling än underbehandling.</w:t>
      </w:r>
    </w:p>
    <w:p w:rsidR="00122677" w:rsidRDefault="00122677" w:rsidP="00122677"/>
    <w:p w:rsidR="00122677" w:rsidRDefault="00122677" w:rsidP="00122677"/>
    <w:p w:rsidR="00122677" w:rsidRDefault="00122677" w:rsidP="00122677">
      <w:r>
        <w:t>Förslag till behandling vid öppen eller laparoskopisk kirurgi i regional eller generell anestesi inneliggande patient.</w:t>
      </w:r>
    </w:p>
    <w:p w:rsidR="00122677" w:rsidRDefault="00122677" w:rsidP="00122677"/>
    <w:p w:rsidR="00122677" w:rsidRDefault="00122677" w:rsidP="00122677"/>
    <w:p w:rsidR="00122677" w:rsidRDefault="00122677" w:rsidP="00122677">
      <w:pPr>
        <w:ind w:left="4500" w:hanging="4500"/>
      </w:pPr>
      <w:r>
        <w:rPr>
          <w:u w:val="single"/>
        </w:rPr>
        <w:t>Låg risk</w:t>
      </w:r>
      <w:r>
        <w:t xml:space="preserve">                                                              Ingen proflax</w:t>
      </w:r>
    </w:p>
    <w:p w:rsidR="00122677" w:rsidRDefault="00122677" w:rsidP="00122677">
      <w:pPr>
        <w:ind w:left="4500" w:hanging="4500"/>
      </w:pPr>
      <w:r>
        <w:t>Pat &lt; 40 år</w:t>
      </w:r>
      <w:r>
        <w:tab/>
      </w:r>
      <w:r>
        <w:tab/>
      </w:r>
      <w:r>
        <w:tab/>
      </w:r>
      <w:r>
        <w:tab/>
      </w:r>
    </w:p>
    <w:p w:rsidR="00122677" w:rsidRDefault="00122677" w:rsidP="00122677">
      <w:pPr>
        <w:ind w:left="4500" w:hanging="4500"/>
      </w:pPr>
      <w:r>
        <w:t>Beräknad op tid&lt; 60 min</w:t>
      </w:r>
    </w:p>
    <w:p w:rsidR="00122677" w:rsidRDefault="00122677" w:rsidP="00122677">
      <w:pPr>
        <w:ind w:left="4500" w:hanging="4500"/>
      </w:pPr>
      <w:r>
        <w:t>Inga ytterliggare riskfaktorer</w:t>
      </w:r>
    </w:p>
    <w:p w:rsidR="00122677" w:rsidRDefault="00122677" w:rsidP="00122677">
      <w:pPr>
        <w:ind w:left="4500" w:hanging="4500"/>
      </w:pPr>
    </w:p>
    <w:p w:rsidR="00122677" w:rsidRDefault="00122677" w:rsidP="00122677">
      <w:pPr>
        <w:ind w:left="4500" w:hanging="4500"/>
      </w:pPr>
    </w:p>
    <w:p w:rsidR="00122677" w:rsidRDefault="00122677" w:rsidP="00122677">
      <w:pPr>
        <w:ind w:left="4500" w:hanging="4500"/>
      </w:pPr>
      <w:r>
        <w:rPr>
          <w:u w:val="single"/>
        </w:rPr>
        <w:t>Måttlig risk</w:t>
      </w:r>
      <w:r>
        <w:t xml:space="preserve"> (minst en av nedanstående)</w:t>
      </w:r>
      <w:r>
        <w:tab/>
        <w:t>Inj Innohep 4500 IE s.c. kvällen före op och</w:t>
      </w:r>
    </w:p>
    <w:p w:rsidR="00122677" w:rsidRDefault="00122677" w:rsidP="00122677">
      <w:pPr>
        <w:ind w:left="4500" w:hanging="4500"/>
      </w:pPr>
      <w:r>
        <w:t>Pat över 40 år</w:t>
      </w:r>
      <w:r>
        <w:tab/>
        <w:t>därefter 1 gång dagligen i 5-7 dagar</w:t>
      </w:r>
    </w:p>
    <w:p w:rsidR="00122677" w:rsidRDefault="00122677" w:rsidP="00122677">
      <w:pPr>
        <w:ind w:left="4500" w:hanging="4500"/>
      </w:pPr>
      <w:r>
        <w:t>Beräknad op tid &gt; 60 min</w:t>
      </w:r>
      <w:r>
        <w:tab/>
      </w:r>
    </w:p>
    <w:p w:rsidR="00122677" w:rsidRDefault="00122677" w:rsidP="00122677">
      <w:pPr>
        <w:ind w:left="4500" w:hanging="4500"/>
      </w:pPr>
      <w:r>
        <w:t>Grav obesitas ( BMI &gt; 30)</w:t>
      </w:r>
      <w:r>
        <w:tab/>
        <w:t>Alternativt</w:t>
      </w:r>
    </w:p>
    <w:p w:rsidR="00122677" w:rsidRDefault="00122677" w:rsidP="00122677">
      <w:pPr>
        <w:ind w:left="4500" w:hanging="4500"/>
      </w:pPr>
      <w:r>
        <w:t>P-piller eller östrogenbehandling</w:t>
      </w:r>
      <w:r>
        <w:tab/>
        <w:t>Inj Innohep 2500 IE s.c. 2h före op ( akuta tillstånd eller att pat kommer på opdagens morgon ) och 2500 IE s.c. till kvällen och därefter 4500 IE dagligen i 5-7 dagar.</w:t>
      </w:r>
    </w:p>
    <w:p w:rsidR="00122677" w:rsidRDefault="00122677" w:rsidP="00122677">
      <w:pPr>
        <w:ind w:left="4500" w:hanging="4500"/>
      </w:pPr>
    </w:p>
    <w:p w:rsidR="00122677" w:rsidRDefault="00122677" w:rsidP="00122677">
      <w:pPr>
        <w:ind w:left="4500" w:hanging="4500"/>
      </w:pPr>
    </w:p>
    <w:p w:rsidR="00122677" w:rsidRDefault="00122677" w:rsidP="00122677">
      <w:pPr>
        <w:ind w:left="4500" w:hanging="4500"/>
      </w:pPr>
      <w:r>
        <w:rPr>
          <w:u w:val="single"/>
        </w:rPr>
        <w:t>Hög risk</w:t>
      </w:r>
      <w:r>
        <w:tab/>
        <w:t>se måttlig risk</w:t>
      </w:r>
    </w:p>
    <w:p w:rsidR="00122677" w:rsidRDefault="00122677" w:rsidP="00122677">
      <w:pPr>
        <w:ind w:left="4500" w:hanging="4500"/>
      </w:pPr>
      <w:r>
        <w:t>Malignitet</w:t>
      </w:r>
    </w:p>
    <w:p w:rsidR="00122677" w:rsidRDefault="00122677" w:rsidP="00122677">
      <w:pPr>
        <w:ind w:left="4500" w:hanging="4500"/>
      </w:pPr>
      <w:r>
        <w:t>Tidigare tromboembolism</w:t>
      </w:r>
    </w:p>
    <w:p w:rsidR="00122677" w:rsidRDefault="00122677" w:rsidP="00122677">
      <w:pPr>
        <w:ind w:left="4500" w:hanging="4500"/>
      </w:pPr>
      <w:r>
        <w:t>Trombofili (inkl heterozygot APC resistens)</w:t>
      </w:r>
    </w:p>
    <w:p w:rsidR="00122677" w:rsidRDefault="00122677" w:rsidP="00122677">
      <w:pPr>
        <w:ind w:left="4500" w:hanging="4500"/>
      </w:pPr>
      <w:r>
        <w:t>Uttalad hereditet</w:t>
      </w:r>
    </w:p>
    <w:p w:rsidR="00122677" w:rsidRDefault="00122677" w:rsidP="00122677"/>
    <w:p w:rsidR="00122677" w:rsidRDefault="00122677" w:rsidP="00122677"/>
    <w:p w:rsidR="00122677" w:rsidRDefault="00122677" w:rsidP="00122677">
      <w:r>
        <w:rPr>
          <w:i/>
        </w:rPr>
        <w:t>Vid Högrisk skall man dock överväga att förlänga profylaxen till 4 veckor</w:t>
      </w:r>
      <w:r>
        <w:t>.</w:t>
      </w:r>
    </w:p>
    <w:p w:rsidR="00122677" w:rsidRDefault="00122677" w:rsidP="00122677"/>
    <w:p w:rsidR="00122677" w:rsidRDefault="00122677" w:rsidP="00122677">
      <w:r>
        <w:t>Patienter utan riskfaktorer och kort operationstid ( &lt; 1 timme ) och snabb förväntad mobilisering kan man väl avstå från trombosprofylax. Profylax ges inte till dagkirurgiska, bröst, lap gallor och struma patienter. Självklart skall man göra en individuell bedömning.</w:t>
      </w:r>
    </w:p>
    <w:p w:rsidR="00122677" w:rsidRDefault="00122677" w:rsidP="00122677"/>
    <w:p w:rsidR="00122677" w:rsidRPr="00122677" w:rsidRDefault="00122677" w:rsidP="00122677">
      <w:pPr>
        <w:rPr>
          <w:lang w:val="en-US"/>
        </w:rPr>
      </w:pP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F7A" w:rsidRDefault="00CD2F7A" w:rsidP="006110E2">
      <w:r>
        <w:separator/>
      </w:r>
    </w:p>
  </w:endnote>
  <w:endnote w:type="continuationSeparator" w:id="0">
    <w:p w:rsidR="00CD2F7A" w:rsidRDefault="00CD2F7A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6264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6264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6264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6264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DSVT-S-392318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F7A" w:rsidRDefault="00CD2F7A" w:rsidP="006110E2">
      <w:r>
        <w:separator/>
      </w:r>
    </w:p>
  </w:footnote>
  <w:footnote w:type="continuationSeparator" w:id="0">
    <w:p w:rsidR="00CD2F7A" w:rsidRDefault="00CD2F7A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6264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Trombosprofylax i samband med 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6264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C62644">
            <w:rPr>
              <w:sz w:val="16"/>
              <w:szCs w:val="16"/>
            </w:rPr>
            <w:t>2012-12-04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C62644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6264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6264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 Styrud</w:t>
          </w:r>
          <w:bookmarkEnd w:id="6"/>
        </w:p>
      </w:tc>
    </w:tr>
  </w:tbl>
  <w:p w:rsidR="00D911C9" w:rsidRDefault="006F59A6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6264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Trombosprofylax i samband med 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6264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C62644">
            <w:rPr>
              <w:sz w:val="16"/>
              <w:szCs w:val="16"/>
            </w:rPr>
            <w:t>2012-12-04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C62644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6264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6264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 Styrud</w:t>
          </w:r>
          <w:bookmarkEnd w:id="12"/>
        </w:p>
      </w:tc>
    </w:tr>
  </w:tbl>
  <w:p w:rsidR="00D911C9" w:rsidRDefault="006F59A6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22677"/>
    <w:rsid w:val="00152BC1"/>
    <w:rsid w:val="001737E1"/>
    <w:rsid w:val="00195111"/>
    <w:rsid w:val="001A00FB"/>
    <w:rsid w:val="001B61E5"/>
    <w:rsid w:val="001E54CE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6F59A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62644"/>
    <w:rsid w:val="00C9569D"/>
    <w:rsid w:val="00CD2F7A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1178</Characters>
  <Application>Microsoft Office Word</Application>
  <DocSecurity>8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2014-12-17T08:09:00Z</dcterms:created>
  <dcterms:modified xsi:type="dcterms:W3CDTF">2014-12-17T08:09:00Z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