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DA4957" w:rsidP="0030489B">
      <w:pPr>
        <w:pStyle w:val="Rubrik1"/>
        <w:rPr>
          <w:lang w:val="en-US"/>
        </w:rPr>
      </w:pPr>
      <w:bookmarkStart w:id="0" w:name="title_Repeat"/>
      <w:r>
        <w:rPr>
          <w:lang w:val="en-US"/>
        </w:rPr>
        <w:t xml:space="preserve">von Hippel Lindaus sjukdom </w:t>
      </w:r>
      <w:bookmarkEnd w:id="0"/>
    </w:p>
    <w:p w:rsidR="00FB42DB" w:rsidRDefault="00FB42DB" w:rsidP="00FB42DB">
      <w:pPr>
        <w:rPr>
          <w:lang w:val="en-US"/>
        </w:rPr>
      </w:pPr>
    </w:p>
    <w:p w:rsidR="00FB42DB" w:rsidRDefault="00FB42DB" w:rsidP="00FB42DB">
      <w:pPr>
        <w:pStyle w:val="Rubrik2"/>
      </w:pPr>
      <w:r>
        <w:t>Bakgrund</w:t>
      </w:r>
    </w:p>
    <w:p w:rsidR="00FB42DB" w:rsidRDefault="00FB42DB" w:rsidP="00FB42DB">
      <w:r>
        <w:t>Von Hippel Lindau är den äldsta kända formen av ärftlig njurcancer. Det är en autosomalt dominant sjukdom med en mutation i VHL-genen, en tumörsuppressor. Patienterna har en ökad risk att drabbas av njurtumörer av klarcellig typ. 1 av 36000 födda har mutationen och penetransen är hög.</w:t>
      </w:r>
    </w:p>
    <w:p w:rsidR="00FB42DB" w:rsidRDefault="00FB42DB" w:rsidP="00FB42DB">
      <w:r>
        <w:t>VHL-patienterna drabbas ofta av hemangioblastom i näthinnan, ryggmärg och hjärna, pankreascystor, neuroendokrina tumörer i pankreas, feokromocytom, och adenom på bitestikeln och i gynorganen.</w:t>
      </w:r>
    </w:p>
    <w:p w:rsidR="00FB42DB" w:rsidRDefault="00FB42DB" w:rsidP="00FB42DB">
      <w:r>
        <w:t xml:space="preserve">Nästan 70% av patienterna som uppnår en ålder av 60 år utvecklar njurcancer. Medelåldern för upptäckt av njurtumör är omkring 40. Den förväntade livslängden för en patient med VHL är omkring 50 år. De flesta dör av metastaserad njurcancer. </w:t>
      </w:r>
      <w:r>
        <w:fldChar w:fldCharType="begin"/>
      </w:r>
      <w:r>
        <w:instrText xml:space="preserve"> ADDIN PAPERS2_CITATIONS &lt;citation&gt;&lt;uuid&gt;FE3E045D-4AE5-4852-BA86-B101F8B4E135&lt;/uuid&gt;&lt;priority&gt;0&lt;/priority&gt;&lt;publications&gt;&lt;publication&gt;&lt;uuid&gt;8331716E-E97C-4B70-8D90-B5B071BEE864&lt;/uuid&gt;&lt;volume&gt;9&lt;/volume&gt;&lt;doi&gt;10.1038/nrneph.2013.144&lt;/doi&gt;&lt;startpage&gt;529&lt;/startpage&gt;&lt;publication_date&gt;99201309001200000000220000&lt;/publication_date&gt;&lt;url&gt;http://eutils.ncbi.nlm.nih.gov/entrez/eutils/elink.fcgi?dbfrom=pubmed&amp;amp;id=23897319&amp;amp;retmode=ref&amp;amp;cmd=prlinks&lt;/url&gt;&lt;type&gt;400&lt;/type&gt;&lt;title&gt;Renal cancer in von Hippel-Lindau disease and related syndromes.&lt;/title&gt;&lt;location&gt;&amp;lt;html&gt;&amp;lt;head&gt;&amp;lt;meta http-equiv="content-type" content="text/html; charset=utf-8"/&gt;&amp;lt;title&gt;Sorry...&amp;lt;/title&gt;&amp;lt;style&gt; body { font-family: verdana, arial, sans-serif; background-color: #fff; color: #000; }&amp;lt;/style&gt;&amp;lt;/head&gt;&amp;lt;body&gt;&amp;lt;div&gt;&amp;lt;table&gt;&amp;lt;tr&gt;&amp;lt;td&gt;&amp;lt;b&gt;&amp;lt;font face=times color=#0039b6 size=10&gt;G&amp;lt;/font&gt;&amp;lt;font face=times color=#c41200 size=10&gt;o&amp;lt;/font&gt;&amp;lt;font face=times color=#f3c518 size=10&gt;o&amp;lt;/font&gt;&amp;lt;font face=times color=#0039b6 size=10&gt;g&amp;lt;/font&gt;&amp;lt;font face=times color=#30a72f size=10&gt;l&amp;lt;/font&gt;&amp;lt;font face=times color=#c41200 size=10&gt;e&amp;lt;/font&gt;&amp;lt;/b&gt;&amp;lt;/td&gt;&amp;lt;td style="text-align: left; vertical-align: bottom; padding-bottom: 15px; width: 50%"&gt;&amp;lt;div style="border-bottom: 1px solid #dfdfdf;"&gt;Sorry...&amp;lt;/div&gt;&amp;lt;/td&gt;&amp;lt;/tr&gt;&amp;lt;/table&gt;&amp;lt;/div&gt;&amp;lt;div style="margin-left: 4em;"&gt;&amp;lt;h1&gt;We're sorry...&amp;lt;/h1&gt;&amp;lt;p&gt;... but your computer or network may be sending automated queries. To protect our users, we can't process your request right now.&amp;lt;/p&gt;&amp;lt;/div&gt;&amp;lt;div style="margin-left: 4em;"&gt;See &amp;lt;a href="http://www.google.com/support/bin/answer.py?answer=86640"&gt;Google Help&amp;lt;/a&gt; for more information.&amp;lt;br/&gt;&amp;lt;br/&gt;&amp;lt;/div&gt;&amp;lt;div style="text-align: center; border-top: 1px solid #dfdfdf;"&gt;&amp;amp;copy; 2009 Google - &amp;lt;a href="http://www.google.com"&gt;Google Home&amp;lt;/a&gt;&amp;lt;/div&gt;&amp;lt;/body&gt;&amp;lt;/html&gt;&lt;/location&gt;&lt;institution&gt;Department of Gastroenterology, Hepatology, Endocrinology and Infectious Diseases, University Hospital, Hugstetter Strasse 55, D-79106 Freiburg, Germany.&lt;/institution&gt;&lt;number&gt;9&lt;/number&gt;&lt;subtype&gt;400&lt;/subtype&gt;&lt;endpage&gt;538&lt;/endpage&gt;&lt;bundle&gt;&lt;publication&gt;&lt;title&gt;Nature reviews. Nephrology&lt;/title&gt;&lt;type&gt;-100&lt;/type&gt;&lt;subtype&gt;-100&lt;/subtype&gt;&lt;uuid&gt;A33E599F-BEF7-47CC-8F0D-7AB2635A152D&lt;/uuid&gt;&lt;/publication&gt;&lt;/bundle&gt;&lt;authors&gt;&lt;author&gt;&lt;firstName&gt;Birke&lt;/firstName&gt;&lt;lastName&gt;Bausch&lt;/lastName&gt;&lt;/author&gt;&lt;author&gt;&lt;firstName&gt;Cordula&lt;/firstName&gt;&lt;lastName&gt;Jilg&lt;/lastName&gt;&lt;/author&gt;&lt;author&gt;&lt;firstName&gt;Sven&lt;/firstName&gt;&lt;lastName&gt;Gläsker&lt;/lastName&gt;&lt;/author&gt;&lt;author&gt;&lt;firstName&gt;Alexander&lt;/firstName&gt;&lt;lastName&gt;Vortmeyer&lt;/lastName&gt;&lt;/author&gt;&lt;author&gt;&lt;firstName&gt;Niklas&lt;/firstName&gt;&lt;lastName&gt;Lützen&lt;/lastName&gt;&lt;/author&gt;&lt;author&gt;&lt;firstName&gt;Alexandra&lt;/firstName&gt;&lt;lastName&gt;Anton&lt;/lastName&gt;&lt;/author&gt;&lt;author&gt;&lt;firstName&gt;Charis&lt;/firstName&gt;&lt;lastName&gt;Eng&lt;/lastName&gt;&lt;/author&gt;&lt;author&gt;&lt;firstName&gt;Hartmut&lt;/firstName&gt;&lt;middleNames&gt;P H&lt;/middleNames&gt;&lt;lastName&gt;Neumann&lt;/lastName&gt;&lt;/author&gt;&lt;/authors&gt;&lt;/publication&gt;&lt;publication&gt;&lt;uuid&gt;2FAC8013-D7F4-4E9E-BED4-5EABB3D4E49C&lt;/uuid&gt;&lt;volume&gt;361&lt;/volume&gt;&lt;doi&gt;10.1016/S0140-6736(03)13643-4&lt;/doi&gt;&lt;startpage&gt;2059&lt;/startpage&gt;&lt;publication_date&gt;99200306141200000000222000&lt;/publication_date&gt;&lt;url&gt;http://eutils.ncbi.nlm.nih.gov/entrez/eutils/elink.fcgi?dbfrom=pubmed&amp;amp;id=12814730&amp;amp;retmode=ref&amp;amp;cmd=prlinks&lt;/url&gt;&lt;type&gt;400&lt;/type&gt;&lt;title&gt;von Hippel-Lindau disease.&lt;/title&gt;&lt;location&gt;&amp;lt;html&gt;&amp;lt;head&gt;&amp;lt;meta http-equiv="content-type" content="text/html; charset=utf-8"/&gt;&amp;lt;title&gt;Sorry...&amp;lt;/title&gt;&amp;lt;style&gt; body { font-family: verdana, arial, sans-serif; background-color: #fff; color: #000; }&amp;lt;/style&gt;&amp;lt;/head&gt;&amp;lt;body&gt;&amp;lt;div&gt;&amp;lt;table&gt;&amp;lt;tr&gt;&amp;lt;td&gt;&amp;lt;b&gt;&amp;lt;font face=times color=#0039b6 size=10&gt;G&amp;lt;/font&gt;&amp;lt;font face=times color=#c41200 size=10&gt;o&amp;lt;/font&gt;&amp;lt;font face=times color=#f3c518 size=10&gt;o&amp;lt;/font&gt;&amp;lt;font face=times color=#0039b6 size=10&gt;g&amp;lt;/font&gt;&amp;lt;font face=times color=#30a72f size=10&gt;l&amp;lt;/font&gt;&amp;lt;font face=times color=#c41200 size=10&gt;e&amp;lt;/font&gt;&amp;lt;/b&gt;&amp;lt;/td&gt;&amp;lt;td style="text-align: left; vertical-align: bottom; padding-bottom: 15px; width: 50%"&gt;&amp;lt;div style="border-bottom: 1px solid #dfdfdf;"&gt;Sorry...&amp;lt;/div&gt;&amp;lt;/td&gt;&amp;lt;/tr&gt;&amp;lt;/table&gt;&amp;lt;/div&gt;&amp;lt;div style="margin-left: 4em;"&gt;&amp;lt;h1&gt;We're sorry...&amp;lt;/h1&gt;&amp;lt;p&gt;... but your computer or network may be sending automated queries. To protect our users, we can't process your request right now.&amp;lt;/p&gt;&amp;lt;/div&gt;&amp;lt;div style="margin-left: 4em;"&gt;See &amp;lt;a href="http://www.google.com/support/bin/answer.py?answer=86640"&gt;Google Help&amp;lt;/a&gt; for more information.&amp;lt;br/&gt;&amp;lt;br/&gt;&amp;lt;/div&gt;&amp;lt;div style="text-align: center; border-top: 1px solid #dfdfdf;"&gt;&amp;amp;copy; 2009 Google - &amp;lt;a href="http://www.google.com"&gt;Google Home&amp;lt;/a&gt;&amp;lt;/div&gt;&amp;lt;/body&gt;&amp;lt;/html&gt;&lt;/location&gt;&lt;institution&gt;Surgical Neurology Branch, National Institute of Neurological Disorders and Stroke, National Institutes of Health, Bethesda, MD 20892-1414, USA. lonserr@ninds.nih.gov&lt;/institution&gt;&lt;number&gt;9374&lt;/number&gt;&lt;subtype&gt;400&lt;/subtype&gt;&lt;endpage&gt;2067&lt;/endpage&gt;&lt;bundle&gt;&lt;publication&gt;&lt;publisher&gt;Elsevier Ltd&lt;/publisher&gt;&lt;title&gt;Lancet&lt;/title&gt;&lt;type&gt;-100&lt;/type&gt;&lt;subtype&gt;-100&lt;/subtype&gt;&lt;uuid&gt;8B0FDAE9-BE28-42FC-984B-53DF7E8A2F40&lt;/uuid&gt;&lt;/publication&gt;&lt;/bundle&gt;&lt;authors&gt;&lt;author&gt;&lt;firstName&gt;Russell&lt;/firstName&gt;&lt;middleNames&gt;R&lt;/middleNames&gt;&lt;lastName&gt;Lonser&lt;/lastName&gt;&lt;/author&gt;&lt;author&gt;&lt;firstName&gt;Gladys&lt;/firstName&gt;&lt;middleNames&gt;M&lt;/middleNames&gt;&lt;lastName&gt;Glenn&lt;/lastName&gt;&lt;/author&gt;&lt;author&gt;&lt;firstName&gt;McClellan&lt;/firstName&gt;&lt;lastName&gt;Walther&lt;/lastName&gt;&lt;/author&gt;&lt;author&gt;&lt;firstName&gt;Emily&lt;/firstName&gt;&lt;middleNames&gt;Y&lt;/middleNames&gt;&lt;lastName&gt;Chew&lt;/lastName&gt;&lt;/author&gt;&lt;author&gt;&lt;firstName&gt;Steven&lt;/firstName&gt;&lt;middleNames&gt;K&lt;/middleNames&gt;&lt;lastName&gt;Libutti&lt;/lastName&gt;&lt;/author&gt;&lt;author&gt;&lt;firstName&gt;W&lt;/firstName&gt;&lt;middleNames&gt;Marston&lt;/middleNames&gt;&lt;lastName&gt;Linehan&lt;/lastName&gt;&lt;/author&gt;&lt;author&gt;&lt;firstName&gt;Edward&lt;/firstName&gt;&lt;middleNames&gt;H&lt;/middleNames&gt;&lt;lastName&gt;Oldfield&lt;/lastName&gt;&lt;/author&gt;&lt;/authors&gt;&lt;/publication&gt;&lt;/publications&gt;&lt;cites&gt;&lt;/cites&gt;&lt;/citation&gt;</w:instrText>
      </w:r>
      <w:r>
        <w:fldChar w:fldCharType="separate"/>
      </w:r>
      <w:r w:rsidRPr="00F06C41">
        <w:rPr>
          <w:rFonts w:cs="Cambria"/>
        </w:rPr>
        <w:t>[1,2]</w:t>
      </w:r>
      <w:r>
        <w:fldChar w:fldCharType="end"/>
      </w:r>
    </w:p>
    <w:p w:rsidR="00FB42DB" w:rsidRDefault="00FB42DB" w:rsidP="00FB42DB"/>
    <w:p w:rsidR="00FB42DB" w:rsidRDefault="00FB42DB" w:rsidP="00FB42DB">
      <w:pPr>
        <w:pStyle w:val="Rubrik3"/>
      </w:pPr>
      <w:r>
        <w:t>Subgrupper av VHL</w:t>
      </w:r>
    </w:p>
    <w:p w:rsidR="00FB42DB" w:rsidRDefault="00FB42DB" w:rsidP="00FB42DB">
      <w:r>
        <w:t>VHL-1a – låg risk för feokromocytom, hög risk för klarcellig njurcancer</w:t>
      </w:r>
    </w:p>
    <w:p w:rsidR="00FB42DB" w:rsidRDefault="00FB42DB" w:rsidP="00FB42DB">
      <w:r>
        <w:t>VHL-1b – låg risk för njurcancer, låg risk för feokromocytom.</w:t>
      </w:r>
    </w:p>
    <w:p w:rsidR="00FB42DB" w:rsidRDefault="00FB42DB" w:rsidP="00FB42DB">
      <w:r>
        <w:t>VHL-2a – Hög risk för feokromocytom, låg risk för njurcancer</w:t>
      </w:r>
    </w:p>
    <w:p w:rsidR="00FB42DB" w:rsidRDefault="00FB42DB" w:rsidP="00FB42DB">
      <w:r>
        <w:t>VHL 2b – Hög risk för feokromocytom, hög risk för njurcancer</w:t>
      </w:r>
    </w:p>
    <w:p w:rsidR="00FB42DB" w:rsidRDefault="00FB42DB" w:rsidP="00FB42DB">
      <w:r>
        <w:t>VHL 2c – Hög risk för feokromocytom, mycket låg risk för njurcancer.</w:t>
      </w:r>
    </w:p>
    <w:p w:rsidR="00FB42DB" w:rsidRDefault="00FB42DB" w:rsidP="00FB42DB"/>
    <w:p w:rsidR="00FB42DB" w:rsidRDefault="00FB42DB" w:rsidP="00FB42DB"/>
    <w:p w:rsidR="00FB42DB" w:rsidRDefault="00FB42DB" w:rsidP="00FB42DB">
      <w:pPr>
        <w:pStyle w:val="Rubrik2"/>
      </w:pPr>
      <w:r>
        <w:t>Uppföljning av VHL-patienter</w:t>
      </w:r>
    </w:p>
    <w:p w:rsidR="00FB42DB" w:rsidRDefault="00FB42DB" w:rsidP="00FB42DB">
      <w:r>
        <w:t>Enligt litteraturen bör patienterna följas från det att de har fyllt 12 år. Det är inte definierat att patienter tillhörande de olika subgrupperna ska följas på olika sätt. Därför följer vi alla med konstaterad VHL på samma sätt.</w:t>
      </w:r>
    </w:p>
    <w:p w:rsidR="00FB42DB" w:rsidRDefault="00FB42DB" w:rsidP="00FB42DB"/>
    <w:p w:rsidR="00FB42DB" w:rsidRDefault="00FB42DB" w:rsidP="00FB42DB">
      <w:r>
        <w:t>År 1 – MR njurar – gärna med kontrast</w:t>
      </w:r>
    </w:p>
    <w:p w:rsidR="00FB42DB" w:rsidRDefault="00FB42DB" w:rsidP="00FB42DB">
      <w:r>
        <w:t>År 2.- Ulj med kontrast</w:t>
      </w:r>
    </w:p>
    <w:p w:rsidR="00FB42DB" w:rsidRDefault="00FB42DB" w:rsidP="00FB42DB"/>
    <w:p w:rsidR="00FB42DB" w:rsidRDefault="00FB42DB" w:rsidP="00FB42DB">
      <w:r>
        <w:t>Därefter repeteras cykeln.</w:t>
      </w:r>
    </w:p>
    <w:p w:rsidR="00FB42DB" w:rsidRDefault="00FB42DB" w:rsidP="00FB42DB"/>
    <w:p w:rsidR="00FB42DB" w:rsidRDefault="00FB42DB" w:rsidP="00FB42DB">
      <w:r>
        <w:t>Upptäcks en njurtumör skall sedvanlig utredning för njurcancer påbörjas vilket inkluderar ct thorax och ct urinvägar med intravenös kontrast för att påvisa kärlanatomi och eventuella tromber.</w:t>
      </w:r>
    </w:p>
    <w:p w:rsidR="00FB42DB" w:rsidRDefault="00FB42DB" w:rsidP="00FB42DB">
      <w:r>
        <w:t>Vid uppföljning av konstaterad behandlad tumör bör de följas upp i enlighet med vårdprogrammet för njurcancer men med MR istället för dt. Avseende lungundersökning kan dt göras, men kontrollerna av lungor kan avslutas i enlighet med vårdprogrammet för njurcancer.</w:t>
      </w:r>
    </w:p>
    <w:p w:rsidR="00FB42DB" w:rsidRDefault="00FB42DB" w:rsidP="00FB42DB"/>
    <w:p w:rsidR="00FB42DB" w:rsidRDefault="00FB42DB" w:rsidP="00FB42DB">
      <w:pPr>
        <w:pStyle w:val="Rubrik2"/>
      </w:pPr>
      <w:r>
        <w:t>Val av behandlingsteknik</w:t>
      </w:r>
    </w:p>
    <w:p w:rsidR="00FB42DB" w:rsidRDefault="00FB42DB" w:rsidP="00FB42DB">
      <w:r>
        <w:t>Nefronsparande kirurgi eller ablationsbehandling skall alltid övervägas. Risken för nya tumörer är stor. RF eller annan ablationsmetod är att rekommendera när tumören är mindre än 3cm.</w:t>
      </w:r>
      <w:r>
        <w:fldChar w:fldCharType="begin"/>
      </w:r>
      <w:r>
        <w:instrText xml:space="preserve"> ADDIN PAPERS2_CITATIONS &lt;citation&gt;&lt;uuid&gt;1234A0C0-8E3C-4A64-9469-4A9F2EF946F8&lt;/uuid&gt;&lt;priority&gt;1&lt;/priority&gt;&lt;publications&gt;&lt;publication&gt;&lt;uuid&gt;679661E8-BA3F-434E-B42D-B815DAF9EA22&lt;/uuid&gt;&lt;volume&gt;185&lt;/volume&gt;&lt;doi&gt;10.1016/j.juro.2011.02.007&lt;/doi&gt;&lt;startpage&gt;2056&lt;/startpage&gt;&lt;publication_date&gt;99201106001200000000220000&lt;/publication_date&gt;&lt;url&gt;http://eutils.ncbi.nlm.nih.gov/entrez/eutils/elink.fcgi?dbfrom=pubmed&amp;amp;id=21496837&amp;amp;retmode=ref&amp;amp;cmd=prlinks&lt;/url&gt;&lt;type&gt;400&lt;/type&gt;&lt;title&gt;Progress in nephron sparing therapy for renal cell carcinoma and von Hippel-Lindau disease.&lt;/title&gt;&lt;location&gt;&amp;lt;html&gt;&amp;lt;head&gt;&amp;lt;meta http-equiv="content-type" content="text/html; charset=utf-8"/&gt;&amp;lt;title&gt;Sorry...&amp;lt;/title&gt;&amp;lt;style&gt; body { font-family: verdana, arial, sans-serif; background-color: #fff; color: #000; }&amp;lt;/style&gt;&amp;lt;/head&gt;&amp;lt;body&gt;&amp;lt;div&gt;&amp;lt;table&gt;&amp;lt;tr&gt;&amp;lt;td&gt;&amp;lt;b&gt;&amp;lt;font face=times color=#0039b6 size=10&gt;G&amp;lt;/font&gt;&amp;lt;font face=times color=#c41200 size=10&gt;o&amp;lt;/font&gt;&amp;lt;font face=times color=#f3c518 size=10&gt;o&amp;lt;/font&gt;&amp;lt;font face=times color=#0039b6 size=10&gt;g&amp;lt;/font&gt;&amp;lt;font face=times color=#30a72f size=10&gt;l&amp;lt;/font&gt;&amp;lt;font face=times color=#c41200 size=10&gt;e&amp;lt;/font&gt;&amp;lt;/b&gt;&amp;lt;/td&gt;&amp;lt;td style="text-align: left; vertical-align: bottom; padding-bottom: 15px; width: 50%"&gt;&amp;lt;div style="border-bottom: 1px solid #dfdfdf;"&gt;Sorry...&amp;lt;/div&gt;&amp;lt;/td&gt;&amp;lt;/tr&gt;&amp;lt;/table&gt;&amp;lt;/div&gt;&amp;lt;div style="margin-left: 4em;"&gt;&amp;lt;h1&gt;We're sorry...&amp;lt;/h1&gt;&amp;lt;p&gt;... but your computer or network may be sending automated queries. To protect our users, we can't process your request right now.&amp;lt;/p&gt;&amp;lt;/div&gt;&amp;lt;div style="margin-left: 4em;"&gt;See &amp;lt;a href="http://www.google.com/support/bin/answer.py?answer=86640"&gt;Google Help&amp;lt;/a&gt; for more information.&amp;lt;br/&gt;&amp;lt;br/&gt;&amp;lt;/div&gt;&amp;lt;div style="text-align: center; border-top: 1px solid #dfdfdf;"&gt;&amp;amp;copy; 2009 Google - &amp;lt;a href="http://www.google.com"&gt;Google Home&amp;lt;/a&gt;&amp;lt;/div&gt;&amp;lt;/body&gt;&amp;lt;/html&gt;&lt;/location&gt;&lt;submission_date&gt;99201010121200000000222000&lt;/submission_date&gt;&lt;number&gt;6&lt;/number&gt;&lt;institution&gt;Faculté de Médicine, Université Paris Descartes, Paris, France. dominique.joly@nck.aphp.fr&lt;/institution&gt;&lt;subtype&gt;400&lt;/subtype&gt;&lt;endpage&gt;2060&lt;/endpage&gt;&lt;bundle&gt;&lt;publication&gt;&lt;title&gt;J Urol&lt;/title&gt;&lt;type&gt;-100&lt;/type&gt;&lt;subtype&gt;-100&lt;/subtype&gt;&lt;uuid&gt;2B9C6C37-F5D2-441E-84B9-42BB2FF891DE&lt;/uuid&gt;&lt;/publication&gt;&lt;/bundle&gt;&lt;authors&gt;&lt;author&gt;&lt;firstName&gt;Dominique&lt;/firstName&gt;&lt;lastName&gt;Joly&lt;/lastName&gt;&lt;/author&gt;&lt;author&gt;&lt;firstName&gt;Arnaud&lt;/firstName&gt;&lt;lastName&gt;Méjean&lt;/lastName&gt;&lt;/author&gt;&lt;author&gt;&lt;firstName&gt;Jean-Michel&lt;/firstName&gt;&lt;lastName&gt;Corréas&lt;/lastName&gt;&lt;/author&gt;&lt;author&gt;&lt;firstName&gt;Marc-Olivier&lt;/firstName&gt;&lt;lastName&gt;Timsit&lt;/lastName&gt;&lt;/author&gt;&lt;author&gt;&lt;firstName&gt;Virginie&lt;/firstName&gt;&lt;lastName&gt;Verkarre&lt;/lastName&gt;&lt;/author&gt;&lt;author&gt;&lt;firstName&gt;Sophie&lt;/firstName&gt;&lt;lastName&gt;Deveaux&lt;/lastName&gt;&lt;/author&gt;&lt;author&gt;&lt;firstName&gt;Paul&lt;/firstName&gt;&lt;lastName&gt;Landais&lt;/lastName&gt;&lt;/author&gt;&lt;author&gt;&lt;firstName&gt;Jean-Pierre&lt;/firstName&gt;&lt;lastName&gt;Grünfeld&lt;/lastName&gt;&lt;/author&gt;&lt;author&gt;&lt;firstName&gt;Stéphane&lt;/firstName&gt;&lt;lastName&gt;Richard&lt;/lastName&gt;&lt;/author&gt;&lt;/authors&gt;&lt;/publication&gt;&lt;/publications&gt;&lt;cites&gt;&lt;/cites&gt;&lt;/citation&gt;</w:instrText>
      </w:r>
      <w:r>
        <w:fldChar w:fldCharType="separate"/>
      </w:r>
      <w:r w:rsidRPr="00F06C41">
        <w:rPr>
          <w:rFonts w:cs="Cambria"/>
        </w:rPr>
        <w:t>[3]</w:t>
      </w:r>
      <w:r>
        <w:fldChar w:fldCharType="end"/>
      </w:r>
    </w:p>
    <w:p w:rsidR="00FB42DB" w:rsidRDefault="00FB42DB" w:rsidP="00FB42DB"/>
    <w:p w:rsidR="00FB42DB" w:rsidRDefault="00FB42DB" w:rsidP="00FB42DB">
      <w:pPr>
        <w:pStyle w:val="Rubrik2"/>
      </w:pPr>
      <w:r>
        <w:t>Övrigt</w:t>
      </w:r>
    </w:p>
    <w:p w:rsidR="00FB42DB" w:rsidRDefault="00FB42DB" w:rsidP="00FB42DB">
      <w:r>
        <w:t>Patienter som debuterar med njurcancer före 40 års ålder och har multipla tumörer i en njure eller tumörer i båda njurarna bör remitteras till klinisk genetik för vidare utredning.</w:t>
      </w:r>
    </w:p>
    <w:p w:rsidR="00FB42DB" w:rsidRDefault="00FB42DB" w:rsidP="00FB42DB"/>
    <w:p w:rsidR="00FB42DB" w:rsidRDefault="00FB42DB" w:rsidP="00FB42DB">
      <w:pPr>
        <w:pStyle w:val="Rubrik2"/>
      </w:pPr>
      <w:r>
        <w:lastRenderedPageBreak/>
        <w:t>Kontaktpersoner</w:t>
      </w:r>
    </w:p>
    <w:p w:rsidR="00FB42DB" w:rsidRDefault="00FB42DB" w:rsidP="00FB42DB">
      <w:r>
        <w:t>Klinisk Genetik Karolinska Sjukhuset:</w:t>
      </w:r>
    </w:p>
    <w:p w:rsidR="00FB42DB" w:rsidRPr="00FB42DB" w:rsidRDefault="00FB42DB" w:rsidP="00FB42DB">
      <w:r>
        <w:tab/>
      </w:r>
      <w:r w:rsidRPr="00FB42DB">
        <w:t>Erik Björck, MD, PhD, mail: erik.bjorck@ki.se</w:t>
      </w:r>
    </w:p>
    <w:p w:rsidR="00FB42DB" w:rsidRPr="00FB42DB" w:rsidRDefault="00FB42DB" w:rsidP="00FB42DB"/>
    <w:p w:rsidR="00FB42DB" w:rsidRPr="00FB42DB" w:rsidRDefault="00FB42DB" w:rsidP="00FB42DB"/>
    <w:p w:rsidR="00FB42DB" w:rsidRPr="00FB42DB" w:rsidRDefault="00FB42DB" w:rsidP="00FB42DB">
      <w:pPr>
        <w:pStyle w:val="Rubrik2"/>
      </w:pPr>
      <w:r w:rsidRPr="00FB42DB">
        <w:t>Referenser</w:t>
      </w:r>
    </w:p>
    <w:p w:rsidR="00FB42DB" w:rsidRPr="00FB42DB" w:rsidRDefault="00FB42DB" w:rsidP="00FB42DB">
      <w:pPr>
        <w:widowControl w:val="0"/>
        <w:tabs>
          <w:tab w:val="left" w:pos="640"/>
        </w:tabs>
        <w:autoSpaceDE w:val="0"/>
        <w:autoSpaceDN w:val="0"/>
        <w:adjustRightInd w:val="0"/>
        <w:ind w:left="640" w:hanging="640"/>
        <w:rPr>
          <w:rFonts w:cs="Cambria"/>
        </w:rPr>
      </w:pPr>
      <w:r>
        <w:fldChar w:fldCharType="begin"/>
      </w:r>
      <w:r w:rsidRPr="00FB42DB">
        <w:instrText xml:space="preserve"> ADDIN PAPERS2_CITATIONS &lt;papers2_bibliography/&gt;</w:instrText>
      </w:r>
      <w:r>
        <w:fldChar w:fldCharType="separate"/>
      </w:r>
      <w:r w:rsidRPr="00FB42DB">
        <w:rPr>
          <w:rFonts w:cs="Cambria"/>
        </w:rPr>
        <w:t>[1]</w:t>
      </w:r>
      <w:r w:rsidRPr="00FB42DB">
        <w:rPr>
          <w:rFonts w:cs="Cambria"/>
        </w:rPr>
        <w:tab/>
        <w:t>Bausch B, Jilg C, Gläsker S, Vortmeyer A, Lützen N, Anton A, Eng C, Neumann HPH. Renal cancer in von Hippel-Lindau disease and related syndromes. Nat Rev Nephrol 2013;9:529–38.</w:t>
      </w:r>
    </w:p>
    <w:p w:rsidR="00FB42DB" w:rsidRPr="00FB42DB" w:rsidRDefault="00FB42DB" w:rsidP="00FB42DB">
      <w:pPr>
        <w:widowControl w:val="0"/>
        <w:tabs>
          <w:tab w:val="left" w:pos="640"/>
        </w:tabs>
        <w:autoSpaceDE w:val="0"/>
        <w:autoSpaceDN w:val="0"/>
        <w:adjustRightInd w:val="0"/>
        <w:ind w:left="640" w:hanging="640"/>
        <w:rPr>
          <w:rFonts w:cs="Cambria"/>
        </w:rPr>
      </w:pPr>
      <w:r w:rsidRPr="00FB42DB">
        <w:rPr>
          <w:rFonts w:cs="Cambria"/>
        </w:rPr>
        <w:t>[2]</w:t>
      </w:r>
      <w:r w:rsidRPr="00FB42DB">
        <w:rPr>
          <w:rFonts w:cs="Cambria"/>
        </w:rPr>
        <w:tab/>
        <w:t>Lonser RR, Glenn GM, Walther M, Chew EY, Libutti SK, Linehan WM, Oldfield EH. von Hippel-Lindau disease. Lancet 2003;361:2059–67.</w:t>
      </w:r>
    </w:p>
    <w:p w:rsidR="00FB42DB" w:rsidRPr="00F06C41" w:rsidRDefault="00FB42DB" w:rsidP="00FB42DB">
      <w:pPr>
        <w:widowControl w:val="0"/>
        <w:tabs>
          <w:tab w:val="left" w:pos="640"/>
        </w:tabs>
        <w:autoSpaceDE w:val="0"/>
        <w:autoSpaceDN w:val="0"/>
        <w:adjustRightInd w:val="0"/>
        <w:ind w:left="640" w:hanging="640"/>
        <w:rPr>
          <w:rFonts w:cs="Cambria"/>
        </w:rPr>
      </w:pPr>
      <w:r w:rsidRPr="00FB42DB">
        <w:rPr>
          <w:rFonts w:cs="Cambria"/>
        </w:rPr>
        <w:t>[3]</w:t>
      </w:r>
      <w:r w:rsidRPr="00FB42DB">
        <w:rPr>
          <w:rFonts w:cs="Cambria"/>
        </w:rPr>
        <w:tab/>
        <w:t xml:space="preserve">Joly D, Méjean A, Corréas J-M, Timsit M-O, Verkarre V, Deveaux S, Landais P, Grünfeld J-P, Richard S. Progress in nephron sparing therapy for renal cell carcinoma and von Hippel-Lindau disease. </w:t>
      </w:r>
      <w:r w:rsidRPr="00F06C41">
        <w:rPr>
          <w:rFonts w:cs="Cambria"/>
        </w:rPr>
        <w:t>J Urol 2011;185:2056–60.</w:t>
      </w:r>
    </w:p>
    <w:p w:rsidR="00FB42DB" w:rsidRDefault="00FB42DB" w:rsidP="00FB42DB">
      <w:pPr>
        <w:widowControl w:val="0"/>
        <w:tabs>
          <w:tab w:val="left" w:pos="640"/>
        </w:tabs>
        <w:autoSpaceDE w:val="0"/>
        <w:autoSpaceDN w:val="0"/>
        <w:adjustRightInd w:val="0"/>
        <w:ind w:left="640" w:hanging="640"/>
      </w:pPr>
      <w:r>
        <w:fldChar w:fldCharType="end"/>
      </w:r>
    </w:p>
    <w:sectPr w:rsidR="00FB42DB"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B02" w:rsidRDefault="00924B02" w:rsidP="006110E2">
      <w:r>
        <w:separator/>
      </w:r>
    </w:p>
  </w:endnote>
  <w:endnote w:type="continuationSeparator" w:id="0">
    <w:p w:rsidR="00924B02" w:rsidRDefault="00924B02"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DA4957"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DA4957" w:rsidP="00A97A99">
          <w:pPr>
            <w:rPr>
              <w:b/>
              <w:sz w:val="16"/>
              <w:szCs w:val="16"/>
            </w:rPr>
          </w:pPr>
          <w:bookmarkStart w:id="15" w:name="Fastställare"/>
          <w:r>
            <w:rPr>
              <w:b/>
              <w:sz w:val="16"/>
              <w:szCs w:val="16"/>
            </w:rPr>
            <w:t>Mudhar Hasan</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DA4957"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DA4957" w:rsidP="00D911C9">
          <w:pPr>
            <w:rPr>
              <w:b/>
              <w:sz w:val="16"/>
              <w:szCs w:val="16"/>
            </w:rPr>
          </w:pPr>
          <w:bookmarkStart w:id="18" w:name="identifier"/>
          <w:r>
            <w:rPr>
              <w:b/>
              <w:sz w:val="16"/>
              <w:szCs w:val="16"/>
            </w:rPr>
            <w:t>DSVT-S-392085</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B02" w:rsidRDefault="00924B02" w:rsidP="006110E2">
      <w:r>
        <w:separator/>
      </w:r>
    </w:p>
  </w:footnote>
  <w:footnote w:type="continuationSeparator" w:id="0">
    <w:p w:rsidR="00924B02" w:rsidRDefault="00924B02"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DA4957" w:rsidP="00C9569D">
          <w:pPr>
            <w:pStyle w:val="Etikett"/>
            <w:rPr>
              <w:sz w:val="18"/>
              <w:szCs w:val="18"/>
            </w:rPr>
          </w:pPr>
          <w:bookmarkStart w:id="1" w:name="title_Repeat1"/>
          <w:r>
            <w:rPr>
              <w:sz w:val="18"/>
              <w:szCs w:val="18"/>
            </w:rPr>
            <w:t xml:space="preserve">von Hippel Lindaus sjukdom </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DA4957"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DA4957">
            <w:rPr>
              <w:sz w:val="16"/>
              <w:szCs w:val="16"/>
            </w:rPr>
            <w:t>2014-05-15</w:t>
          </w:r>
          <w:bookmarkEnd w:id="3"/>
          <w:r w:rsidR="00C9569D">
            <w:rPr>
              <w:sz w:val="16"/>
              <w:szCs w:val="16"/>
            </w:rPr>
            <w:br/>
          </w:r>
          <w:r w:rsidRPr="00F515C5">
            <w:rPr>
              <w:sz w:val="16"/>
              <w:szCs w:val="16"/>
            </w:rPr>
            <w:t xml:space="preserve">Giltigt Till: </w:t>
          </w:r>
          <w:bookmarkStart w:id="4" w:name="ShortValidToDate_Repeat"/>
          <w:r w:rsidR="00DA4957">
            <w:rPr>
              <w:sz w:val="16"/>
              <w:szCs w:val="16"/>
            </w:rPr>
            <w:t>2016-05-15</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DA4957" w:rsidP="00ED665A">
          <w:pPr>
            <w:rPr>
              <w:sz w:val="18"/>
              <w:szCs w:val="18"/>
            </w:rPr>
          </w:pPr>
          <w:bookmarkStart w:id="5" w:name="Verksamhetstyp_Repeat"/>
          <w:r>
            <w:rPr>
              <w:sz w:val="18"/>
              <w:szCs w:val="18"/>
            </w:rPr>
            <w:t>3.05.02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DA4957" w:rsidP="00C9569D">
          <w:pPr>
            <w:rPr>
              <w:b/>
              <w:sz w:val="18"/>
              <w:szCs w:val="18"/>
            </w:rPr>
          </w:pPr>
          <w:bookmarkStart w:id="6" w:name="Establisher_Repeat"/>
          <w:r>
            <w:rPr>
              <w:b/>
              <w:sz w:val="18"/>
              <w:szCs w:val="18"/>
            </w:rPr>
            <w:t>Mudhar Hasan</w:t>
          </w:r>
          <w:bookmarkEnd w:id="6"/>
        </w:p>
      </w:tc>
    </w:tr>
  </w:tbl>
  <w:p w:rsidR="00D911C9" w:rsidRDefault="001B039C"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DA4957" w:rsidP="00D911C9">
          <w:pPr>
            <w:pStyle w:val="Etikett"/>
            <w:rPr>
              <w:sz w:val="18"/>
              <w:szCs w:val="18"/>
            </w:rPr>
          </w:pPr>
          <w:bookmarkStart w:id="7" w:name="title"/>
          <w:r>
            <w:rPr>
              <w:sz w:val="18"/>
              <w:szCs w:val="18"/>
            </w:rPr>
            <w:t xml:space="preserve">von Hippel Lindaus sjukdom </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DA4957"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DA4957">
            <w:rPr>
              <w:sz w:val="16"/>
              <w:szCs w:val="16"/>
            </w:rPr>
            <w:t>2014-05-15</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DA4957">
            <w:rPr>
              <w:sz w:val="16"/>
              <w:szCs w:val="16"/>
            </w:rPr>
            <w:t>2016-05-15</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DA4957" w:rsidP="00D911C9">
          <w:pPr>
            <w:rPr>
              <w:sz w:val="18"/>
              <w:szCs w:val="18"/>
            </w:rPr>
          </w:pPr>
          <w:bookmarkStart w:id="11" w:name="Verksamhetstyp"/>
          <w:r>
            <w:rPr>
              <w:sz w:val="18"/>
              <w:szCs w:val="18"/>
            </w:rPr>
            <w:t>3.05.02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DA4957" w:rsidP="00D911C9">
          <w:pPr>
            <w:rPr>
              <w:b/>
              <w:sz w:val="18"/>
              <w:szCs w:val="18"/>
            </w:rPr>
          </w:pPr>
          <w:bookmarkStart w:id="12" w:name="Establisher"/>
          <w:r>
            <w:rPr>
              <w:b/>
              <w:sz w:val="18"/>
              <w:szCs w:val="18"/>
            </w:rPr>
            <w:t>Mudhar Hasan</w:t>
          </w:r>
          <w:bookmarkEnd w:id="12"/>
        </w:p>
      </w:tc>
    </w:tr>
  </w:tbl>
  <w:p w:rsidR="00D911C9" w:rsidRDefault="001B039C">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039C"/>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D3F05"/>
    <w:rsid w:val="008E5CF5"/>
    <w:rsid w:val="00924B02"/>
    <w:rsid w:val="00944B25"/>
    <w:rsid w:val="009613FB"/>
    <w:rsid w:val="009B0EDD"/>
    <w:rsid w:val="009F01F4"/>
    <w:rsid w:val="00A0638C"/>
    <w:rsid w:val="00A93A11"/>
    <w:rsid w:val="00A97A99"/>
    <w:rsid w:val="00AF0162"/>
    <w:rsid w:val="00B42060"/>
    <w:rsid w:val="00BE0807"/>
    <w:rsid w:val="00BF5978"/>
    <w:rsid w:val="00C156AD"/>
    <w:rsid w:val="00C56BED"/>
    <w:rsid w:val="00C9569D"/>
    <w:rsid w:val="00CD5628"/>
    <w:rsid w:val="00CE5912"/>
    <w:rsid w:val="00D133C0"/>
    <w:rsid w:val="00D530D0"/>
    <w:rsid w:val="00D64C71"/>
    <w:rsid w:val="00D911C9"/>
    <w:rsid w:val="00DA4957"/>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B42DB"/>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paragraph" w:styleId="Rubrik3">
    <w:name w:val="heading 3"/>
    <w:basedOn w:val="Normal"/>
    <w:next w:val="Normal"/>
    <w:link w:val="Rubrik3Char"/>
    <w:semiHidden/>
    <w:unhideWhenUsed/>
    <w:qFormat/>
    <w:rsid w:val="00FB42DB"/>
    <w:pPr>
      <w:keepNext/>
      <w:spacing w:before="240" w:after="60"/>
      <w:outlineLvl w:val="2"/>
    </w:pPr>
    <w:rPr>
      <w:rFonts w:ascii="Cambria" w:hAnsi="Cambria"/>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character" w:customStyle="1" w:styleId="Rubrik3Char">
    <w:name w:val="Rubrik 3 Char"/>
    <w:basedOn w:val="Standardstycketeckensnitt"/>
    <w:link w:val="Rubrik3"/>
    <w:semiHidden/>
    <w:rsid w:val="00FB42DB"/>
    <w:rPr>
      <w:rFonts w:ascii="Cambria" w:eastAsia="Times New Roman" w:hAnsi="Cambria" w:cs="Times New Roman"/>
      <w:b/>
      <w:bCs/>
      <w:sz w:val="26"/>
      <w:szCs w:val="26"/>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1928</Words>
  <Characters>10223</Characters>
  <Application>Microsoft Office Word</Application>
  <DocSecurity>8</DocSecurity>
  <Lines>85</Lines>
  <Paragraphs>24</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12127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2014-12-17T08:18:00Z</dcterms:created>
  <dcterms:modified xsi:type="dcterms:W3CDTF">2014-12-17T08:18:00Z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