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2BDC" w14:textId="1FAAD4D1" w:rsidR="00925278" w:rsidRDefault="00925278" w:rsidP="004206CD">
      <w:pPr>
        <w:pStyle w:val="Heading1"/>
        <w:jc w:val="center"/>
      </w:pPr>
      <w:r>
        <w:t>Goals</w:t>
      </w:r>
    </w:p>
    <w:p w14:paraId="261CD97C" w14:textId="1DEECCF3" w:rsidR="002C4A87" w:rsidRDefault="00C9197E" w:rsidP="002C4A87">
      <w:r>
        <w:t xml:space="preserve">In </w:t>
      </w:r>
      <w:r w:rsidR="00925278">
        <w:t>this analysis we are looking to find the difference between our LLM</w:t>
      </w:r>
      <w:r>
        <w:t>’s</w:t>
      </w:r>
      <w:r w:rsidR="00925278">
        <w:t xml:space="preserve"> and </w:t>
      </w:r>
      <w:r w:rsidR="00816B72">
        <w:t>our Lyme disease expert’s</w:t>
      </w:r>
      <w:r w:rsidR="00492849">
        <w:t xml:space="preserve"> (that’s you!)</w:t>
      </w:r>
      <w:r>
        <w:t xml:space="preserve"> </w:t>
      </w:r>
      <w:r w:rsidR="00925278">
        <w:t xml:space="preserve">classifications of abstracts. </w:t>
      </w:r>
      <w:r w:rsidR="00031B92">
        <w:t xml:space="preserve"> </w:t>
      </w:r>
      <w:r w:rsidR="00042C1E" w:rsidRPr="00042C1E">
        <w:t>W</w:t>
      </w:r>
      <w:r w:rsidR="00925278">
        <w:t xml:space="preserve">e need you to classify each abstract using the same </w:t>
      </w:r>
      <w:r w:rsidR="007153F6">
        <w:t xml:space="preserve">context and information as is given to the LLM. </w:t>
      </w:r>
      <w:r w:rsidR="00FF5E13">
        <w:t>W</w:t>
      </w:r>
      <w:r w:rsidR="00A173DC">
        <w:t>e have provided</w:t>
      </w:r>
      <w:r w:rsidR="00FF5E13">
        <w:t xml:space="preserve"> this for</w:t>
      </w:r>
      <w:r w:rsidR="00A173DC">
        <w:t xml:space="preserve"> </w:t>
      </w:r>
      <w:r w:rsidR="00917E9A">
        <w:t xml:space="preserve">you </w:t>
      </w:r>
      <w:r w:rsidR="00FF5E13">
        <w:t>below and ask that you use</w:t>
      </w:r>
      <w:r w:rsidR="00F152A3">
        <w:t xml:space="preserve"> it to </w:t>
      </w:r>
      <w:r w:rsidR="005B0776">
        <w:t>guide you to your conclusions</w:t>
      </w:r>
      <w:r w:rsidR="007A7ABF">
        <w:t>.</w:t>
      </w:r>
    </w:p>
    <w:p w14:paraId="3D998F70" w14:textId="13AAEC44" w:rsidR="002C4A87" w:rsidRDefault="002C4A87" w:rsidP="002C4A87">
      <w:r>
        <w:t xml:space="preserve">It is crucial to carefully consider both the problem statement and the classification descriptions while reviewing each abstract. For every classification decision you make, </w:t>
      </w:r>
      <w:r w:rsidR="00116C1A">
        <w:t>you must be able to justify the classification</w:t>
      </w:r>
      <w:r w:rsidR="00431C3F">
        <w:t xml:space="preserve"> by citing </w:t>
      </w:r>
      <w:r>
        <w:t>the problem statement and the classification descriptions. This ensures that your decisions are aligned with the same information and assumptions as the LLM's classifications.</w:t>
      </w:r>
    </w:p>
    <w:p w14:paraId="70F8FBED" w14:textId="17411F96" w:rsidR="00C76461" w:rsidRDefault="00C76461" w:rsidP="002C4A87">
      <w:r>
        <w:t xml:space="preserve">The </w:t>
      </w:r>
      <w:r w:rsidRPr="005544C0">
        <w:rPr>
          <w:b/>
          <w:bCs/>
        </w:rPr>
        <w:t>problem statement</w:t>
      </w:r>
      <w:r>
        <w:t xml:space="preserve"> is based on reviews of literature and has been agreed by us all as accurately defining the problem.</w:t>
      </w:r>
      <w:r w:rsidR="00044611">
        <w:t xml:space="preserve"> </w:t>
      </w:r>
      <w:r w:rsidR="00A41096">
        <w:t xml:space="preserve">There are </w:t>
      </w:r>
      <w:r w:rsidR="00A41096" w:rsidRPr="005544C0">
        <w:rPr>
          <w:b/>
          <w:bCs/>
        </w:rPr>
        <w:t>five classification</w:t>
      </w:r>
      <w:r w:rsidR="006C3ABD" w:rsidRPr="005544C0">
        <w:rPr>
          <w:b/>
          <w:bCs/>
        </w:rPr>
        <w:t xml:space="preserve"> opti</w:t>
      </w:r>
      <w:r w:rsidR="005544C0" w:rsidRPr="005544C0">
        <w:rPr>
          <w:b/>
          <w:bCs/>
        </w:rPr>
        <w:t>ons</w:t>
      </w:r>
      <w:r w:rsidR="007A51D1">
        <w:t>, with descriptions of each provided below.</w:t>
      </w:r>
      <w:r w:rsidR="00E80DD9">
        <w:t xml:space="preserve"> </w:t>
      </w:r>
      <w:r w:rsidR="009B1A7D">
        <w:t xml:space="preserve">You must </w:t>
      </w:r>
      <w:r w:rsidR="00613D85">
        <w:t xml:space="preserve">use the problem statement along with the classification descriptions to </w:t>
      </w:r>
      <w:r w:rsidR="00F3247A">
        <w:t>classify each abstract.</w:t>
      </w:r>
      <w:r w:rsidR="00257499">
        <w:t xml:space="preserve"> </w:t>
      </w:r>
      <w:r w:rsidR="00475F8C">
        <w:t xml:space="preserve">You will </w:t>
      </w:r>
      <w:r w:rsidR="00007F3E">
        <w:t>also</w:t>
      </w:r>
      <w:r w:rsidR="00475F8C">
        <w:t xml:space="preserve"> assign a </w:t>
      </w:r>
      <w:r w:rsidR="00475F8C" w:rsidRPr="00685090">
        <w:rPr>
          <w:b/>
          <w:bCs/>
        </w:rPr>
        <w:t xml:space="preserve">confidence </w:t>
      </w:r>
      <w:r w:rsidR="00685090" w:rsidRPr="00685090">
        <w:rPr>
          <w:b/>
          <w:bCs/>
        </w:rPr>
        <w:t>level</w:t>
      </w:r>
      <w:r w:rsidR="00475F8C">
        <w:t xml:space="preserve"> based on </w:t>
      </w:r>
      <w:r w:rsidR="00E45E3F">
        <w:t xml:space="preserve">the amount of evidence </w:t>
      </w:r>
      <w:r w:rsidR="00CD350B">
        <w:t>for you</w:t>
      </w:r>
      <w:r w:rsidR="00685090">
        <w:t>r</w:t>
      </w:r>
      <w:r w:rsidR="00CD350B">
        <w:t xml:space="preserve"> classification.</w:t>
      </w:r>
      <w:r w:rsidR="00007F3E">
        <w:t xml:space="preserve"> After this you </w:t>
      </w:r>
      <w:r w:rsidR="00DE50A2">
        <w:t xml:space="preserve">will read </w:t>
      </w:r>
      <w:r w:rsidR="00DE50A2" w:rsidRPr="00F11E89">
        <w:rPr>
          <w:b/>
          <w:bCs/>
        </w:rPr>
        <w:t>two justifications</w:t>
      </w:r>
      <w:r w:rsidR="00DE50A2">
        <w:t xml:space="preserve"> for the LLM’s classification (the classification itself is not </w:t>
      </w:r>
      <w:r w:rsidR="0008194A">
        <w:t xml:space="preserve">shown to you). You </w:t>
      </w:r>
      <w:r w:rsidR="00B00342">
        <w:t>need to determine which justification</w:t>
      </w:r>
      <w:r w:rsidR="003C186A">
        <w:t xml:space="preserve"> </w:t>
      </w:r>
      <w:r w:rsidR="003537EA">
        <w:t xml:space="preserve">most closely aligns with </w:t>
      </w:r>
      <w:r w:rsidR="003F03BA">
        <w:t xml:space="preserve">what is </w:t>
      </w:r>
      <w:r w:rsidR="00F11E89">
        <w:t>present in the abstract.</w:t>
      </w:r>
      <w:r w:rsidR="00685090">
        <w:t xml:space="preserve"> </w:t>
      </w:r>
    </w:p>
    <w:p w14:paraId="3A28D2CE" w14:textId="0A0C7E18" w:rsidR="00A22D5B" w:rsidRDefault="006B4A8B" w:rsidP="00C76461">
      <w:r>
        <w:t>For each abstract, your workflow will be as follows:</w:t>
      </w:r>
    </w:p>
    <w:p w14:paraId="38D5A824" w14:textId="26AC73ED" w:rsidR="006B4A8B" w:rsidRDefault="006B4A8B" w:rsidP="006B4A8B">
      <w:pPr>
        <w:pStyle w:val="ListParagraph"/>
        <w:numPr>
          <w:ilvl w:val="0"/>
          <w:numId w:val="9"/>
        </w:numPr>
      </w:pPr>
      <w:r>
        <w:t>Read the abstract</w:t>
      </w:r>
      <w:r w:rsidR="00D02868">
        <w:t>.</w:t>
      </w:r>
    </w:p>
    <w:p w14:paraId="5C44DF4D" w14:textId="67F62287" w:rsidR="00446006" w:rsidRDefault="00446006" w:rsidP="006B4A8B">
      <w:pPr>
        <w:pStyle w:val="ListParagraph"/>
        <w:numPr>
          <w:ilvl w:val="0"/>
          <w:numId w:val="9"/>
        </w:numPr>
      </w:pPr>
      <w:r>
        <w:t xml:space="preserve">Using the problem statement and the classification descriptions, determine </w:t>
      </w:r>
      <w:r w:rsidR="00D02868">
        <w:t>which classification the abstract belongs to.</w:t>
      </w:r>
    </w:p>
    <w:p w14:paraId="17A4C1D3" w14:textId="55B26F0F" w:rsidR="00D02868" w:rsidRDefault="00D02868" w:rsidP="006B4A8B">
      <w:pPr>
        <w:pStyle w:val="ListParagraph"/>
        <w:numPr>
          <w:ilvl w:val="0"/>
          <w:numId w:val="9"/>
        </w:numPr>
      </w:pPr>
      <w:r>
        <w:t xml:space="preserve">Based on </w:t>
      </w:r>
      <w:r w:rsidR="008D6B36">
        <w:t>how explicit or implicit the abstract is in its classification,</w:t>
      </w:r>
      <w:r w:rsidR="00E80BDE">
        <w:t xml:space="preserve"> decide on a confidence level.</w:t>
      </w:r>
    </w:p>
    <w:p w14:paraId="02C94AE5" w14:textId="40407260" w:rsidR="00E80BDE" w:rsidRDefault="00E80BDE" w:rsidP="006B4A8B">
      <w:pPr>
        <w:pStyle w:val="ListParagraph"/>
        <w:numPr>
          <w:ilvl w:val="0"/>
          <w:numId w:val="9"/>
        </w:numPr>
      </w:pPr>
      <w:r>
        <w:t xml:space="preserve">Read the two justifications </w:t>
      </w:r>
      <w:r w:rsidR="0001327E">
        <w:t xml:space="preserve">and select the one that makes sense given what you read in the abstract. </w:t>
      </w:r>
      <w:r w:rsidR="0001327E" w:rsidRPr="00FE5626">
        <w:rPr>
          <w:b/>
          <w:bCs/>
        </w:rPr>
        <w:t>Please do not</w:t>
      </w:r>
      <w:r w:rsidR="0001327E">
        <w:t xml:space="preserve"> change </w:t>
      </w:r>
      <w:r w:rsidR="00FE5626">
        <w:t>your classification or confidence once you begin reading the justifications.</w:t>
      </w:r>
    </w:p>
    <w:p w14:paraId="04B826EF" w14:textId="77777777" w:rsidR="00960C78" w:rsidRDefault="00960C78" w:rsidP="00C76461"/>
    <w:p w14:paraId="7A4BBAED" w14:textId="77777777" w:rsidR="001F416E" w:rsidRDefault="001F416E" w:rsidP="00C76461"/>
    <w:p w14:paraId="5FB620B8" w14:textId="77777777" w:rsidR="001F416E" w:rsidRDefault="001F416E" w:rsidP="00C76461"/>
    <w:p w14:paraId="786E59D9" w14:textId="77777777" w:rsidR="001F416E" w:rsidRDefault="001F416E" w:rsidP="00C76461"/>
    <w:p w14:paraId="2B4F2A31" w14:textId="77777777" w:rsidR="001F416E" w:rsidRDefault="001F416E" w:rsidP="00C76461"/>
    <w:p w14:paraId="0F6C0574" w14:textId="36316F4C" w:rsidR="00E95390" w:rsidRDefault="00297CC2" w:rsidP="00297CC2">
      <w:pPr>
        <w:pStyle w:val="Heading2"/>
      </w:pPr>
      <w:r>
        <w:lastRenderedPageBreak/>
        <w:t>The Problem Statement</w:t>
      </w:r>
    </w:p>
    <w:p w14:paraId="3117745D" w14:textId="70C1D575" w:rsidR="00872C28" w:rsidRPr="002E0943" w:rsidRDefault="00872C28" w:rsidP="002E0943">
      <w:pPr>
        <w:pStyle w:val="Quote"/>
        <w:jc w:val="both"/>
        <w:rPr>
          <w:rStyle w:val="IntenseEmphasis"/>
        </w:rPr>
      </w:pPr>
      <w:r w:rsidRPr="002E0943">
        <w:rPr>
          <w:rStyle w:val="IntenseEmphasis"/>
        </w:rPr>
        <w:t>Some medical experts argue that post-treatment symptoms, experienced by a subset of patients after completing standard antibiotic therapy, can be attributed to what they define as Post-Treatment Lyme Disease Syndrome (PTLDS). According to some health organisations, these symptoms—ranging from fatigue to cognitive impairment—are likely caused by immune responses or tissue damage, rather than persistent infection. PTLDS concerns patients who experience persistent symptoms for at least six months after the completion of recommended treatment for Lyme disease.</w:t>
      </w:r>
    </w:p>
    <w:p w14:paraId="5CAB286F" w14:textId="0E3F9B07" w:rsidR="007F0CC2" w:rsidRPr="002E0943" w:rsidRDefault="00872C28" w:rsidP="002E0943">
      <w:pPr>
        <w:pStyle w:val="Quote"/>
        <w:jc w:val="both"/>
        <w:rPr>
          <w:rStyle w:val="IntenseEmphasis"/>
        </w:rPr>
      </w:pPr>
      <w:r w:rsidRPr="002E0943">
        <w:rPr>
          <w:rStyle w:val="IntenseEmphasis"/>
        </w:rPr>
        <w:t>Conversely, other organisations advocate for the recognition of chronic Lyme disease (CLD), contending that ongoing infection or immune dysfunction may be responsible for these symptoms and recommend extended antibiotic regimens, pointing to contested evidence of patient improvement. CLD is a broader term that encompasses a range of unexplained symptoms that patients attribute to a persistent Lyme disease infection that survives recommended treatment.</w:t>
      </w:r>
    </w:p>
    <w:p w14:paraId="742F58D7" w14:textId="413867CC" w:rsidR="00960C78" w:rsidRDefault="00872C28" w:rsidP="00503554">
      <w:pPr>
        <w:pStyle w:val="Quote"/>
        <w:jc w:val="both"/>
        <w:rPr>
          <w:rStyle w:val="IntenseEmphasis"/>
        </w:rPr>
      </w:pPr>
      <w:r w:rsidRPr="002E0943">
        <w:rPr>
          <w:rStyle w:val="IntenseEmphasis"/>
        </w:rPr>
        <w:t>Both PTLDS and CLD involve persistent symptoms, such as fatigue, pain, and neurological issues, and both face with diagnostic difficulties due to nonspecific symptoms and lack of clear biomarkers, contributing to ongoing debates in the medical community.</w:t>
      </w:r>
    </w:p>
    <w:p w14:paraId="1E805633" w14:textId="77777777" w:rsidR="00503554" w:rsidRPr="00503554" w:rsidRDefault="00503554" w:rsidP="00503554"/>
    <w:p w14:paraId="7F9A97CF" w14:textId="3F930D7E" w:rsidR="005B505B" w:rsidRPr="008C25DC" w:rsidRDefault="006F7C94" w:rsidP="008C25DC">
      <w:pPr>
        <w:pStyle w:val="Heading2"/>
      </w:pPr>
      <w:r w:rsidRPr="008C25DC">
        <w:rPr>
          <w:rStyle w:val="Heading1Char"/>
          <w:sz w:val="32"/>
          <w:szCs w:val="32"/>
        </w:rPr>
        <w:t>Classification</w:t>
      </w:r>
      <w:r w:rsidR="00015487">
        <w:rPr>
          <w:rStyle w:val="Heading1Char"/>
          <w:sz w:val="32"/>
          <w:szCs w:val="32"/>
        </w:rPr>
        <w:t xml:space="preserve"> Descriptions</w:t>
      </w:r>
    </w:p>
    <w:p w14:paraId="1A9EB72C" w14:textId="358776D3" w:rsidR="006F7C94" w:rsidRDefault="006F7C94" w:rsidP="00872C28">
      <w:r>
        <w:t xml:space="preserve">You must read </w:t>
      </w:r>
      <w:r w:rsidR="00F110C9">
        <w:t>each</w:t>
      </w:r>
      <w:r>
        <w:t xml:space="preserve"> abstract and determine which category best suits the abstract based on the </w:t>
      </w:r>
      <w:r w:rsidR="00F110C9">
        <w:t>problem statement</w:t>
      </w:r>
      <w:r>
        <w:t xml:space="preserve"> as well as using </w:t>
      </w:r>
      <w:r w:rsidR="001043D4">
        <w:t>the descriptions pro</w:t>
      </w:r>
      <w:r w:rsidR="007F62C3">
        <w:t>vided in this section</w:t>
      </w:r>
      <w:r>
        <w:t>. The given categories are Supports PTLDS, Supports CLD, Neutral, Animal Study and Unrelated.</w:t>
      </w:r>
    </w:p>
    <w:p w14:paraId="3D865621" w14:textId="77777777" w:rsidR="00D37762" w:rsidRPr="0058394A" w:rsidRDefault="006464CF" w:rsidP="00872C28">
      <w:pPr>
        <w:rPr>
          <w:b/>
          <w:bCs/>
        </w:rPr>
      </w:pPr>
      <w:r w:rsidRPr="0058394A">
        <w:rPr>
          <w:b/>
          <w:bCs/>
        </w:rPr>
        <w:t xml:space="preserve">Supports PTLDS:   </w:t>
      </w:r>
    </w:p>
    <w:p w14:paraId="16D5E54D" w14:textId="3201B0D7" w:rsidR="00D37762" w:rsidRPr="002D2B25" w:rsidRDefault="006464CF" w:rsidP="002D2B25">
      <w:pPr>
        <w:pStyle w:val="ListParagraph"/>
        <w:numPr>
          <w:ilvl w:val="0"/>
          <w:numId w:val="3"/>
        </w:numPr>
      </w:pPr>
      <w:r w:rsidRPr="002D2B25">
        <w:t xml:space="preserve">Attributes persistent symptoms after successful Lyme disease treatment to other factors like immune dysfunction, chronic fatigue syndrome, or depression. </w:t>
      </w:r>
    </w:p>
    <w:p w14:paraId="58AF3474" w14:textId="6497A3D9" w:rsidR="00D37762" w:rsidRPr="002D2B25" w:rsidRDefault="006464CF" w:rsidP="002D2B25">
      <w:pPr>
        <w:pStyle w:val="ListParagraph"/>
        <w:numPr>
          <w:ilvl w:val="0"/>
          <w:numId w:val="3"/>
        </w:numPr>
      </w:pPr>
      <w:r w:rsidRPr="002D2B25">
        <w:t xml:space="preserve">Opposes the use of prolonged or repeated antibiotic treatments for PTLDS. </w:t>
      </w:r>
    </w:p>
    <w:p w14:paraId="642585E9" w14:textId="07FF825A" w:rsidR="00D37762" w:rsidRPr="002D2B25" w:rsidRDefault="006464CF" w:rsidP="002D2B25">
      <w:pPr>
        <w:pStyle w:val="ListParagraph"/>
        <w:numPr>
          <w:ilvl w:val="0"/>
          <w:numId w:val="3"/>
        </w:numPr>
      </w:pPr>
      <w:r w:rsidRPr="002D2B25">
        <w:t xml:space="preserve">Suggests or implies that CLD lacks scientific support. </w:t>
      </w:r>
    </w:p>
    <w:p w14:paraId="1E1D05AB" w14:textId="77777777" w:rsidR="000014C8" w:rsidRPr="0058394A" w:rsidRDefault="006464CF" w:rsidP="00872C28">
      <w:pPr>
        <w:rPr>
          <w:b/>
          <w:bCs/>
        </w:rPr>
      </w:pPr>
      <w:r w:rsidRPr="0058394A">
        <w:rPr>
          <w:b/>
          <w:bCs/>
        </w:rPr>
        <w:t xml:space="preserve">Supports CLD:   </w:t>
      </w:r>
    </w:p>
    <w:p w14:paraId="21C3BE0F" w14:textId="42F587DB" w:rsidR="00D37762" w:rsidRDefault="006464CF" w:rsidP="00E0198F">
      <w:pPr>
        <w:pStyle w:val="ListParagraph"/>
        <w:numPr>
          <w:ilvl w:val="0"/>
          <w:numId w:val="4"/>
        </w:numPr>
      </w:pPr>
      <w:r w:rsidRPr="006464CF">
        <w:t>A contested condition wherein some believe symptoms result from an ongoing or active *Borrelia burgdorferi* infection after standard treatment, often cited as requiring extended antibiotic therapy.</w:t>
      </w:r>
    </w:p>
    <w:p w14:paraId="3AED24C4" w14:textId="20DD6917" w:rsidR="00D37762" w:rsidRDefault="006464CF" w:rsidP="00E0198F">
      <w:pPr>
        <w:pStyle w:val="ListParagraph"/>
        <w:numPr>
          <w:ilvl w:val="0"/>
          <w:numId w:val="4"/>
        </w:numPr>
      </w:pPr>
      <w:r w:rsidRPr="006464CF">
        <w:t>Suggests that persistent symptoms may require prolonged or repeated antibiotic treatment.</w:t>
      </w:r>
    </w:p>
    <w:p w14:paraId="57732C99" w14:textId="77777777" w:rsidR="000014C8" w:rsidRPr="0058394A" w:rsidRDefault="006464CF" w:rsidP="00872C28">
      <w:pPr>
        <w:rPr>
          <w:b/>
          <w:bCs/>
        </w:rPr>
      </w:pPr>
      <w:r w:rsidRPr="0058394A">
        <w:rPr>
          <w:b/>
          <w:bCs/>
        </w:rPr>
        <w:lastRenderedPageBreak/>
        <w:t xml:space="preserve">Neutral:   </w:t>
      </w:r>
    </w:p>
    <w:p w14:paraId="61842E1F" w14:textId="5BA28DE5" w:rsidR="000014C8" w:rsidRDefault="006464CF" w:rsidP="00E0198F">
      <w:pPr>
        <w:pStyle w:val="ListParagraph"/>
        <w:numPr>
          <w:ilvl w:val="0"/>
          <w:numId w:val="5"/>
        </w:numPr>
      </w:pPr>
      <w:r w:rsidRPr="006464CF">
        <w:t>Presents balanced arguments without clearly supporting or refuting either PTLDS or CLD.</w:t>
      </w:r>
    </w:p>
    <w:p w14:paraId="4571713A" w14:textId="28186B95" w:rsidR="000014C8" w:rsidRDefault="006464CF" w:rsidP="00E0198F">
      <w:pPr>
        <w:pStyle w:val="ListParagraph"/>
        <w:numPr>
          <w:ilvl w:val="0"/>
          <w:numId w:val="5"/>
        </w:numPr>
      </w:pPr>
      <w:r w:rsidRPr="006464CF">
        <w:t>Discusses aspects of Lyme disease that relate to both sides of the PTLDS and CLD debate without taking a clear stance.</w:t>
      </w:r>
    </w:p>
    <w:p w14:paraId="3CFEF6DD" w14:textId="32129C72" w:rsidR="000014C8" w:rsidRDefault="006464CF" w:rsidP="00E0198F">
      <w:pPr>
        <w:pStyle w:val="ListParagraph"/>
        <w:numPr>
          <w:ilvl w:val="0"/>
          <w:numId w:val="5"/>
        </w:numPr>
      </w:pPr>
      <w:r w:rsidRPr="006464CF">
        <w:t>No clear stance or support or refutation is provided regarding PTLDS or CLD, either explicitly or implicitly.</w:t>
      </w:r>
    </w:p>
    <w:p w14:paraId="316AAA1B" w14:textId="77777777" w:rsidR="000014C8" w:rsidRPr="0058394A" w:rsidRDefault="006464CF" w:rsidP="00872C28">
      <w:pPr>
        <w:rPr>
          <w:b/>
          <w:bCs/>
        </w:rPr>
      </w:pPr>
      <w:r w:rsidRPr="0058394A">
        <w:rPr>
          <w:b/>
          <w:bCs/>
        </w:rPr>
        <w:t xml:space="preserve">Unrelated:   </w:t>
      </w:r>
    </w:p>
    <w:p w14:paraId="1BE0539A" w14:textId="2693A44B" w:rsidR="0054590A" w:rsidRDefault="006464CF" w:rsidP="00FC06C3">
      <w:pPr>
        <w:pStyle w:val="ListParagraph"/>
        <w:numPr>
          <w:ilvl w:val="0"/>
          <w:numId w:val="6"/>
        </w:numPr>
      </w:pPr>
      <w:r w:rsidRPr="006464CF">
        <w:t>The abstract does not mention PTLDS or CLD, or the surrounding debate at all.</w:t>
      </w:r>
    </w:p>
    <w:p w14:paraId="656773AA" w14:textId="77777777" w:rsidR="00036D69" w:rsidRDefault="006464CF" w:rsidP="00FC06C3">
      <w:pPr>
        <w:pStyle w:val="ListParagraph"/>
        <w:numPr>
          <w:ilvl w:val="0"/>
          <w:numId w:val="6"/>
        </w:numPr>
      </w:pPr>
      <w:r w:rsidRPr="006464CF">
        <w:t>Focuses on other aspects of Lyme disease, such as acute Lyme disease, vector control, ecological studies, epidemiology, or diagnostic methods without mentioning chronic conditions.</w:t>
      </w:r>
    </w:p>
    <w:p w14:paraId="00EC8E4C" w14:textId="03155B97" w:rsidR="00FC06C3" w:rsidRDefault="006464CF" w:rsidP="00FC06C3">
      <w:pPr>
        <w:pStyle w:val="ListParagraph"/>
        <w:numPr>
          <w:ilvl w:val="0"/>
          <w:numId w:val="6"/>
        </w:numPr>
      </w:pPr>
      <w:r w:rsidRPr="006464CF">
        <w:t>References CLD without any explicit or implied previous treatment.</w:t>
      </w:r>
    </w:p>
    <w:p w14:paraId="6C99D981" w14:textId="332BB0E1" w:rsidR="005A2CBD" w:rsidRPr="0058394A" w:rsidRDefault="006464CF" w:rsidP="00FC06C3">
      <w:pPr>
        <w:rPr>
          <w:b/>
          <w:bCs/>
        </w:rPr>
      </w:pPr>
      <w:r w:rsidRPr="0058394A">
        <w:rPr>
          <w:b/>
          <w:bCs/>
        </w:rPr>
        <w:t xml:space="preserve">Animal Study:   </w:t>
      </w:r>
    </w:p>
    <w:p w14:paraId="63E19762" w14:textId="60FD1305" w:rsidR="005A2CBD" w:rsidRDefault="006464CF" w:rsidP="005C2B1B">
      <w:pPr>
        <w:pStyle w:val="ListParagraph"/>
        <w:numPr>
          <w:ilvl w:val="0"/>
          <w:numId w:val="7"/>
        </w:numPr>
      </w:pPr>
      <w:r w:rsidRPr="006464CF">
        <w:t>The abstract pertains exclusively to animal models or non-human subjects without direct implications for PTLDS or CLD in humans.</w:t>
      </w:r>
    </w:p>
    <w:p w14:paraId="07BFA265" w14:textId="0E3085FB" w:rsidR="005A2CBD" w:rsidRDefault="006464CF" w:rsidP="005C2B1B">
      <w:pPr>
        <w:pStyle w:val="ListParagraph"/>
        <w:numPr>
          <w:ilvl w:val="0"/>
          <w:numId w:val="7"/>
        </w:numPr>
      </w:pPr>
      <w:r w:rsidRPr="006464CF">
        <w:t xml:space="preserve">Does not involve human clinical data or direct conclusions about PTLDS or CLD in humans. </w:t>
      </w:r>
    </w:p>
    <w:p w14:paraId="2715C23C" w14:textId="745E3ECD" w:rsidR="006464CF" w:rsidRDefault="006464CF" w:rsidP="005C2B1B">
      <w:pPr>
        <w:pStyle w:val="ListParagraph"/>
        <w:numPr>
          <w:ilvl w:val="0"/>
          <w:numId w:val="7"/>
        </w:numPr>
      </w:pPr>
      <w:r w:rsidRPr="006464CF">
        <w:t>If the animal study provides evidence directly relevant to PTLDS or CLD in humans, classify it accordingly under "Supports PTLDS", "Supports CLD", or "Neutral".</w:t>
      </w:r>
    </w:p>
    <w:p w14:paraId="1D3B4E15" w14:textId="77777777" w:rsidR="00D452C8" w:rsidRDefault="00D452C8" w:rsidP="00D452C8">
      <w:pPr>
        <w:ind w:left="360"/>
      </w:pPr>
    </w:p>
    <w:p w14:paraId="75C84886" w14:textId="2D51B1B2" w:rsidR="005B505B" w:rsidRDefault="005B505B" w:rsidP="008C25DC">
      <w:pPr>
        <w:pStyle w:val="Heading2"/>
      </w:pPr>
      <w:r>
        <w:t>Confidence</w:t>
      </w:r>
      <w:r w:rsidR="00015487">
        <w:t xml:space="preserve"> Levels</w:t>
      </w:r>
    </w:p>
    <w:p w14:paraId="2FFC53E7" w14:textId="522948F2" w:rsidR="005B505B" w:rsidRDefault="005B505B" w:rsidP="005B505B">
      <w:r>
        <w:t>For every classification you make, you will assign a confidence level as well. The confidence level is a measure of</w:t>
      </w:r>
      <w:r w:rsidR="007E6BE8">
        <w:t xml:space="preserve"> how explicit the abstract is in its leaning</w:t>
      </w:r>
      <w:r>
        <w:t>.</w:t>
      </w:r>
      <w:r w:rsidR="003919CC">
        <w:t xml:space="preserve"> </w:t>
      </w:r>
      <w:r>
        <w:t>The levels are as follows:</w:t>
      </w:r>
    </w:p>
    <w:p w14:paraId="217E3DEC" w14:textId="77777777" w:rsidR="00A168BF" w:rsidRDefault="005B505B" w:rsidP="005B505B">
      <w:r>
        <w:rPr>
          <w:b/>
          <w:bCs/>
        </w:rPr>
        <w:t xml:space="preserve">High: </w:t>
      </w:r>
    </w:p>
    <w:p w14:paraId="2BDD846B" w14:textId="18715CC3" w:rsidR="0001477D" w:rsidRDefault="0001477D" w:rsidP="0058394A">
      <w:pPr>
        <w:pStyle w:val="ListParagraph"/>
        <w:numPr>
          <w:ilvl w:val="0"/>
          <w:numId w:val="8"/>
        </w:numPr>
      </w:pPr>
      <w:r w:rsidRPr="0001477D">
        <w:t>The chosen classification is indisputably true and cannot possibly be any of the other options. The abstract contains explicit wording relating to its stance</w:t>
      </w:r>
      <w:r w:rsidR="0058394A">
        <w:t>.</w:t>
      </w:r>
    </w:p>
    <w:p w14:paraId="5543C04E" w14:textId="77777777" w:rsidR="0058394A" w:rsidRDefault="005A7F8D" w:rsidP="005B505B">
      <w:r>
        <w:rPr>
          <w:b/>
          <w:bCs/>
        </w:rPr>
        <w:t xml:space="preserve">Medium: </w:t>
      </w:r>
    </w:p>
    <w:p w14:paraId="3B95B62F" w14:textId="6794DF34" w:rsidR="0058394A" w:rsidRDefault="00A168BF" w:rsidP="0058394A">
      <w:pPr>
        <w:pStyle w:val="ListParagraph"/>
        <w:numPr>
          <w:ilvl w:val="0"/>
          <w:numId w:val="8"/>
        </w:numPr>
      </w:pPr>
      <w:r w:rsidRPr="0001477D">
        <w:t xml:space="preserve">The chosen classification requires a mix explicit and implicit evidence in the abstract. There is some degree of certainty, but the classification is inferred rather than explicitly stated. Typically arises from indirect language, ambiguous terms, or implied support for a stance. </w:t>
      </w:r>
    </w:p>
    <w:p w14:paraId="5084F9D6" w14:textId="77777777" w:rsidR="0058394A" w:rsidRDefault="00DB48BA" w:rsidP="0058394A">
      <w:pPr>
        <w:rPr>
          <w:b/>
          <w:bCs/>
        </w:rPr>
      </w:pPr>
      <w:r>
        <w:rPr>
          <w:b/>
          <w:bCs/>
        </w:rPr>
        <w:lastRenderedPageBreak/>
        <w:t xml:space="preserve">Low: </w:t>
      </w:r>
    </w:p>
    <w:p w14:paraId="49F2C246" w14:textId="23355830" w:rsidR="0058394A" w:rsidRDefault="0058394A" w:rsidP="0058394A">
      <w:pPr>
        <w:pStyle w:val="ListParagraph"/>
        <w:numPr>
          <w:ilvl w:val="0"/>
          <w:numId w:val="8"/>
        </w:numPr>
      </w:pPr>
      <w:r w:rsidRPr="0001477D">
        <w:t>The classification is uncertain due to lack of clear evidence or conflicting information in the abstract, relying more on inference and contextual understanding. Typically occurs when the abstract is vague, uses ambiguous language, or includes evidence that could be interpreted in multiple ways. Reflects significant uncertainty in the classification, but that the chosen classification is more likely than the others.</w:t>
      </w:r>
    </w:p>
    <w:p w14:paraId="52C4F448" w14:textId="0113C92E" w:rsidR="00322D51" w:rsidRDefault="00322D51" w:rsidP="0058394A">
      <w:pPr>
        <w:pStyle w:val="Heading2"/>
      </w:pPr>
      <w:r>
        <w:t>Justification</w:t>
      </w:r>
    </w:p>
    <w:p w14:paraId="1CC3019D" w14:textId="78E74F32" w:rsidR="003A7EA0" w:rsidRDefault="00322D51" w:rsidP="00322D51">
      <w:r>
        <w:t xml:space="preserve">For each classification you make you </w:t>
      </w:r>
      <w:r w:rsidR="000268FC">
        <w:t>are</w:t>
      </w:r>
      <w:r>
        <w:t xml:space="preserve"> asked to choose between two justifications generated by the LLM. This will provide us with information regarding the </w:t>
      </w:r>
      <w:r w:rsidR="00682798">
        <w:t>decision-making</w:t>
      </w:r>
      <w:r>
        <w:t xml:space="preserve"> process </w:t>
      </w:r>
      <w:r w:rsidR="00822A94">
        <w:t>conducted</w:t>
      </w:r>
      <w:r>
        <w:t xml:space="preserve"> by the model. You will need to read both </w:t>
      </w:r>
      <w:r w:rsidR="00682798">
        <w:t>justifications and choose the one that makes sense given the abstract you will have just read. We ask that you complete the justification section last so that your own classification decisions are not influenced by the models.</w:t>
      </w:r>
    </w:p>
    <w:p w14:paraId="1010A175" w14:textId="60CF7095" w:rsidR="00617BE5" w:rsidRPr="00617BE5" w:rsidRDefault="008C25DC" w:rsidP="00617BE5">
      <w:pPr>
        <w:pStyle w:val="Heading1"/>
      </w:pPr>
      <w:r>
        <w:t>Examples of</w:t>
      </w:r>
      <w:r w:rsidR="007C6943">
        <w:t xml:space="preserve"> Classified Abstracts</w:t>
      </w:r>
    </w:p>
    <w:p w14:paraId="6317AEDD" w14:textId="25CB545E" w:rsidR="008C25DC" w:rsidRDefault="00A06FA7" w:rsidP="00322D51">
      <w:pPr>
        <w:rPr>
          <w:b/>
          <w:bCs/>
        </w:rPr>
      </w:pPr>
      <w:r w:rsidRPr="00965511">
        <w:rPr>
          <w:b/>
          <w:bCs/>
        </w:rPr>
        <w:t xml:space="preserve">In the examples below the </w:t>
      </w:r>
      <w:r w:rsidR="00965511" w:rsidRPr="00965511">
        <w:rPr>
          <w:b/>
          <w:bCs/>
        </w:rPr>
        <w:t>abstract text is in bold</w:t>
      </w:r>
      <w:r w:rsidR="006E0C2E">
        <w:rPr>
          <w:b/>
          <w:bCs/>
        </w:rPr>
        <w:t xml:space="preserve">. These examples have been taken directly from our pool of </w:t>
      </w:r>
      <w:r w:rsidR="006A2D6A">
        <w:rPr>
          <w:b/>
          <w:bCs/>
        </w:rPr>
        <w:t xml:space="preserve">gathered abstracts with no modifications. You </w:t>
      </w:r>
      <w:r w:rsidR="00295B54">
        <w:rPr>
          <w:b/>
          <w:bCs/>
        </w:rPr>
        <w:t>will</w:t>
      </w:r>
      <w:r w:rsidR="006A2D6A">
        <w:rPr>
          <w:b/>
          <w:bCs/>
        </w:rPr>
        <w:t xml:space="preserve"> notice </w:t>
      </w:r>
      <w:r w:rsidR="00A07D89">
        <w:rPr>
          <w:b/>
          <w:bCs/>
        </w:rPr>
        <w:t>some</w:t>
      </w:r>
      <w:r w:rsidR="00295B54">
        <w:rPr>
          <w:b/>
          <w:bCs/>
        </w:rPr>
        <w:t xml:space="preserve"> groups of random characters such as “</w:t>
      </w:r>
      <w:r w:rsidR="00295B54" w:rsidRPr="002B0181">
        <w:rPr>
          <w:b/>
          <w:bCs/>
        </w:rPr>
        <w:t>ÃŽÂ¼</w:t>
      </w:r>
      <w:r w:rsidR="00295B54">
        <w:rPr>
          <w:b/>
          <w:bCs/>
        </w:rPr>
        <w:t>”. Please ignore these.</w:t>
      </w:r>
    </w:p>
    <w:p w14:paraId="1B4D593E" w14:textId="5F909974" w:rsidR="00724197" w:rsidRPr="008D303D" w:rsidRDefault="00965511" w:rsidP="00724197">
      <w:pPr>
        <w:pStyle w:val="ListParagraph"/>
        <w:numPr>
          <w:ilvl w:val="0"/>
          <w:numId w:val="2"/>
        </w:numPr>
        <w:rPr>
          <w:b/>
          <w:bCs/>
        </w:rPr>
      </w:pPr>
      <w:r>
        <w:t xml:space="preserve">The bullet points </w:t>
      </w:r>
      <w:r w:rsidR="00724197">
        <w:t>are the key points that helped us make our classification and choose the confidence level.</w:t>
      </w:r>
    </w:p>
    <w:p w14:paraId="7C9C7485" w14:textId="5174B9CA" w:rsidR="008D303D" w:rsidRDefault="00A97724" w:rsidP="008D303D">
      <w:r>
        <w:t>There is also a paragraph below each example</w:t>
      </w:r>
      <w:r w:rsidR="008D303D">
        <w:t xml:space="preserve"> explaining how we came to the</w:t>
      </w:r>
      <w:r w:rsidR="009156AB">
        <w:t xml:space="preserve"> classifi</w:t>
      </w:r>
      <w:r w:rsidR="00D32B49">
        <w:t>cation and confidence level that we did.</w:t>
      </w:r>
    </w:p>
    <w:p w14:paraId="627E3E14" w14:textId="5E43C10B" w:rsidR="004116C6" w:rsidRDefault="000037BA" w:rsidP="004116C6">
      <w:pPr>
        <w:rPr>
          <w:rStyle w:val="IntenseEmphasis"/>
        </w:rPr>
      </w:pPr>
      <w:r w:rsidRPr="003F5A12">
        <w:rPr>
          <w:rStyle w:val="IntenseEmphasis"/>
        </w:rPr>
        <w:t>The</w:t>
      </w:r>
      <w:r w:rsidR="003A7EA0">
        <w:rPr>
          <w:rStyle w:val="IntenseEmphasis"/>
        </w:rPr>
        <w:t xml:space="preserve"> blue text is </w:t>
      </w:r>
      <w:r w:rsidR="005D552B">
        <w:rPr>
          <w:rStyle w:val="IntenseEmphasis"/>
        </w:rPr>
        <w:t xml:space="preserve">the </w:t>
      </w:r>
      <w:r w:rsidR="005D552B" w:rsidRPr="003F5A12">
        <w:rPr>
          <w:rStyle w:val="IntenseEmphasis"/>
        </w:rPr>
        <w:t>justification</w:t>
      </w:r>
      <w:r w:rsidRPr="003F5A12">
        <w:rPr>
          <w:rStyle w:val="IntenseEmphasis"/>
        </w:rPr>
        <w:t xml:space="preserve"> </w:t>
      </w:r>
      <w:r w:rsidR="003F5A12" w:rsidRPr="003F5A12">
        <w:rPr>
          <w:rStyle w:val="IntenseEmphasis"/>
        </w:rPr>
        <w:t xml:space="preserve">provided by the LLM </w:t>
      </w:r>
      <w:r w:rsidR="005D552B">
        <w:rPr>
          <w:rStyle w:val="IntenseEmphasis"/>
        </w:rPr>
        <w:t>for</w:t>
      </w:r>
      <w:r w:rsidR="003F5A12" w:rsidRPr="003F5A12">
        <w:rPr>
          <w:rStyle w:val="IntenseEmphasis"/>
        </w:rPr>
        <w:t xml:space="preserve"> the </w:t>
      </w:r>
      <w:r w:rsidR="00594E9E">
        <w:rPr>
          <w:rStyle w:val="IntenseEmphasis"/>
        </w:rPr>
        <w:t>classification and confidence</w:t>
      </w:r>
      <w:r w:rsidR="003F5A12" w:rsidRPr="003F5A12">
        <w:rPr>
          <w:rStyle w:val="IntenseEmphasis"/>
        </w:rPr>
        <w:t xml:space="preserve"> that it </w:t>
      </w:r>
      <w:r w:rsidR="00594E9E">
        <w:rPr>
          <w:rStyle w:val="IntenseEmphasis"/>
        </w:rPr>
        <w:t>chose</w:t>
      </w:r>
      <w:r w:rsidR="003F5A12" w:rsidRPr="003F5A12">
        <w:rPr>
          <w:rStyle w:val="IntenseEmphasis"/>
        </w:rPr>
        <w:t>.</w:t>
      </w:r>
    </w:p>
    <w:p w14:paraId="1D7095A0" w14:textId="77777777" w:rsidR="00594E9E" w:rsidRPr="00594E9E" w:rsidRDefault="00594E9E" w:rsidP="004116C6">
      <w:pPr>
        <w:rPr>
          <w:i/>
          <w:iCs/>
          <w:color w:val="0F4761" w:themeColor="accent1" w:themeShade="BF"/>
        </w:rPr>
      </w:pPr>
    </w:p>
    <w:p w14:paraId="39D6081C" w14:textId="1FE02E2A" w:rsidR="006F7C94" w:rsidRDefault="00663D18" w:rsidP="008C25DC">
      <w:pPr>
        <w:pStyle w:val="Heading2"/>
      </w:pPr>
      <w:r>
        <w:t>Example 1</w:t>
      </w:r>
    </w:p>
    <w:p w14:paraId="340C0A56" w14:textId="33B9E5BE" w:rsidR="00FD58A5" w:rsidRDefault="007C6943" w:rsidP="00682798">
      <w:r>
        <w:t>We</w:t>
      </w:r>
      <w:r w:rsidR="006F7C94">
        <w:t xml:space="preserve"> have looked at this abstract and determined it to be a </w:t>
      </w:r>
      <w:r w:rsidR="00E17D74">
        <w:t xml:space="preserve">Low Confidence </w:t>
      </w:r>
      <w:r w:rsidR="00171D43">
        <w:t>Neutral</w:t>
      </w:r>
      <w:r w:rsidR="00E17D74">
        <w:t xml:space="preserve"> Abstract:</w:t>
      </w:r>
    </w:p>
    <w:p w14:paraId="1AA1FFCE" w14:textId="7A80A377" w:rsidR="00C82267" w:rsidRPr="00663D18" w:rsidRDefault="007F0CC2" w:rsidP="00682798">
      <w:pPr>
        <w:rPr>
          <w:rStyle w:val="Strong"/>
          <w:b w:val="0"/>
          <w:bCs w:val="0"/>
        </w:rPr>
      </w:pPr>
      <w:r w:rsidRPr="007F0CC2">
        <w:br/>
      </w:r>
      <w:r w:rsidRPr="00682798">
        <w:rPr>
          <w:rStyle w:val="Strong"/>
        </w:rPr>
        <w:t>Lyme disease, caused by vector-borne Borrelia bacteria, can present with diverse multi-system symptoms that resemble other conditions.</w:t>
      </w:r>
    </w:p>
    <w:p w14:paraId="35748B14" w14:textId="6DAE8D34" w:rsidR="00C82267" w:rsidRDefault="00C82267" w:rsidP="00C82267">
      <w:pPr>
        <w:pStyle w:val="ListParagraph"/>
        <w:numPr>
          <w:ilvl w:val="0"/>
          <w:numId w:val="1"/>
        </w:numPr>
      </w:pPr>
      <w:r>
        <w:t xml:space="preserve">Inline with the </w:t>
      </w:r>
      <w:r w:rsidR="00344442">
        <w:t>Neutral</w:t>
      </w:r>
      <w:r>
        <w:t xml:space="preserve"> idea that Lyme disease appears very similar to other conditions.</w:t>
      </w:r>
    </w:p>
    <w:p w14:paraId="4A2566AB" w14:textId="77777777" w:rsidR="00C82267" w:rsidRPr="00682798" w:rsidRDefault="007F0CC2" w:rsidP="00682798">
      <w:pPr>
        <w:rPr>
          <w:rStyle w:val="Strong"/>
        </w:rPr>
      </w:pPr>
      <w:r w:rsidRPr="00682798">
        <w:rPr>
          <w:rStyle w:val="Strong"/>
        </w:rPr>
        <w:lastRenderedPageBreak/>
        <w:t xml:space="preserve">The objective of this study was to evaluate disease presentations and Borrelia seroreactivity in individuals experiencing a spectrum of chronic and complex illnesses. </w:t>
      </w:r>
    </w:p>
    <w:p w14:paraId="1A262D0D" w14:textId="270DE526" w:rsidR="00C82267" w:rsidRDefault="00C82267" w:rsidP="00C82267">
      <w:pPr>
        <w:pStyle w:val="ListParagraph"/>
        <w:numPr>
          <w:ilvl w:val="0"/>
          <w:numId w:val="1"/>
        </w:numPr>
      </w:pPr>
      <w:r>
        <w:t>Linked Borrelia with the ideas of chronic</w:t>
      </w:r>
      <w:r w:rsidR="00D67E62">
        <w:t xml:space="preserve"> (ongoing)</w:t>
      </w:r>
      <w:r>
        <w:t xml:space="preserve"> illness, CLD idea. </w:t>
      </w:r>
    </w:p>
    <w:p w14:paraId="7BD4D386" w14:textId="77777777" w:rsidR="00C82267" w:rsidRPr="0061360A" w:rsidRDefault="007F0CC2" w:rsidP="00682798">
      <w:pPr>
        <w:rPr>
          <w:rStyle w:val="Strong"/>
        </w:rPr>
      </w:pPr>
      <w:r w:rsidRPr="0061360A">
        <w:rPr>
          <w:rStyle w:val="Strong"/>
        </w:rPr>
        <w:t xml:space="preserve">We recruited 157 participants from Eastern Canada who reported one or more diagnoses of Lyme disease, neurological, rheumatic, autoimmune, inflammatory, gastrointestinal, or cardiovascular illnesses, or were asymptomatic and presumed healthy. Intake categories were used to classify participants based on their perceived proximity to Lyme disease, distinguishing between those with a disclosed history of Borrelia infection, those with lookalike conditions (e.g. fibromyalgia syndrome), and those with unrelated ailments (e.g. intestinal polyps). </w:t>
      </w:r>
    </w:p>
    <w:p w14:paraId="241D3518" w14:textId="4B2D942B" w:rsidR="00C82267" w:rsidRDefault="00C82267" w:rsidP="00C82267">
      <w:pPr>
        <w:pStyle w:val="ListParagraph"/>
        <w:numPr>
          <w:ilvl w:val="0"/>
          <w:numId w:val="1"/>
        </w:numPr>
      </w:pPr>
      <w:r>
        <w:t>Study separated participants based on Lyme disease exposure.</w:t>
      </w:r>
      <w:r w:rsidR="0095026E">
        <w:rPr>
          <w:rFonts w:hint="eastAsia"/>
        </w:rPr>
        <w:t xml:space="preserve"> This is important as it </w:t>
      </w:r>
      <w:r w:rsidR="00B75DB1">
        <w:rPr>
          <w:rFonts w:hint="eastAsia"/>
        </w:rPr>
        <w:t>makes clear that the author is reporting Lyme disease</w:t>
      </w:r>
      <w:r w:rsidR="00A97B94">
        <w:rPr>
          <w:rFonts w:hint="eastAsia"/>
        </w:rPr>
        <w:t xml:space="preserve"> findings</w:t>
      </w:r>
      <w:r w:rsidR="00B75DB1">
        <w:rPr>
          <w:rFonts w:hint="eastAsia"/>
        </w:rPr>
        <w:t xml:space="preserve"> </w:t>
      </w:r>
      <w:r w:rsidR="00A97B94">
        <w:t>separate</w:t>
      </w:r>
      <w:r w:rsidR="00A97B94">
        <w:rPr>
          <w:rFonts w:hint="eastAsia"/>
        </w:rPr>
        <w:t>ly</w:t>
      </w:r>
      <w:r w:rsidR="000F6C34">
        <w:t xml:space="preserve"> and ensures the abstracts relevance</w:t>
      </w:r>
      <w:r w:rsidR="00A97B94">
        <w:rPr>
          <w:rFonts w:hint="eastAsia"/>
        </w:rPr>
        <w:t>.</w:t>
      </w:r>
    </w:p>
    <w:p w14:paraId="795CB057" w14:textId="77777777" w:rsidR="00171D43" w:rsidRPr="0061360A" w:rsidRDefault="007F0CC2">
      <w:pPr>
        <w:rPr>
          <w:rStyle w:val="Strong"/>
        </w:rPr>
      </w:pPr>
      <w:r w:rsidRPr="0061360A">
        <w:rPr>
          <w:rStyle w:val="Strong"/>
        </w:rPr>
        <w:t>Participants completed three questionnaires, the SF-36 v1, SIQR, and HMQ, to capture symptoms and functional burden, and provided blood serum for analysis at an accredited diagnostic lab. Two-tiered IgG and IgM serological assessments (whole cell ELISA and Western blot) were performed in a blinded fashion on all samples. The pattern of symptoms and functional burden were similarly profound in the presumptive Lyme and Lyme-like disease categories. Borrelia seroprevalence across the study cohort was 10% for each of IgG and IgM, and occurred within and beyond the Lyme disease intake category. Western blot positivity in the absence of reactive ELISA was also substantial. Fibromyalgia was the most common individual diagnostic tag disclosed by two-tier IgG-positive participants who did not report a history of Lyme disease. Within the IgG seropositive cohort, the presence of antibodies against the 31 kDa Outer Surface Protein A (OspA) was associated with significantly better health outcomes. Previously, this marker has been linked to treatment-refractory Lyme arthritis. Overall, our findings support prior observations of phenotypic overlap between Lyme and other diseases.</w:t>
      </w:r>
    </w:p>
    <w:p w14:paraId="5956E464" w14:textId="366365A7" w:rsidR="00171D43" w:rsidRDefault="007024BD" w:rsidP="00171D43">
      <w:pPr>
        <w:pStyle w:val="ListParagraph"/>
        <w:numPr>
          <w:ilvl w:val="0"/>
          <w:numId w:val="1"/>
        </w:numPr>
      </w:pPr>
      <w:r>
        <w:t>Neutral</w:t>
      </w:r>
      <w:r w:rsidR="00171D43">
        <w:t xml:space="preserve"> idea that Lyme Disease and other diseases share similar characteristics.</w:t>
      </w:r>
    </w:p>
    <w:p w14:paraId="17050FDF" w14:textId="573D7B4B" w:rsidR="00031B92" w:rsidRPr="0061360A" w:rsidRDefault="007F0CC2">
      <w:pPr>
        <w:rPr>
          <w:rStyle w:val="Strong"/>
        </w:rPr>
      </w:pPr>
      <w:r w:rsidRPr="0061360A">
        <w:rPr>
          <w:rStyle w:val="Strong"/>
        </w:rPr>
        <w:t xml:space="preserve"> Seropositivity associated with non-specific symptoms and functional impairment warrants further mechanistic investigation and therapeutic optimization.</w:t>
      </w:r>
    </w:p>
    <w:p w14:paraId="314BA944" w14:textId="597EB4D1" w:rsidR="00171D43" w:rsidRDefault="00171D43">
      <w:r>
        <w:t>The study is relevant to the debate but does not clearly take a side. Furthermore, unless the author refers to prior treatment of the patients with Lyme disease, there is no way for us to determine whether this abstract would provide supporting evidence for either argument. Therefore I have classified it as Neutral.</w:t>
      </w:r>
    </w:p>
    <w:p w14:paraId="42D45337" w14:textId="2F523C9C" w:rsidR="00171D43" w:rsidRDefault="00171D43">
      <w:pPr>
        <w:rPr>
          <w:rStyle w:val="IntenseQuoteChar"/>
        </w:rPr>
      </w:pPr>
      <w:r>
        <w:lastRenderedPageBreak/>
        <w:t xml:space="preserve">Here is the </w:t>
      </w:r>
      <w:r w:rsidR="006F7C94">
        <w:t xml:space="preserve">justification </w:t>
      </w:r>
      <w:r>
        <w:t>laid out by the LLM :</w:t>
      </w:r>
      <w:r>
        <w:br/>
        <w:t>(rating the abstract Medium Confidence; Neutral)</w:t>
      </w:r>
      <w:r w:rsidR="002B0181">
        <w:br/>
      </w:r>
      <w:r w:rsidRPr="00171D43">
        <w:br/>
      </w:r>
      <w:r w:rsidRPr="002B0181">
        <w:rPr>
          <w:rStyle w:val="IntenseQuoteChar"/>
        </w:rPr>
        <w:t>The abstract discusses the diverse symptoms associated with Lyme disease and its overlap with other chronic conditions without taking a clear stance on PTLDS or CLD. While it mentions seroprevalence and the presence of antibodies, it does not explicitly support the idea of ongoing infection (CLD) or attribute symptoms to immune dysfunction (PTLDS), making it a balanced exploration of the topic.</w:t>
      </w:r>
    </w:p>
    <w:p w14:paraId="6EF7CA30" w14:textId="77777777" w:rsidR="008C25DC" w:rsidRDefault="008C25DC"/>
    <w:p w14:paraId="53D881AA" w14:textId="2D9D8F32" w:rsidR="002B0181" w:rsidRDefault="00FD58A5" w:rsidP="008C25DC">
      <w:pPr>
        <w:pStyle w:val="Heading2"/>
      </w:pPr>
      <w:r>
        <w:t>Example 2</w:t>
      </w:r>
    </w:p>
    <w:p w14:paraId="465F89DC" w14:textId="3491195A" w:rsidR="00FD58A5" w:rsidRDefault="007C6943" w:rsidP="00F416F0">
      <w:r>
        <w:t>We</w:t>
      </w:r>
      <w:r w:rsidR="002B0181">
        <w:t xml:space="preserve"> have looked at this abstract and determined it to be a Medium Confidence </w:t>
      </w:r>
      <w:r w:rsidR="00E121F1">
        <w:rPr>
          <w:rFonts w:hint="eastAsia"/>
        </w:rPr>
        <w:t>Supports CLD</w:t>
      </w:r>
      <w:r w:rsidR="002B0181">
        <w:t xml:space="preserve"> Abstract:</w:t>
      </w:r>
    </w:p>
    <w:p w14:paraId="2AF6953F" w14:textId="108B2D8F" w:rsidR="0010373A" w:rsidRDefault="002B0181">
      <w:pPr>
        <w:rPr>
          <w:b/>
          <w:bCs/>
        </w:rPr>
      </w:pPr>
      <w:r w:rsidRPr="002B0181">
        <w:br/>
      </w:r>
      <w:r w:rsidRPr="002B0181">
        <w:rPr>
          <w:b/>
          <w:bCs/>
        </w:rPr>
        <w:t xml:space="preserve">Lyme disease is the most common zoonotic bacterial disease in North America. It is estimated that &gt;300,000 cases per annum are reported in USA alone. A total of 10%-20% of patients who have been treated with antibiotic therapy report the recrudescence of symptoms, such as muscle and joint pain, psychosocial and cognitive difficulties, and generalized fatigue. </w:t>
      </w:r>
    </w:p>
    <w:p w14:paraId="325581B4" w14:textId="52592E78" w:rsidR="0010373A" w:rsidRPr="0010373A" w:rsidRDefault="0010373A" w:rsidP="0010373A">
      <w:pPr>
        <w:pStyle w:val="ListParagraph"/>
        <w:numPr>
          <w:ilvl w:val="0"/>
          <w:numId w:val="1"/>
        </w:numPr>
      </w:pPr>
      <w:r w:rsidRPr="0010373A">
        <w:rPr>
          <w:rFonts w:hint="eastAsia"/>
        </w:rPr>
        <w:t>Neutral Statement, both sides support this observation.</w:t>
      </w:r>
    </w:p>
    <w:p w14:paraId="48EAFE55" w14:textId="422E8922" w:rsidR="00A97B94" w:rsidRDefault="002B0181">
      <w:pPr>
        <w:rPr>
          <w:b/>
          <w:bCs/>
        </w:rPr>
      </w:pPr>
      <w:r w:rsidRPr="002B0181">
        <w:rPr>
          <w:b/>
          <w:bCs/>
        </w:rPr>
        <w:t xml:space="preserve">This condition is referred to as posttreatment Lyme disease syndrome. </w:t>
      </w:r>
    </w:p>
    <w:p w14:paraId="23F43BCF" w14:textId="7BEB0452" w:rsidR="00A97B94" w:rsidRPr="00F454DE" w:rsidRDefault="00A97B94" w:rsidP="00A97B94">
      <w:pPr>
        <w:pStyle w:val="ListParagraph"/>
        <w:numPr>
          <w:ilvl w:val="0"/>
          <w:numId w:val="1"/>
        </w:numPr>
      </w:pPr>
      <w:r w:rsidRPr="00F454DE">
        <w:rPr>
          <w:rFonts w:hint="eastAsia"/>
        </w:rPr>
        <w:t xml:space="preserve">Direct mention of </w:t>
      </w:r>
      <w:r w:rsidR="00F454DE">
        <w:rPr>
          <w:rFonts w:hint="eastAsia"/>
        </w:rPr>
        <w:t>PTLDS</w:t>
      </w:r>
      <w:r w:rsidR="00F454DE" w:rsidRPr="00F454DE">
        <w:rPr>
          <w:rFonts w:hint="eastAsia"/>
        </w:rPr>
        <w:t xml:space="preserve"> ensures relevance.</w:t>
      </w:r>
    </w:p>
    <w:p w14:paraId="3D0CAC1D" w14:textId="77777777" w:rsidR="00F454DE" w:rsidRDefault="002B0181">
      <w:pPr>
        <w:rPr>
          <w:b/>
          <w:bCs/>
        </w:rPr>
      </w:pPr>
      <w:r w:rsidRPr="002B0181">
        <w:rPr>
          <w:b/>
          <w:bCs/>
        </w:rPr>
        <w:t xml:space="preserve">While there is no evidence for the presence of viable infectious organisms in individuals with posttreatment Lyme disease syndrome, some researchers found surviving Borrelia burgdorferi population in rodents and primates even after antibiotic treatment. </w:t>
      </w:r>
    </w:p>
    <w:p w14:paraId="69C79C88" w14:textId="46DD81B5" w:rsidR="003E1A7C" w:rsidRPr="006516B6" w:rsidRDefault="003E1A7C" w:rsidP="003E1A7C">
      <w:pPr>
        <w:pStyle w:val="ListParagraph"/>
        <w:numPr>
          <w:ilvl w:val="0"/>
          <w:numId w:val="1"/>
        </w:numPr>
      </w:pPr>
      <w:r w:rsidRPr="006516B6">
        <w:rPr>
          <w:rFonts w:hint="eastAsia"/>
        </w:rPr>
        <w:t xml:space="preserve">Author </w:t>
      </w:r>
      <w:r w:rsidR="00BB637C" w:rsidRPr="006516B6">
        <w:rPr>
          <w:rFonts w:hint="eastAsia"/>
        </w:rPr>
        <w:t>affirms</w:t>
      </w:r>
      <w:r w:rsidRPr="006516B6">
        <w:rPr>
          <w:rFonts w:hint="eastAsia"/>
        </w:rPr>
        <w:t xml:space="preserve"> </w:t>
      </w:r>
      <w:r w:rsidR="00BB637C" w:rsidRPr="006516B6">
        <w:rPr>
          <w:rFonts w:hint="eastAsia"/>
        </w:rPr>
        <w:t xml:space="preserve">one of the main </w:t>
      </w:r>
      <w:r w:rsidRPr="006516B6">
        <w:rPr>
          <w:rFonts w:hint="eastAsia"/>
        </w:rPr>
        <w:t xml:space="preserve">PTLDS </w:t>
      </w:r>
      <w:r w:rsidR="00BB637C" w:rsidRPr="006516B6">
        <w:rPr>
          <w:rFonts w:hint="eastAsia"/>
        </w:rPr>
        <w:t xml:space="preserve">argument but pivots that </w:t>
      </w:r>
      <w:r w:rsidR="00B3491D" w:rsidRPr="006516B6">
        <w:rPr>
          <w:rFonts w:hint="eastAsia"/>
        </w:rPr>
        <w:t xml:space="preserve">there is evidence </w:t>
      </w:r>
      <w:r w:rsidR="006516B6" w:rsidRPr="006516B6">
        <w:rPr>
          <w:rFonts w:hint="eastAsia"/>
        </w:rPr>
        <w:t xml:space="preserve">for CLD (in rodents but given the context the implication is that it could exist in humans). </w:t>
      </w:r>
    </w:p>
    <w:p w14:paraId="2B0B0203" w14:textId="77777777" w:rsidR="008340AA" w:rsidRDefault="002B0181">
      <w:pPr>
        <w:rPr>
          <w:b/>
          <w:bCs/>
        </w:rPr>
      </w:pPr>
      <w:r w:rsidRPr="002B0181">
        <w:rPr>
          <w:b/>
          <w:bCs/>
        </w:rPr>
        <w:t>Although such observations need more ratification, there is unmet need for developing the therapeutic agents that focus on removing the persisting bacterial form of B. burgdorferi in rodent and nonhuman primates.</w:t>
      </w:r>
    </w:p>
    <w:p w14:paraId="4ED0F3A5" w14:textId="66B3EF50" w:rsidR="008340AA" w:rsidRPr="004C6078" w:rsidRDefault="006152AB" w:rsidP="008340AA">
      <w:pPr>
        <w:pStyle w:val="ListParagraph"/>
        <w:numPr>
          <w:ilvl w:val="0"/>
          <w:numId w:val="1"/>
        </w:numPr>
      </w:pPr>
      <w:r w:rsidRPr="004C6078">
        <w:rPr>
          <w:rFonts w:hint="eastAsia"/>
        </w:rPr>
        <w:t>Author acknowledges that the</w:t>
      </w:r>
      <w:r w:rsidR="00BA243A">
        <w:t xml:space="preserve"> surviving</w:t>
      </w:r>
      <w:r w:rsidR="00EA0696">
        <w:t xml:space="preserve"> bacteria in animals</w:t>
      </w:r>
      <w:r w:rsidR="005C7957" w:rsidRPr="004C6078">
        <w:rPr>
          <w:rFonts w:hint="eastAsia"/>
        </w:rPr>
        <w:t xml:space="preserve"> theory needs more </w:t>
      </w:r>
      <w:r w:rsidR="0073310A" w:rsidRPr="004C6078">
        <w:t>research,</w:t>
      </w:r>
      <w:r w:rsidR="006B187A" w:rsidRPr="004C6078">
        <w:rPr>
          <w:rFonts w:hint="eastAsia"/>
        </w:rPr>
        <w:t xml:space="preserve"> but purpose of the paper is to </w:t>
      </w:r>
      <w:r w:rsidR="004C6078" w:rsidRPr="004C6078">
        <w:rPr>
          <w:rFonts w:hint="eastAsia"/>
        </w:rPr>
        <w:t xml:space="preserve">research removal of </w:t>
      </w:r>
      <w:r w:rsidR="004C6078" w:rsidRPr="004C6078">
        <w:rPr>
          <w:i/>
          <w:iCs/>
        </w:rPr>
        <w:t>persistent</w:t>
      </w:r>
      <w:r w:rsidR="004C6078" w:rsidRPr="004C6078">
        <w:rPr>
          <w:rFonts w:hint="eastAsia"/>
          <w:i/>
          <w:iCs/>
        </w:rPr>
        <w:t xml:space="preserve"> bacteria</w:t>
      </w:r>
      <w:r w:rsidR="00065F0D">
        <w:rPr>
          <w:i/>
          <w:iCs/>
        </w:rPr>
        <w:t xml:space="preserve"> in animals</w:t>
      </w:r>
      <w:r w:rsidR="004C6078" w:rsidRPr="004C6078">
        <w:rPr>
          <w:rFonts w:hint="eastAsia"/>
        </w:rPr>
        <w:t>.</w:t>
      </w:r>
    </w:p>
    <w:p w14:paraId="77BD388A" w14:textId="6058EEE0" w:rsidR="002B0181" w:rsidRDefault="002B0181">
      <w:pPr>
        <w:rPr>
          <w:b/>
          <w:bCs/>
        </w:rPr>
      </w:pPr>
      <w:r w:rsidRPr="002B0181">
        <w:rPr>
          <w:b/>
          <w:bCs/>
        </w:rPr>
        <w:lastRenderedPageBreak/>
        <w:t>For this purpose, high-throughput screening was done using BacTiter-Glo assay for four compound libraries to identify candidates that stop the growth of B. burgdorferi in vitro. The four chemical libraries containing 4,366 compounds (80% Food and Drug Administration [FDA] approved) that were screened are Library of Pharmacologically Active Compounds (LOPAC1280), the National Institutes of Health Clinical Collection, the Microsource Spectrum, and the Biomol FDA. We subsequently identified 150 unique compounds, which inhibited &gt;90% of B. burgdorferi growth at a concentration of &lt;25 ÃŽÂ¼M. These 150 unique compounds comprise many safe antibiotics, chemical compounds, and also small molecules from plant sources. Of the 150 unique compounds, 101 compounds are FDA approved. We selected the top 20 FDA-approved molecules based on safety and potency and studied their minimum inhibitory concentration and minimum bactericidal concentration. The promising safe FDA-approved candidates that show low minimum inhibitory concentration and minimum bactericidal concentration values can be chosen as lead molecules for further advanced studies.</w:t>
      </w:r>
    </w:p>
    <w:p w14:paraId="7FA1C45D" w14:textId="6250074C" w:rsidR="007717C8" w:rsidRPr="00502A00" w:rsidRDefault="00502A00">
      <w:r>
        <w:t xml:space="preserve">The article is </w:t>
      </w:r>
      <w:r w:rsidR="008D303D">
        <w:t>relevant</w:t>
      </w:r>
      <w:r>
        <w:t xml:space="preserve"> but nothing in the abstract is explicit in being </w:t>
      </w:r>
      <w:r w:rsidR="00244F70">
        <w:t xml:space="preserve">Pro PTLDS/CLD. </w:t>
      </w:r>
      <w:r w:rsidR="00A87293">
        <w:t xml:space="preserve">The </w:t>
      </w:r>
      <w:r w:rsidR="00166CD1">
        <w:t xml:space="preserve">implication of the article is that the research being done into removing persistent bacteria from animals is a </w:t>
      </w:r>
      <w:r w:rsidR="007D1EB4">
        <w:t>precursor</w:t>
      </w:r>
      <w:r w:rsidR="00166CD1">
        <w:t xml:space="preserve"> to removing persistent bacteria from humans.</w:t>
      </w:r>
      <w:r w:rsidR="007D1EB4">
        <w:t xml:space="preserve"> Therefore the authors believe there is a need for</w:t>
      </w:r>
      <w:r w:rsidR="00AC2A0C">
        <w:t xml:space="preserve"> this which indicates </w:t>
      </w:r>
      <w:r w:rsidR="00CF070C">
        <w:t>a CLD leaning</w:t>
      </w:r>
      <w:r w:rsidR="004A39F6">
        <w:t>.</w:t>
      </w:r>
    </w:p>
    <w:p w14:paraId="6B0C53E6" w14:textId="129D9666" w:rsidR="004B1830" w:rsidRDefault="004B1830" w:rsidP="004B1830">
      <w:pPr>
        <w:rPr>
          <w:i/>
          <w:iCs/>
          <w:color w:val="0F4761" w:themeColor="accent1" w:themeShade="BF"/>
        </w:rPr>
      </w:pPr>
      <w:r>
        <w:t xml:space="preserve">Here is the justification laid out by the </w:t>
      </w:r>
      <w:r w:rsidR="008D303D">
        <w:t>LLM:</w:t>
      </w:r>
      <w:r>
        <w:br/>
        <w:t xml:space="preserve">(rating the abstract </w:t>
      </w:r>
      <w:r w:rsidR="008609B5">
        <w:t>High</w:t>
      </w:r>
      <w:r>
        <w:t xml:space="preserve"> Confidence; Supports CLD)</w:t>
      </w:r>
      <w:r>
        <w:br/>
      </w:r>
      <w:r w:rsidRPr="00171D43">
        <w:br/>
      </w:r>
      <w:r w:rsidR="00CB0FD9" w:rsidRPr="00CB0FD9">
        <w:rPr>
          <w:i/>
          <w:iCs/>
          <w:color w:val="0F4761" w:themeColor="accent1" w:themeShade="BF"/>
        </w:rPr>
        <w:t>The abstract discusses the persistence of Borrelia burgdorferi in animal models even after antibiotic treatment, suggesting that ongoing infection may contribute to the symptoms experienced by patients with post-treatment Lyme disease syndrome. This aligns with the CLD perspective, which posits that persistent infection could be responsible for the recrudescence of symptoms, thereby advocating for the development of new therapeutic agents targeting the bacteria.</w:t>
      </w:r>
    </w:p>
    <w:p w14:paraId="34A50C9A" w14:textId="77777777" w:rsidR="008C25DC" w:rsidRDefault="008C25DC" w:rsidP="004B1830">
      <w:pPr>
        <w:rPr>
          <w:i/>
          <w:iCs/>
          <w:color w:val="0F4761" w:themeColor="accent1" w:themeShade="BF"/>
        </w:rPr>
      </w:pPr>
    </w:p>
    <w:p w14:paraId="03BFD9FD" w14:textId="06913538" w:rsidR="007D46EA" w:rsidRDefault="007D46EA" w:rsidP="008C25DC">
      <w:pPr>
        <w:pStyle w:val="Heading2"/>
      </w:pPr>
      <w:r>
        <w:t>Example 3</w:t>
      </w:r>
    </w:p>
    <w:p w14:paraId="2C5ECEEB" w14:textId="6810FBDD" w:rsidR="0043106D" w:rsidRDefault="004206CD" w:rsidP="0043106D">
      <w:r>
        <w:t>We</w:t>
      </w:r>
      <w:r w:rsidR="0043106D">
        <w:t xml:space="preserve"> have looked at this abstract and determined it to be a High Confidence </w:t>
      </w:r>
      <w:r w:rsidR="0043106D">
        <w:rPr>
          <w:rFonts w:hint="eastAsia"/>
        </w:rPr>
        <w:t xml:space="preserve">Supports </w:t>
      </w:r>
      <w:r w:rsidR="0043106D">
        <w:t>PTLDS Abstract:</w:t>
      </w:r>
    </w:p>
    <w:p w14:paraId="49231EE9" w14:textId="77777777" w:rsidR="00407E02" w:rsidRDefault="0043106D" w:rsidP="007D46EA">
      <w:pPr>
        <w:rPr>
          <w:b/>
          <w:bCs/>
        </w:rPr>
      </w:pPr>
      <w:r w:rsidRPr="0043106D">
        <w:br/>
      </w:r>
      <w:r w:rsidRPr="0043106D">
        <w:rPr>
          <w:b/>
          <w:bCs/>
        </w:rPr>
        <w:t xml:space="preserve">In Lyme disease, the interpretation of diagnostic assays is often misunderstood. Cross-reactions of Borrelia proteins with antigens from other bacterial species are well known. Therefore, to diagnose Lyme disease, the finding of positive IgM </w:t>
      </w:r>
      <w:r w:rsidRPr="0043106D">
        <w:rPr>
          <w:b/>
          <w:bCs/>
        </w:rPr>
        <w:lastRenderedPageBreak/>
        <w:t>antibodies must be accompanied by objectively verified clinical signs and a history of a possible tick exposure.</w:t>
      </w:r>
    </w:p>
    <w:p w14:paraId="3F29B438" w14:textId="528F6647" w:rsidR="00407E02" w:rsidRPr="006A0378" w:rsidRDefault="00F8313C" w:rsidP="006A0378">
      <w:pPr>
        <w:pStyle w:val="ListParagraph"/>
        <w:numPr>
          <w:ilvl w:val="0"/>
          <w:numId w:val="1"/>
        </w:numPr>
      </w:pPr>
      <w:r>
        <w:t xml:space="preserve">Authors </w:t>
      </w:r>
      <w:r w:rsidR="009D564D">
        <w:t xml:space="preserve">imply </w:t>
      </w:r>
      <w:r w:rsidR="00952B68">
        <w:t>that other disease are often</w:t>
      </w:r>
      <w:r w:rsidR="0009096E">
        <w:t xml:space="preserve"> misinterpreted as Lyme disease. One of the common arguments raised by</w:t>
      </w:r>
      <w:r w:rsidR="000E7D74">
        <w:t xml:space="preserve"> </w:t>
      </w:r>
      <w:r w:rsidR="00015B30">
        <w:t xml:space="preserve">the </w:t>
      </w:r>
      <w:r w:rsidR="000E7D74">
        <w:t>PTLDS</w:t>
      </w:r>
      <w:r w:rsidR="00015B30">
        <w:t xml:space="preserve"> group is that misdiagnoses are a reason for </w:t>
      </w:r>
      <w:r w:rsidR="00B740E6">
        <w:t>the CLD</w:t>
      </w:r>
      <w:r w:rsidR="006E13F0">
        <w:t xml:space="preserve"> </w:t>
      </w:r>
      <w:r w:rsidR="007B2ECD">
        <w:t>groups belief in persisting bacteria. However,</w:t>
      </w:r>
      <w:r w:rsidR="003B3822">
        <w:t xml:space="preserve"> th</w:t>
      </w:r>
      <w:r w:rsidR="00577F15">
        <w:t xml:space="preserve">e </w:t>
      </w:r>
      <w:r w:rsidR="00973CC0">
        <w:t>rel</w:t>
      </w:r>
      <w:r w:rsidR="00577F15">
        <w:t>i</w:t>
      </w:r>
      <w:r w:rsidR="00973CC0">
        <w:t>a</w:t>
      </w:r>
      <w:r w:rsidR="00577F15">
        <w:t>bility of the tests is not contested by either side.</w:t>
      </w:r>
      <w:r w:rsidR="000E7D74">
        <w:t xml:space="preserve"> </w:t>
      </w:r>
    </w:p>
    <w:p w14:paraId="7E3AC3DD" w14:textId="77777777" w:rsidR="00716186" w:rsidRDefault="0043106D" w:rsidP="007D46EA">
      <w:pPr>
        <w:rPr>
          <w:b/>
          <w:bCs/>
        </w:rPr>
      </w:pPr>
      <w:r w:rsidRPr="0043106D">
        <w:rPr>
          <w:b/>
          <w:bCs/>
        </w:rPr>
        <w:t>Positive Borrelia IgM antibodies in healthy individuals with nonspecific clinical symptoms are likely a false-positive result for Lyme disease and neither long-term antibiotic treatment nor cycling of different antibiotic regimens is beneficial.</w:t>
      </w:r>
    </w:p>
    <w:p w14:paraId="45690533" w14:textId="58642CE0" w:rsidR="00716186" w:rsidRPr="00073F28" w:rsidRDefault="00716186" w:rsidP="00716186">
      <w:pPr>
        <w:pStyle w:val="ListParagraph"/>
        <w:numPr>
          <w:ilvl w:val="0"/>
          <w:numId w:val="1"/>
        </w:numPr>
      </w:pPr>
      <w:r w:rsidRPr="00073F28">
        <w:t>Author directly refutes the CLD theory</w:t>
      </w:r>
      <w:r w:rsidR="00073F28" w:rsidRPr="00073F28">
        <w:t xml:space="preserve"> that living bacteria causes nonspecific symptoms.</w:t>
      </w:r>
      <w:r w:rsidR="00BC6A93">
        <w:t xml:space="preserve"> Advocates against </w:t>
      </w:r>
      <w:r w:rsidR="003C1BE5">
        <w:t xml:space="preserve">using antibiotic treatment </w:t>
      </w:r>
      <w:r w:rsidR="00080524">
        <w:t>long term</w:t>
      </w:r>
      <w:r w:rsidR="003C1BE5">
        <w:t>.</w:t>
      </w:r>
    </w:p>
    <w:p w14:paraId="77E51EAB" w14:textId="5A79095E" w:rsidR="007D46EA" w:rsidRDefault="0043106D" w:rsidP="007D46EA">
      <w:pPr>
        <w:rPr>
          <w:b/>
          <w:bCs/>
        </w:rPr>
      </w:pPr>
      <w:r w:rsidRPr="0043106D">
        <w:rPr>
          <w:b/>
          <w:bCs/>
        </w:rPr>
        <w:t>To date, there is clear evidence that positive serology does not indicate infection with Borrelia species. Borrelia serology has been reported to be positive for months or years in Ã¢Ë†Â¼20% of healthy patients who had experienced Lyme disease in the past.</w:t>
      </w:r>
      <w:r w:rsidR="00DE563F">
        <w:rPr>
          <w:b/>
          <w:bCs/>
        </w:rPr>
        <w:t xml:space="preserve"> </w:t>
      </w:r>
      <w:r w:rsidRPr="0043106D">
        <w:rPr>
          <w:b/>
          <w:bCs/>
        </w:rPr>
        <w:t>Thus, serology as a single diagnostic tool has a very limited value and should be used only to support clinically suspected cases.</w:t>
      </w:r>
    </w:p>
    <w:p w14:paraId="124FA9B9" w14:textId="2695450C" w:rsidR="00DE563F" w:rsidRDefault="00C133C6" w:rsidP="00C133C6">
      <w:pPr>
        <w:pStyle w:val="ListParagraph"/>
        <w:numPr>
          <w:ilvl w:val="0"/>
          <w:numId w:val="1"/>
        </w:numPr>
      </w:pPr>
      <w:r>
        <w:t xml:space="preserve">Author identifies that </w:t>
      </w:r>
      <w:r w:rsidR="00530095">
        <w:t>serology testing is fall</w:t>
      </w:r>
      <w:r w:rsidR="0011386F">
        <w:t>i</w:t>
      </w:r>
      <w:r w:rsidR="00530095">
        <w:t>ble and</w:t>
      </w:r>
      <w:r w:rsidR="0011386F">
        <w:t xml:space="preserve"> that it does not indicate active infection</w:t>
      </w:r>
      <w:r w:rsidR="00266F0C">
        <w:t>. Calls into question value of testing that typically supports CLD theory.</w:t>
      </w:r>
    </w:p>
    <w:p w14:paraId="7824292E" w14:textId="10ADD895" w:rsidR="00AD406C" w:rsidRDefault="00AD406C" w:rsidP="00AD406C">
      <w:r>
        <w:t>The author make</w:t>
      </w:r>
      <w:r w:rsidR="006C4FF6">
        <w:t>s</w:t>
      </w:r>
      <w:r>
        <w:t xml:space="preserve"> multiple </w:t>
      </w:r>
      <w:r w:rsidR="006C4FF6">
        <w:t xml:space="preserve">stabs at the </w:t>
      </w:r>
      <w:r w:rsidR="00A867B4">
        <w:t>reliability</w:t>
      </w:r>
      <w:r w:rsidR="006C4FF6">
        <w:t xml:space="preserve"> of tests that </w:t>
      </w:r>
      <w:r w:rsidR="00A867B4">
        <w:t>might give positive LB results post treatment.</w:t>
      </w:r>
      <w:r w:rsidR="00235398">
        <w:t xml:space="preserve"> Does not us</w:t>
      </w:r>
      <w:r w:rsidR="00074EB1">
        <w:t>e entirely</w:t>
      </w:r>
      <w:r w:rsidR="00235398">
        <w:t xml:space="preserve"> neutral language</w:t>
      </w:r>
      <w:r w:rsidR="00074EB1">
        <w:t>.</w:t>
      </w:r>
      <w:r w:rsidR="00235398">
        <w:t xml:space="preserve"> </w:t>
      </w:r>
      <w:r w:rsidR="00C31BCA">
        <w:t>Author</w:t>
      </w:r>
      <w:r w:rsidR="00FE1C9B">
        <w:t xml:space="preserve"> believes that serological testing does not indicate </w:t>
      </w:r>
      <w:r w:rsidR="00315F97">
        <w:t>LB infection. This</w:t>
      </w:r>
      <w:r w:rsidR="00614093">
        <w:t xml:space="preserve"> abstract is classified as Supports PTLDS with high confidence. The</w:t>
      </w:r>
      <w:r w:rsidR="004116C6">
        <w:t xml:space="preserve"> </w:t>
      </w:r>
      <w:r w:rsidR="004258BF">
        <w:t>consistent</w:t>
      </w:r>
      <w:r w:rsidR="00614093">
        <w:t xml:space="preserve"> using of Pro PTLDS points</w:t>
      </w:r>
      <w:r w:rsidR="00DE1A59">
        <w:t xml:space="preserve"> as well as negative language aimed at the reliability of the </w:t>
      </w:r>
      <w:r w:rsidR="007B35B6">
        <w:t xml:space="preserve">CLD supporting </w:t>
      </w:r>
      <w:r w:rsidR="00DE1A59">
        <w:t>serological tests.</w:t>
      </w:r>
    </w:p>
    <w:p w14:paraId="5F40D2C7" w14:textId="1ECBB2F0" w:rsidR="001C1159" w:rsidRDefault="001C1159" w:rsidP="001C1159">
      <w:r>
        <w:t>Here is the justification laid out by the LLM :</w:t>
      </w:r>
      <w:r>
        <w:br/>
        <w:t>(rating the abstract High Confidence; Supports PTLDS)</w:t>
      </w:r>
    </w:p>
    <w:p w14:paraId="12F8D631" w14:textId="3150957D" w:rsidR="00266F0C" w:rsidRPr="00C11F52" w:rsidRDefault="00C11F52" w:rsidP="00266F0C">
      <w:pPr>
        <w:rPr>
          <w:rStyle w:val="IntenseEmphasis"/>
        </w:rPr>
      </w:pPr>
      <w:r w:rsidRPr="00C11F52">
        <w:rPr>
          <w:i/>
          <w:iCs/>
          <w:color w:val="0F4761" w:themeColor="accent1" w:themeShade="BF"/>
        </w:rPr>
        <w:t>The abstract emphasizes the misinterpretation of serological tests for Lyme disease and suggests that positive IgM antibodies in healthy individuals are likely false positives, indicating that long-term antibiotic treatments are unnecessary. This aligns with the PTLDS perspective, which attributes persistent symptoms to factors other than ongoing infection, and opposes the use of prolonged antibiotic regimens for patients without clear evidence of active Lyme disease.</w:t>
      </w:r>
    </w:p>
    <w:p w14:paraId="1550B3D9" w14:textId="77777777" w:rsidR="00723574" w:rsidRDefault="00723574" w:rsidP="00723574"/>
    <w:p w14:paraId="3295F8F3" w14:textId="50C685EA" w:rsidR="004B1830" w:rsidRPr="00F454DE" w:rsidRDefault="004B1830" w:rsidP="004B1830">
      <w:pPr>
        <w:rPr>
          <w:b/>
          <w:bCs/>
        </w:rPr>
      </w:pPr>
    </w:p>
    <w:sectPr w:rsidR="004B1830" w:rsidRPr="00F45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3200"/>
    <w:multiLevelType w:val="hybridMultilevel"/>
    <w:tmpl w:val="E9B670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0911120"/>
    <w:multiLevelType w:val="hybridMultilevel"/>
    <w:tmpl w:val="6B2E5F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186215B"/>
    <w:multiLevelType w:val="hybridMultilevel"/>
    <w:tmpl w:val="B8066D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356266A"/>
    <w:multiLevelType w:val="hybridMultilevel"/>
    <w:tmpl w:val="D29E71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E7C52FD"/>
    <w:multiLevelType w:val="hybridMultilevel"/>
    <w:tmpl w:val="FD0696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FA25EAB"/>
    <w:multiLevelType w:val="hybridMultilevel"/>
    <w:tmpl w:val="FB56D7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2C65862"/>
    <w:multiLevelType w:val="hybridMultilevel"/>
    <w:tmpl w:val="A6B639B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A0724E6"/>
    <w:multiLevelType w:val="hybridMultilevel"/>
    <w:tmpl w:val="64BE59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D6B61A6"/>
    <w:multiLevelType w:val="hybridMultilevel"/>
    <w:tmpl w:val="DA58F28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643393207">
    <w:abstractNumId w:val="5"/>
  </w:num>
  <w:num w:numId="2" w16cid:durableId="348413275">
    <w:abstractNumId w:val="2"/>
  </w:num>
  <w:num w:numId="3" w16cid:durableId="875779859">
    <w:abstractNumId w:val="6"/>
  </w:num>
  <w:num w:numId="4" w16cid:durableId="681517693">
    <w:abstractNumId w:val="4"/>
  </w:num>
  <w:num w:numId="5" w16cid:durableId="14694864">
    <w:abstractNumId w:val="1"/>
  </w:num>
  <w:num w:numId="6" w16cid:durableId="515580831">
    <w:abstractNumId w:val="7"/>
  </w:num>
  <w:num w:numId="7" w16cid:durableId="1205829320">
    <w:abstractNumId w:val="0"/>
  </w:num>
  <w:num w:numId="8" w16cid:durableId="572937219">
    <w:abstractNumId w:val="3"/>
  </w:num>
  <w:num w:numId="9" w16cid:durableId="1513833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92"/>
    <w:rsid w:val="000014C8"/>
    <w:rsid w:val="000037BA"/>
    <w:rsid w:val="00007F3E"/>
    <w:rsid w:val="0001327E"/>
    <w:rsid w:val="0001477D"/>
    <w:rsid w:val="00015487"/>
    <w:rsid w:val="00015B30"/>
    <w:rsid w:val="000268FC"/>
    <w:rsid w:val="00031B92"/>
    <w:rsid w:val="00035FFF"/>
    <w:rsid w:val="00036D69"/>
    <w:rsid w:val="00042C1E"/>
    <w:rsid w:val="00042E64"/>
    <w:rsid w:val="00044611"/>
    <w:rsid w:val="00047AF1"/>
    <w:rsid w:val="00065F0D"/>
    <w:rsid w:val="00073F28"/>
    <w:rsid w:val="00074EB1"/>
    <w:rsid w:val="00080524"/>
    <w:rsid w:val="0008194A"/>
    <w:rsid w:val="00082337"/>
    <w:rsid w:val="0009096E"/>
    <w:rsid w:val="000E7D74"/>
    <w:rsid w:val="000F42FC"/>
    <w:rsid w:val="000F6C34"/>
    <w:rsid w:val="0010373A"/>
    <w:rsid w:val="001043D4"/>
    <w:rsid w:val="0011386F"/>
    <w:rsid w:val="00116C1A"/>
    <w:rsid w:val="00166CD1"/>
    <w:rsid w:val="001678FE"/>
    <w:rsid w:val="00171D43"/>
    <w:rsid w:val="001C1159"/>
    <w:rsid w:val="001E6C83"/>
    <w:rsid w:val="001E7B62"/>
    <w:rsid w:val="001F2FBD"/>
    <w:rsid w:val="001F416E"/>
    <w:rsid w:val="00213C1D"/>
    <w:rsid w:val="00220E32"/>
    <w:rsid w:val="002325A7"/>
    <w:rsid w:val="00235398"/>
    <w:rsid w:val="00244F70"/>
    <w:rsid w:val="00257499"/>
    <w:rsid w:val="00266F0C"/>
    <w:rsid w:val="00295B54"/>
    <w:rsid w:val="00297CC2"/>
    <w:rsid w:val="002A206A"/>
    <w:rsid w:val="002B0181"/>
    <w:rsid w:val="002C4A87"/>
    <w:rsid w:val="002C5641"/>
    <w:rsid w:val="002D2B25"/>
    <w:rsid w:val="002E0943"/>
    <w:rsid w:val="002E7984"/>
    <w:rsid w:val="00315F97"/>
    <w:rsid w:val="00322D51"/>
    <w:rsid w:val="00323F36"/>
    <w:rsid w:val="00331543"/>
    <w:rsid w:val="003434BC"/>
    <w:rsid w:val="00344442"/>
    <w:rsid w:val="003537EA"/>
    <w:rsid w:val="003919CC"/>
    <w:rsid w:val="003A7EA0"/>
    <w:rsid w:val="003B3822"/>
    <w:rsid w:val="003C186A"/>
    <w:rsid w:val="003C1BE5"/>
    <w:rsid w:val="003D1623"/>
    <w:rsid w:val="003E1A7C"/>
    <w:rsid w:val="003F03BA"/>
    <w:rsid w:val="003F5A12"/>
    <w:rsid w:val="00402CFA"/>
    <w:rsid w:val="00407E02"/>
    <w:rsid w:val="004116C6"/>
    <w:rsid w:val="004206CD"/>
    <w:rsid w:val="004258BF"/>
    <w:rsid w:val="0043106D"/>
    <w:rsid w:val="00431C3F"/>
    <w:rsid w:val="00436D79"/>
    <w:rsid w:val="00446006"/>
    <w:rsid w:val="00475F8C"/>
    <w:rsid w:val="00492849"/>
    <w:rsid w:val="004A39F6"/>
    <w:rsid w:val="004B073E"/>
    <w:rsid w:val="004B1830"/>
    <w:rsid w:val="004B5BBF"/>
    <w:rsid w:val="004C2B2A"/>
    <w:rsid w:val="004C6078"/>
    <w:rsid w:val="00502A00"/>
    <w:rsid w:val="00503554"/>
    <w:rsid w:val="00516FD6"/>
    <w:rsid w:val="00530095"/>
    <w:rsid w:val="0054590A"/>
    <w:rsid w:val="00551723"/>
    <w:rsid w:val="005544C0"/>
    <w:rsid w:val="00555A52"/>
    <w:rsid w:val="00560174"/>
    <w:rsid w:val="00577F15"/>
    <w:rsid w:val="0058394A"/>
    <w:rsid w:val="00594E9E"/>
    <w:rsid w:val="005A2CBD"/>
    <w:rsid w:val="005A7E8F"/>
    <w:rsid w:val="005A7F8D"/>
    <w:rsid w:val="005B0776"/>
    <w:rsid w:val="005B505B"/>
    <w:rsid w:val="005C2B1B"/>
    <w:rsid w:val="005C75FA"/>
    <w:rsid w:val="005C7957"/>
    <w:rsid w:val="005D552B"/>
    <w:rsid w:val="005F0365"/>
    <w:rsid w:val="006031BC"/>
    <w:rsid w:val="0061360A"/>
    <w:rsid w:val="00613D85"/>
    <w:rsid w:val="00614093"/>
    <w:rsid w:val="006152AB"/>
    <w:rsid w:val="0061749B"/>
    <w:rsid w:val="00617BE5"/>
    <w:rsid w:val="0064097F"/>
    <w:rsid w:val="006464CF"/>
    <w:rsid w:val="006516B6"/>
    <w:rsid w:val="0066290A"/>
    <w:rsid w:val="00663D18"/>
    <w:rsid w:val="00682798"/>
    <w:rsid w:val="00685090"/>
    <w:rsid w:val="00697B48"/>
    <w:rsid w:val="006A0378"/>
    <w:rsid w:val="006A2D6A"/>
    <w:rsid w:val="006B187A"/>
    <w:rsid w:val="006B3899"/>
    <w:rsid w:val="006B4A8B"/>
    <w:rsid w:val="006B7695"/>
    <w:rsid w:val="006C0795"/>
    <w:rsid w:val="006C3ABD"/>
    <w:rsid w:val="006C4FF6"/>
    <w:rsid w:val="006E0C2E"/>
    <w:rsid w:val="006E13F0"/>
    <w:rsid w:val="006F7C94"/>
    <w:rsid w:val="007024BD"/>
    <w:rsid w:val="00714D0F"/>
    <w:rsid w:val="007153F6"/>
    <w:rsid w:val="00716186"/>
    <w:rsid w:val="00717F16"/>
    <w:rsid w:val="00723574"/>
    <w:rsid w:val="00724197"/>
    <w:rsid w:val="0072492F"/>
    <w:rsid w:val="0073310A"/>
    <w:rsid w:val="00742077"/>
    <w:rsid w:val="0074365F"/>
    <w:rsid w:val="007717C8"/>
    <w:rsid w:val="00785745"/>
    <w:rsid w:val="007932D2"/>
    <w:rsid w:val="007A4D60"/>
    <w:rsid w:val="007A51D1"/>
    <w:rsid w:val="007A7ABF"/>
    <w:rsid w:val="007B2ECD"/>
    <w:rsid w:val="007B35B6"/>
    <w:rsid w:val="007B7608"/>
    <w:rsid w:val="007C1A6D"/>
    <w:rsid w:val="007C6943"/>
    <w:rsid w:val="007D1EB4"/>
    <w:rsid w:val="007D46EA"/>
    <w:rsid w:val="007E6BE8"/>
    <w:rsid w:val="007F0CC2"/>
    <w:rsid w:val="007F62C3"/>
    <w:rsid w:val="007F73C2"/>
    <w:rsid w:val="0080645F"/>
    <w:rsid w:val="00816B72"/>
    <w:rsid w:val="00822A94"/>
    <w:rsid w:val="008340AA"/>
    <w:rsid w:val="00855CBC"/>
    <w:rsid w:val="008609B5"/>
    <w:rsid w:val="00861F68"/>
    <w:rsid w:val="00872C28"/>
    <w:rsid w:val="008A4EEC"/>
    <w:rsid w:val="008C25DC"/>
    <w:rsid w:val="008D303D"/>
    <w:rsid w:val="008D6B36"/>
    <w:rsid w:val="009156AB"/>
    <w:rsid w:val="00917E9A"/>
    <w:rsid w:val="00925278"/>
    <w:rsid w:val="0095026E"/>
    <w:rsid w:val="00952B68"/>
    <w:rsid w:val="00960C78"/>
    <w:rsid w:val="00963276"/>
    <w:rsid w:val="00965511"/>
    <w:rsid w:val="00972AB9"/>
    <w:rsid w:val="00973CC0"/>
    <w:rsid w:val="009772D4"/>
    <w:rsid w:val="009B1A7D"/>
    <w:rsid w:val="009D564D"/>
    <w:rsid w:val="009E7678"/>
    <w:rsid w:val="009F0414"/>
    <w:rsid w:val="00A050CB"/>
    <w:rsid w:val="00A06FA7"/>
    <w:rsid w:val="00A07D89"/>
    <w:rsid w:val="00A168BF"/>
    <w:rsid w:val="00A173DC"/>
    <w:rsid w:val="00A22D5B"/>
    <w:rsid w:val="00A2430B"/>
    <w:rsid w:val="00A26DBD"/>
    <w:rsid w:val="00A41096"/>
    <w:rsid w:val="00A5272C"/>
    <w:rsid w:val="00A564F5"/>
    <w:rsid w:val="00A56C68"/>
    <w:rsid w:val="00A66130"/>
    <w:rsid w:val="00A867B4"/>
    <w:rsid w:val="00A87293"/>
    <w:rsid w:val="00A97724"/>
    <w:rsid w:val="00A97B94"/>
    <w:rsid w:val="00AB3363"/>
    <w:rsid w:val="00AC2A0C"/>
    <w:rsid w:val="00AC5475"/>
    <w:rsid w:val="00AD406C"/>
    <w:rsid w:val="00AD73FF"/>
    <w:rsid w:val="00B00342"/>
    <w:rsid w:val="00B227CF"/>
    <w:rsid w:val="00B31A8E"/>
    <w:rsid w:val="00B325FC"/>
    <w:rsid w:val="00B3491D"/>
    <w:rsid w:val="00B37C63"/>
    <w:rsid w:val="00B6255E"/>
    <w:rsid w:val="00B7189D"/>
    <w:rsid w:val="00B740E6"/>
    <w:rsid w:val="00B75DB1"/>
    <w:rsid w:val="00B806A6"/>
    <w:rsid w:val="00BA243A"/>
    <w:rsid w:val="00BB637C"/>
    <w:rsid w:val="00BC6A93"/>
    <w:rsid w:val="00BC771D"/>
    <w:rsid w:val="00BD146C"/>
    <w:rsid w:val="00BD15E6"/>
    <w:rsid w:val="00C0217F"/>
    <w:rsid w:val="00C11F52"/>
    <w:rsid w:val="00C133C6"/>
    <w:rsid w:val="00C14D70"/>
    <w:rsid w:val="00C27C88"/>
    <w:rsid w:val="00C31BCA"/>
    <w:rsid w:val="00C65B7D"/>
    <w:rsid w:val="00C76461"/>
    <w:rsid w:val="00C82267"/>
    <w:rsid w:val="00C9197E"/>
    <w:rsid w:val="00CB0FD9"/>
    <w:rsid w:val="00CB6A69"/>
    <w:rsid w:val="00CD3411"/>
    <w:rsid w:val="00CD350B"/>
    <w:rsid w:val="00CF070C"/>
    <w:rsid w:val="00D02868"/>
    <w:rsid w:val="00D064C7"/>
    <w:rsid w:val="00D3220A"/>
    <w:rsid w:val="00D32B49"/>
    <w:rsid w:val="00D37762"/>
    <w:rsid w:val="00D452C8"/>
    <w:rsid w:val="00D67E62"/>
    <w:rsid w:val="00D85BF0"/>
    <w:rsid w:val="00D8737F"/>
    <w:rsid w:val="00D906DC"/>
    <w:rsid w:val="00DB48BA"/>
    <w:rsid w:val="00DC43FE"/>
    <w:rsid w:val="00DE1A59"/>
    <w:rsid w:val="00DE50A2"/>
    <w:rsid w:val="00DE563F"/>
    <w:rsid w:val="00E0198F"/>
    <w:rsid w:val="00E121F1"/>
    <w:rsid w:val="00E15055"/>
    <w:rsid w:val="00E17D74"/>
    <w:rsid w:val="00E401D6"/>
    <w:rsid w:val="00E45E3F"/>
    <w:rsid w:val="00E521B7"/>
    <w:rsid w:val="00E70532"/>
    <w:rsid w:val="00E70A8C"/>
    <w:rsid w:val="00E80BDE"/>
    <w:rsid w:val="00E80DD9"/>
    <w:rsid w:val="00E83E36"/>
    <w:rsid w:val="00E95390"/>
    <w:rsid w:val="00EA0696"/>
    <w:rsid w:val="00F110C9"/>
    <w:rsid w:val="00F11E89"/>
    <w:rsid w:val="00F152A3"/>
    <w:rsid w:val="00F26E19"/>
    <w:rsid w:val="00F3247A"/>
    <w:rsid w:val="00F416F0"/>
    <w:rsid w:val="00F454DE"/>
    <w:rsid w:val="00F7182C"/>
    <w:rsid w:val="00F8313C"/>
    <w:rsid w:val="00F91349"/>
    <w:rsid w:val="00F93734"/>
    <w:rsid w:val="00FC06C3"/>
    <w:rsid w:val="00FD58A5"/>
    <w:rsid w:val="00FE1C9B"/>
    <w:rsid w:val="00FE5626"/>
    <w:rsid w:val="00FF5E1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C36D"/>
  <w15:chartTrackingRefBased/>
  <w15:docId w15:val="{48F22E52-F2C4-4312-9EFD-F4F15E9C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B92"/>
    <w:rPr>
      <w:rFonts w:eastAsiaTheme="majorEastAsia" w:cstheme="majorBidi"/>
      <w:color w:val="272727" w:themeColor="text1" w:themeTint="D8"/>
    </w:rPr>
  </w:style>
  <w:style w:type="paragraph" w:styleId="Title">
    <w:name w:val="Title"/>
    <w:basedOn w:val="Normal"/>
    <w:next w:val="Normal"/>
    <w:link w:val="TitleChar"/>
    <w:uiPriority w:val="10"/>
    <w:qFormat/>
    <w:rsid w:val="00031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B92"/>
    <w:pPr>
      <w:spacing w:before="160"/>
      <w:jc w:val="center"/>
    </w:pPr>
    <w:rPr>
      <w:i/>
      <w:iCs/>
      <w:color w:val="404040" w:themeColor="text1" w:themeTint="BF"/>
    </w:rPr>
  </w:style>
  <w:style w:type="character" w:customStyle="1" w:styleId="QuoteChar">
    <w:name w:val="Quote Char"/>
    <w:basedOn w:val="DefaultParagraphFont"/>
    <w:link w:val="Quote"/>
    <w:uiPriority w:val="29"/>
    <w:rsid w:val="00031B92"/>
    <w:rPr>
      <w:i/>
      <w:iCs/>
      <w:color w:val="404040" w:themeColor="text1" w:themeTint="BF"/>
    </w:rPr>
  </w:style>
  <w:style w:type="paragraph" w:styleId="ListParagraph">
    <w:name w:val="List Paragraph"/>
    <w:basedOn w:val="Normal"/>
    <w:uiPriority w:val="34"/>
    <w:qFormat/>
    <w:rsid w:val="00031B92"/>
    <w:pPr>
      <w:ind w:left="720"/>
      <w:contextualSpacing/>
    </w:pPr>
  </w:style>
  <w:style w:type="character" w:styleId="IntenseEmphasis">
    <w:name w:val="Intense Emphasis"/>
    <w:basedOn w:val="DefaultParagraphFont"/>
    <w:uiPriority w:val="21"/>
    <w:qFormat/>
    <w:rsid w:val="00031B92"/>
    <w:rPr>
      <w:i/>
      <w:iCs/>
      <w:color w:val="0F4761" w:themeColor="accent1" w:themeShade="BF"/>
    </w:rPr>
  </w:style>
  <w:style w:type="paragraph" w:styleId="IntenseQuote">
    <w:name w:val="Intense Quote"/>
    <w:basedOn w:val="Normal"/>
    <w:next w:val="Normal"/>
    <w:link w:val="IntenseQuoteChar"/>
    <w:uiPriority w:val="30"/>
    <w:qFormat/>
    <w:rsid w:val="00031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B92"/>
    <w:rPr>
      <w:i/>
      <w:iCs/>
      <w:color w:val="0F4761" w:themeColor="accent1" w:themeShade="BF"/>
    </w:rPr>
  </w:style>
  <w:style w:type="character" w:styleId="IntenseReference">
    <w:name w:val="Intense Reference"/>
    <w:basedOn w:val="DefaultParagraphFont"/>
    <w:uiPriority w:val="32"/>
    <w:qFormat/>
    <w:rsid w:val="00031B92"/>
    <w:rPr>
      <w:b/>
      <w:bCs/>
      <w:smallCaps/>
      <w:color w:val="0F4761" w:themeColor="accent1" w:themeShade="BF"/>
      <w:spacing w:val="5"/>
    </w:rPr>
  </w:style>
  <w:style w:type="character" w:styleId="Strong">
    <w:name w:val="Strong"/>
    <w:basedOn w:val="DefaultParagraphFont"/>
    <w:uiPriority w:val="22"/>
    <w:qFormat/>
    <w:rsid w:val="00682798"/>
    <w:rPr>
      <w:b/>
      <w:bCs/>
    </w:rPr>
  </w:style>
  <w:style w:type="paragraph" w:styleId="Revision">
    <w:name w:val="Revision"/>
    <w:hidden/>
    <w:uiPriority w:val="99"/>
    <w:semiHidden/>
    <w:rsid w:val="00B37C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1912">
      <w:bodyDiv w:val="1"/>
      <w:marLeft w:val="0"/>
      <w:marRight w:val="0"/>
      <w:marTop w:val="0"/>
      <w:marBottom w:val="0"/>
      <w:divBdr>
        <w:top w:val="none" w:sz="0" w:space="0" w:color="auto"/>
        <w:left w:val="none" w:sz="0" w:space="0" w:color="auto"/>
        <w:bottom w:val="none" w:sz="0" w:space="0" w:color="auto"/>
        <w:right w:val="none" w:sz="0" w:space="0" w:color="auto"/>
      </w:divBdr>
      <w:divsChild>
        <w:div w:id="1160198921">
          <w:marLeft w:val="0"/>
          <w:marRight w:val="0"/>
          <w:marTop w:val="0"/>
          <w:marBottom w:val="0"/>
          <w:divBdr>
            <w:top w:val="none" w:sz="0" w:space="0" w:color="auto"/>
            <w:left w:val="none" w:sz="0" w:space="0" w:color="auto"/>
            <w:bottom w:val="none" w:sz="0" w:space="0" w:color="auto"/>
            <w:right w:val="none" w:sz="0" w:space="0" w:color="auto"/>
          </w:divBdr>
        </w:div>
        <w:div w:id="1752315498">
          <w:marLeft w:val="0"/>
          <w:marRight w:val="0"/>
          <w:marTop w:val="0"/>
          <w:marBottom w:val="0"/>
          <w:divBdr>
            <w:top w:val="none" w:sz="0" w:space="0" w:color="auto"/>
            <w:left w:val="none" w:sz="0" w:space="0" w:color="auto"/>
            <w:bottom w:val="none" w:sz="0" w:space="0" w:color="auto"/>
            <w:right w:val="none" w:sz="0" w:space="0" w:color="auto"/>
          </w:divBdr>
        </w:div>
        <w:div w:id="2079670879">
          <w:marLeft w:val="0"/>
          <w:marRight w:val="0"/>
          <w:marTop w:val="0"/>
          <w:marBottom w:val="0"/>
          <w:divBdr>
            <w:top w:val="none" w:sz="0" w:space="0" w:color="auto"/>
            <w:left w:val="none" w:sz="0" w:space="0" w:color="auto"/>
            <w:bottom w:val="none" w:sz="0" w:space="0" w:color="auto"/>
            <w:right w:val="none" w:sz="0" w:space="0" w:color="auto"/>
          </w:divBdr>
        </w:div>
      </w:divsChild>
    </w:div>
    <w:div w:id="535124617">
      <w:bodyDiv w:val="1"/>
      <w:marLeft w:val="0"/>
      <w:marRight w:val="0"/>
      <w:marTop w:val="0"/>
      <w:marBottom w:val="0"/>
      <w:divBdr>
        <w:top w:val="none" w:sz="0" w:space="0" w:color="auto"/>
        <w:left w:val="none" w:sz="0" w:space="0" w:color="auto"/>
        <w:bottom w:val="none" w:sz="0" w:space="0" w:color="auto"/>
        <w:right w:val="none" w:sz="0" w:space="0" w:color="auto"/>
      </w:divBdr>
      <w:divsChild>
        <w:div w:id="29184657">
          <w:marLeft w:val="0"/>
          <w:marRight w:val="0"/>
          <w:marTop w:val="0"/>
          <w:marBottom w:val="0"/>
          <w:divBdr>
            <w:top w:val="none" w:sz="0" w:space="0" w:color="auto"/>
            <w:left w:val="none" w:sz="0" w:space="0" w:color="auto"/>
            <w:bottom w:val="none" w:sz="0" w:space="0" w:color="auto"/>
            <w:right w:val="none" w:sz="0" w:space="0" w:color="auto"/>
          </w:divBdr>
        </w:div>
        <w:div w:id="1062408776">
          <w:marLeft w:val="0"/>
          <w:marRight w:val="0"/>
          <w:marTop w:val="0"/>
          <w:marBottom w:val="0"/>
          <w:divBdr>
            <w:top w:val="none" w:sz="0" w:space="0" w:color="auto"/>
            <w:left w:val="none" w:sz="0" w:space="0" w:color="auto"/>
            <w:bottom w:val="none" w:sz="0" w:space="0" w:color="auto"/>
            <w:right w:val="none" w:sz="0" w:space="0" w:color="auto"/>
          </w:divBdr>
        </w:div>
        <w:div w:id="1612855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C2C6FD5BAC6B4CB5C55F7FAC482477" ma:contentTypeVersion="13" ma:contentTypeDescription="Create a new document." ma:contentTypeScope="" ma:versionID="fb1040fb8c167e43813ef45c9892c087">
  <xsd:schema xmlns:xsd="http://www.w3.org/2001/XMLSchema" xmlns:xs="http://www.w3.org/2001/XMLSchema" xmlns:p="http://schemas.microsoft.com/office/2006/metadata/properties" xmlns:ns3="7bb50db1-b67b-494a-85ff-d6d4ca44d1bc" targetNamespace="http://schemas.microsoft.com/office/2006/metadata/properties" ma:root="true" ma:fieldsID="345e7b53c1bca231212ef41742a766c9" ns3:_="">
    <xsd:import namespace="7bb50db1-b67b-494a-85ff-d6d4ca44d1b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b50db1-b67b-494a-85ff-d6d4ca44d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bb50db1-b67b-494a-85ff-d6d4ca44d1bc" xsi:nil="true"/>
  </documentManagement>
</p:properties>
</file>

<file path=customXml/itemProps1.xml><?xml version="1.0" encoding="utf-8"?>
<ds:datastoreItem xmlns:ds="http://schemas.openxmlformats.org/officeDocument/2006/customXml" ds:itemID="{A2C960D4-0A7E-49A8-AF37-B193BC162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b50db1-b67b-494a-85ff-d6d4ca44d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737EF1-20C7-4AFE-8423-100A43A78BB7}">
  <ds:schemaRefs>
    <ds:schemaRef ds:uri="http://schemas.microsoft.com/sharepoint/v3/contenttype/forms"/>
  </ds:schemaRefs>
</ds:datastoreItem>
</file>

<file path=customXml/itemProps3.xml><?xml version="1.0" encoding="utf-8"?>
<ds:datastoreItem xmlns:ds="http://schemas.openxmlformats.org/officeDocument/2006/customXml" ds:itemID="{DB294E2A-8537-46CD-9742-0496077BE508}">
  <ds:schemaRefs>
    <ds:schemaRef ds:uri="http://schemas.microsoft.com/office/2006/metadata/properties"/>
    <ds:schemaRef ds:uri="http://schemas.microsoft.com/office/infopath/2007/PartnerControls"/>
    <ds:schemaRef ds:uri="7bb50db1-b67b-494a-85ff-d6d4ca44d1bc"/>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Palffy</dc:creator>
  <cp:keywords/>
  <dc:description/>
  <cp:lastModifiedBy>Cole Palffy</cp:lastModifiedBy>
  <cp:revision>24</cp:revision>
  <dcterms:created xsi:type="dcterms:W3CDTF">2025-01-28T18:36:00Z</dcterms:created>
  <dcterms:modified xsi:type="dcterms:W3CDTF">2025-01-28T19:06:00Z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0x010100E0C2C6FD5BAC6B4CB5C55F7FAC482477</vt:lpwstr>
  </property>
  <property fmtid="{D5CDD505-2E9C-101B-9397-08002B2CF9AE}" pid="3" name="MSIP_Label_bd9e4d68-54d0-40a5-8c9a-85a36c87352c_Enabled">
    <vt:lpwstr>true</vt:lpwstr>
  </property>
  <property fmtid="{D5CDD505-2E9C-101B-9397-08002B2CF9AE}" pid="4" name="MSIP_Label_bd9e4d68-54d0-40a5-8c9a-85a36c87352c_SetDate">
    <vt:lpwstr>2025-01-28T05:11:24Z</vt:lpwstr>
  </property>
  <property fmtid="{D5CDD505-2E9C-101B-9397-08002B2CF9AE}" pid="5" name="MSIP_Label_bd9e4d68-54d0-40a5-8c9a-85a36c87352c_Method">
    <vt:lpwstr>Standard</vt:lpwstr>
  </property>
  <property fmtid="{D5CDD505-2E9C-101B-9397-08002B2CF9AE}" pid="6" name="MSIP_Label_bd9e4d68-54d0-40a5-8c9a-85a36c87352c_Name">
    <vt:lpwstr>Unclassified</vt:lpwstr>
  </property>
  <property fmtid="{D5CDD505-2E9C-101B-9397-08002B2CF9AE}" pid="7" name="MSIP_Label_bd9e4d68-54d0-40a5-8c9a-85a36c87352c_SiteId">
    <vt:lpwstr>388728e1-bbd0-4378-98dc-f8682e644300</vt:lpwstr>
  </property>
  <property fmtid="{D5CDD505-2E9C-101B-9397-08002B2CF9AE}" pid="8" name="MSIP_Label_bd9e4d68-54d0-40a5-8c9a-85a36c87352c_ActionId">
    <vt:lpwstr>a68b96b4-5cb6-4c09-ae09-54a81ff5bd07</vt:lpwstr>
  </property>
  <property fmtid="{D5CDD505-2E9C-101B-9397-08002B2CF9AE}" pid="9" name="MSIP_Label_bd9e4d68-54d0-40a5-8c9a-85a36c87352c_ContentBits">
    <vt:lpwstr>0</vt:lpwstr>
  </property>
</Properties>
</file>