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0E3D5" w14:textId="43ACCEDC" w:rsidR="00446708" w:rsidRDefault="000632BE">
      <w:bookmarkStart w:id="0" w:name="_meywb5mtwwnu" w:colFirst="0" w:colLast="0"/>
      <w:bookmarkEnd w:id="0"/>
      <w:r>
        <w:tab/>
      </w:r>
    </w:p>
    <w:p w14:paraId="54A13074" w14:textId="77777777" w:rsidR="00446708" w:rsidRDefault="00000000">
      <w:pPr>
        <w:rPr>
          <w:b/>
          <w:bCs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3FF0992" wp14:editId="3A1ED0AD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2053927892" name="Grupo 2053927892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2052816163" name="Rectángulo 2052816163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1B03E71" w14:textId="77777777" w:rsidR="00446708" w:rsidRDefault="00446708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112088" name="Rectángulo 4112088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076196F" w14:textId="77777777" w:rsidR="00446708" w:rsidRDefault="00446708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1DBA67CE" w14:textId="77777777" w:rsidR="00446708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132D1152" w14:textId="77777777" w:rsidR="00446708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449830858" name="Rectángulo 449830858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4BF17F" w14:textId="77777777" w:rsidR="00446708" w:rsidRDefault="00446708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3FF0992" id="Grupo 1" o:spid="_x0000_s1026" style="position:absolute;margin-left:0;margin-top:.75pt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">
                <v:group id="Grupo 2053927892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">
                  <v:rect id="Rectángulo 2052816163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01B03E71" w14:textId="77777777" w:rsidR="00446708" w:rsidRDefault="00446708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4112088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" filled="f" stroked="f">
                    <v:textbox inset="2.53958mm,1.2694mm,2.53958mm,1.2694mm">
                      <w:txbxContent>
                        <w:p w14:paraId="1076196F" w14:textId="77777777" w:rsidR="00446708" w:rsidRDefault="00446708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1DBA67CE" w14:textId="77777777" w:rsidR="00446708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Guía2. Desarrollo Proyecto APT </w:t>
                          </w:r>
                        </w:p>
                        <w:p w14:paraId="132D1152" w14:textId="77777777" w:rsidR="00446708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proofErr w:type="spellStart"/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  <w:proofErr w:type="spellEnd"/>
                        </w:p>
                      </w:txbxContent>
                    </v:textbox>
                  </v:rect>
                  <v:rect id="Rectángulo 449830858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" fillcolor="#1f3864" stroked="f">
                    <v:textbox inset="2.53958mm,2.53958mm,2.53958mm,2.53958mm">
                      <w:txbxContent>
                        <w:p w14:paraId="2D4BF17F" w14:textId="77777777" w:rsidR="00446708" w:rsidRDefault="00446708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46CCB652" w14:textId="77777777" w:rsidR="00446708" w:rsidRDefault="00446708">
      <w:pPr>
        <w:rPr>
          <w:color w:val="595959"/>
          <w:sz w:val="24"/>
          <w:szCs w:val="24"/>
        </w:rPr>
      </w:pPr>
    </w:p>
    <w:p w14:paraId="367B3C02" w14:textId="77777777" w:rsidR="00446708" w:rsidRDefault="00446708">
      <w:pPr>
        <w:rPr>
          <w:color w:val="595959"/>
          <w:sz w:val="24"/>
          <w:szCs w:val="24"/>
        </w:rPr>
      </w:pPr>
    </w:p>
    <w:p w14:paraId="30B9F8DC" w14:textId="77777777" w:rsidR="00446708" w:rsidRDefault="00446708">
      <w:pPr>
        <w:rPr>
          <w:color w:val="595959"/>
          <w:sz w:val="24"/>
          <w:szCs w:val="24"/>
        </w:rPr>
      </w:pPr>
    </w:p>
    <w:p w14:paraId="698CEB7B" w14:textId="77777777" w:rsidR="00446708" w:rsidRDefault="00446708">
      <w:pPr>
        <w:rPr>
          <w:color w:val="595959"/>
          <w:sz w:val="24"/>
          <w:szCs w:val="24"/>
        </w:rPr>
      </w:pPr>
    </w:p>
    <w:p w14:paraId="5DDD9177" w14:textId="77777777" w:rsidR="00446708" w:rsidRDefault="00446708">
      <w:pPr>
        <w:rPr>
          <w:color w:val="595959"/>
          <w:sz w:val="24"/>
          <w:szCs w:val="24"/>
        </w:rPr>
      </w:pPr>
    </w:p>
    <w:tbl>
      <w:tblPr>
        <w:tblStyle w:val="a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446708" w14:paraId="78BFF561" w14:textId="77777777">
        <w:trPr>
          <w:trHeight w:val="440"/>
        </w:trPr>
        <w:tc>
          <w:tcPr>
            <w:tcW w:w="9639" w:type="dxa"/>
            <w:vAlign w:val="center"/>
          </w:tcPr>
          <w:p w14:paraId="18225913" w14:textId="77777777" w:rsidR="00446708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t>1. Resumen avance Proyecto APT</w:t>
            </w:r>
          </w:p>
        </w:tc>
      </w:tr>
      <w:tr w:rsidR="00446708" w14:paraId="5DB08FEA" w14:textId="77777777">
        <w:trPr>
          <w:trHeight w:val="800"/>
        </w:trPr>
        <w:tc>
          <w:tcPr>
            <w:tcW w:w="9639" w:type="dxa"/>
            <w:shd w:val="clear" w:color="auto" w:fill="D9E2F3"/>
            <w:vAlign w:val="center"/>
          </w:tcPr>
          <w:p w14:paraId="77359561" w14:textId="77777777" w:rsidR="0044670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 continuación, encontrarás distintos campos que deberás completar con la información solicitada. </w:t>
            </w:r>
          </w:p>
        </w:tc>
      </w:tr>
    </w:tbl>
    <w:p w14:paraId="35533F2C" w14:textId="77777777" w:rsidR="00446708" w:rsidRDefault="00446708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553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05"/>
        <w:gridCol w:w="7048"/>
      </w:tblGrid>
      <w:tr w:rsidR="00446708" w14:paraId="0AF90983" w14:textId="77777777" w:rsidTr="000632BE">
        <w:trPr>
          <w:trHeight w:val="2965"/>
        </w:trPr>
        <w:tc>
          <w:tcPr>
            <w:tcW w:w="2505" w:type="dxa"/>
            <w:vAlign w:val="center"/>
          </w:tcPr>
          <w:p w14:paraId="55AB59EB" w14:textId="77777777" w:rsidR="00446708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Resumen de avance proyecto APT</w:t>
            </w:r>
          </w:p>
        </w:tc>
        <w:tc>
          <w:tcPr>
            <w:tcW w:w="7048" w:type="dxa"/>
          </w:tcPr>
          <w:p w14:paraId="16CC8BDC" w14:textId="580F3C7E" w:rsidR="000632BE" w:rsidRPr="000632BE" w:rsidRDefault="000632BE" w:rsidP="000632BE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0632BE">
              <w:rPr>
                <w:i/>
                <w:iCs/>
                <w:color w:val="548DD4"/>
                <w:sz w:val="20"/>
                <w:szCs w:val="20"/>
              </w:rPr>
              <w:t xml:space="preserve">El </w:t>
            </w:r>
            <w:r>
              <w:rPr>
                <w:i/>
                <w:iCs/>
                <w:color w:val="548DD4"/>
                <w:sz w:val="20"/>
                <w:szCs w:val="20"/>
              </w:rPr>
              <w:t>avance</w:t>
            </w:r>
            <w:r w:rsidRPr="000632BE">
              <w:rPr>
                <w:i/>
                <w:iCs/>
                <w:color w:val="548DD4"/>
                <w:sz w:val="20"/>
                <w:szCs w:val="20"/>
              </w:rPr>
              <w:t xml:space="preserve"> incluye inicio y registro de sesión, creación del perfil inicial, cinco áreas navegables y </w:t>
            </w:r>
            <w:proofErr w:type="gramStart"/>
            <w:r w:rsidRPr="000632BE">
              <w:rPr>
                <w:i/>
                <w:iCs/>
                <w:color w:val="548DD4"/>
                <w:sz w:val="20"/>
                <w:szCs w:val="20"/>
              </w:rPr>
              <w:t>un odontograma permanente</w:t>
            </w:r>
            <w:proofErr w:type="gramEnd"/>
            <w:r w:rsidRPr="000632BE">
              <w:rPr>
                <w:i/>
                <w:iCs/>
                <w:color w:val="548DD4"/>
                <w:sz w:val="20"/>
                <w:szCs w:val="20"/>
              </w:rPr>
              <w:t xml:space="preserve"> de 32 piezas. Se puede seleccionar una pieza, consultar estado y antecedentes relacionados, cambiar entre numeración FDI y Universal en el mapa y editar su estado y resumen mediante el adaptador remoto. El dibujo se reformuló con arcadas vectoriales para acercarlo al diseño esperado.</w:t>
            </w:r>
          </w:p>
          <w:p w14:paraId="4A1B0E1B" w14:textId="2595B09A" w:rsidR="00446708" w:rsidRDefault="000632BE" w:rsidP="000632BE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0632BE">
              <w:rPr>
                <w:i/>
                <w:iCs/>
                <w:color w:val="548DD4"/>
                <w:sz w:val="20"/>
                <w:szCs w:val="20"/>
              </w:rPr>
              <w:t>Los objetivos de datos y aplicación móvil presentan avance parcial: existen esquema reproducible, políticas de acceso y núcleo permanente interactivo; no está implementado todo el modelo objetivo. Se inició el flujo cliente de captura de presupuestos con cámara/galería y selección de numeración. Todavía no existe motor, microservicio ni extracción OCR</w:t>
            </w:r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</w:p>
        </w:tc>
      </w:tr>
      <w:tr w:rsidR="00446708" w14:paraId="259BCB5B" w14:textId="77777777" w:rsidTr="000632BE">
        <w:trPr>
          <w:trHeight w:val="1253"/>
        </w:trPr>
        <w:tc>
          <w:tcPr>
            <w:tcW w:w="2505" w:type="dxa"/>
            <w:vAlign w:val="center"/>
          </w:tcPr>
          <w:p w14:paraId="0EEEA90E" w14:textId="77777777" w:rsidR="00446708" w:rsidRDefault="00000000" w:rsidP="000632BE">
            <w:pPr>
              <w:spacing w:after="0"/>
              <w:rPr>
                <w:color w:val="1F3864"/>
              </w:rPr>
            </w:pPr>
            <w:r>
              <w:rPr>
                <w:color w:val="1F3864"/>
              </w:rPr>
              <w:t>Objetivos</w:t>
            </w:r>
          </w:p>
        </w:tc>
        <w:tc>
          <w:tcPr>
            <w:tcW w:w="7048" w:type="dxa"/>
            <w:vAlign w:val="center"/>
          </w:tcPr>
          <w:p w14:paraId="74D835FB" w14:textId="77777777" w:rsidR="00446708" w:rsidRDefault="00000000" w:rsidP="000632BE">
            <w:pPr>
              <w:spacing w:after="0"/>
              <w:jc w:val="both"/>
              <w:rPr>
                <w:b/>
                <w:bCs/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>Opcional en caso de ajuste</w:t>
            </w:r>
          </w:p>
        </w:tc>
      </w:tr>
      <w:tr w:rsidR="00446708" w14:paraId="701DC1EB" w14:textId="77777777" w:rsidTr="000632BE">
        <w:trPr>
          <w:trHeight w:val="943"/>
        </w:trPr>
        <w:tc>
          <w:tcPr>
            <w:tcW w:w="2505" w:type="dxa"/>
            <w:vAlign w:val="center"/>
          </w:tcPr>
          <w:p w14:paraId="64D52E8F" w14:textId="77777777" w:rsidR="00446708" w:rsidRDefault="00000000" w:rsidP="000632BE">
            <w:pPr>
              <w:spacing w:after="0"/>
              <w:rPr>
                <w:color w:val="1F3864"/>
              </w:rPr>
            </w:pPr>
            <w:r>
              <w:rPr>
                <w:color w:val="1F3864"/>
              </w:rPr>
              <w:t>Metodología</w:t>
            </w:r>
          </w:p>
        </w:tc>
        <w:tc>
          <w:tcPr>
            <w:tcW w:w="7048" w:type="dxa"/>
            <w:vAlign w:val="center"/>
          </w:tcPr>
          <w:p w14:paraId="61680F3F" w14:textId="77777777" w:rsidR="00446708" w:rsidRDefault="00000000" w:rsidP="000632BE">
            <w:pPr>
              <w:spacing w:after="0"/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i/>
                <w:iCs/>
                <w:color w:val="548DD4"/>
                <w:sz w:val="20"/>
                <w:szCs w:val="20"/>
              </w:rPr>
              <w:t>Opcional en caso de ajuste</w:t>
            </w:r>
          </w:p>
        </w:tc>
      </w:tr>
      <w:tr w:rsidR="00446708" w14:paraId="0B9C755F" w14:textId="77777777" w:rsidTr="000632BE">
        <w:trPr>
          <w:trHeight w:val="2388"/>
        </w:trPr>
        <w:tc>
          <w:tcPr>
            <w:tcW w:w="2505" w:type="dxa"/>
            <w:vAlign w:val="center"/>
          </w:tcPr>
          <w:p w14:paraId="40A55300" w14:textId="77777777" w:rsidR="00446708" w:rsidRDefault="00000000" w:rsidP="000632BE">
            <w:pPr>
              <w:spacing w:after="0"/>
              <w:rPr>
                <w:color w:val="1F3864"/>
              </w:rPr>
            </w:pPr>
            <w:r>
              <w:rPr>
                <w:color w:val="1F3864"/>
              </w:rPr>
              <w:t>Evidencias de avance</w:t>
            </w:r>
          </w:p>
        </w:tc>
        <w:tc>
          <w:tcPr>
            <w:tcW w:w="7048" w:type="dxa"/>
            <w:vAlign w:val="center"/>
          </w:tcPr>
          <w:p w14:paraId="3CA7D99F" w14:textId="02D66D23" w:rsidR="00446708" w:rsidRPr="000632BE" w:rsidRDefault="000632BE" w:rsidP="000632BE">
            <w:pPr>
              <w:pStyle w:val="Prrafodelista"/>
              <w:numPr>
                <w:ilvl w:val="0"/>
                <w:numId w:val="1"/>
              </w:numPr>
              <w:spacing w:after="0"/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0632BE">
              <w:rPr>
                <w:i/>
                <w:iCs/>
                <w:color w:val="548DD4"/>
                <w:sz w:val="20"/>
                <w:szCs w:val="20"/>
              </w:rPr>
              <w:t xml:space="preserve">Código versionado: repositorio privado </w:t>
            </w:r>
            <w:hyperlink r:id="rId7" w:history="1">
              <w:r w:rsidRPr="00BD3147">
                <w:rPr>
                  <w:rStyle w:val="Hipervnculo"/>
                  <w:i/>
                  <w:iCs/>
                  <w:sz w:val="20"/>
                  <w:szCs w:val="20"/>
                </w:rPr>
                <w:t>https://github.com/teovg/DentalTrack</w:t>
              </w:r>
            </w:hyperlink>
          </w:p>
          <w:p w14:paraId="73EDF9FE" w14:textId="37044A85" w:rsidR="000632BE" w:rsidRPr="000632BE" w:rsidRDefault="000632BE" w:rsidP="000632BE">
            <w:pPr>
              <w:pStyle w:val="Prrafodelista"/>
              <w:numPr>
                <w:ilvl w:val="0"/>
                <w:numId w:val="1"/>
              </w:numPr>
              <w:spacing w:after="0"/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0632BE">
              <w:rPr>
                <w:i/>
                <w:iCs/>
                <w:color w:val="548DD4"/>
                <w:sz w:val="20"/>
                <w:szCs w:val="20"/>
              </w:rPr>
              <w:t>Documentación: PRODUCT_SPEC, EXPERIENCE_MAP y DOMAIN_MODEL describen el objetivo</w:t>
            </w:r>
            <w:r>
              <w:rPr>
                <w:i/>
                <w:iCs/>
                <w:color w:val="548DD4"/>
                <w:sz w:val="20"/>
                <w:szCs w:val="20"/>
              </w:rPr>
              <w:t>.</w:t>
            </w:r>
            <w:r w:rsidRPr="000632BE">
              <w:rPr>
                <w:i/>
                <w:iCs/>
                <w:color w:val="548DD4"/>
                <w:sz w:val="20"/>
                <w:szCs w:val="20"/>
              </w:rPr>
              <w:t xml:space="preserve"> Estos documentos están locales, no publicados automáticamente en Git</w:t>
            </w:r>
          </w:p>
        </w:tc>
      </w:tr>
      <w:tr w:rsidR="00446708" w14:paraId="5D277D2B" w14:textId="77777777" w:rsidTr="000632BE">
        <w:trPr>
          <w:gridAfter w:val="1"/>
          <w:wAfter w:w="7048" w:type="dxa"/>
          <w:trHeight w:val="442"/>
        </w:trPr>
        <w:tc>
          <w:tcPr>
            <w:tcW w:w="2505" w:type="dxa"/>
            <w:vAlign w:val="center"/>
          </w:tcPr>
          <w:p w14:paraId="0C4F66CD" w14:textId="77777777" w:rsidR="00446708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lastRenderedPageBreak/>
              <w:t xml:space="preserve">2. Monitoreo del Plan de Trabajo </w:t>
            </w:r>
          </w:p>
        </w:tc>
      </w:tr>
      <w:tr w:rsidR="00446708" w14:paraId="5FFC7CF7" w14:textId="77777777" w:rsidTr="000632BE">
        <w:trPr>
          <w:gridAfter w:val="1"/>
          <w:wAfter w:w="7048" w:type="dxa"/>
          <w:trHeight w:val="804"/>
        </w:trPr>
        <w:tc>
          <w:tcPr>
            <w:tcW w:w="2505" w:type="dxa"/>
            <w:shd w:val="clear" w:color="auto" w:fill="D9E2F3"/>
            <w:vAlign w:val="center"/>
          </w:tcPr>
          <w:p w14:paraId="4EF9CB63" w14:textId="77777777" w:rsidR="00446708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>Examina cuidadosamente tu plan de trabajo, enfocándote especialmente en la columna de estado de avance y ajustes.</w:t>
            </w:r>
          </w:p>
        </w:tc>
      </w:tr>
    </w:tbl>
    <w:tbl>
      <w:tblPr>
        <w:tblStyle w:val="a1"/>
        <w:tblW w:w="10074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left w:w="60" w:type="dxa"/>
          <w:right w:w="60" w:type="dxa"/>
        </w:tblCellMar>
        <w:tblLook w:val="0400" w:firstRow="0" w:lastRow="0" w:firstColumn="0" w:lastColumn="0" w:noHBand="0" w:noVBand="1"/>
      </w:tblPr>
      <w:tblGrid>
        <w:gridCol w:w="1134"/>
        <w:gridCol w:w="1276"/>
        <w:gridCol w:w="1622"/>
        <w:gridCol w:w="750"/>
        <w:gridCol w:w="1080"/>
        <w:gridCol w:w="1226"/>
        <w:gridCol w:w="1132"/>
        <w:gridCol w:w="1843"/>
        <w:gridCol w:w="11"/>
      </w:tblGrid>
      <w:tr w:rsidR="00CA4D46" w14:paraId="1918210E" w14:textId="77777777" w:rsidTr="00CA4D46">
        <w:trPr>
          <w:trHeight w:val="415"/>
          <w:tblHeader/>
        </w:trPr>
        <w:tc>
          <w:tcPr>
            <w:tcW w:w="10074" w:type="dxa"/>
            <w:gridSpan w:val="9"/>
            <w:vAlign w:val="center"/>
          </w:tcPr>
          <w:p w14:paraId="282B1D84" w14:textId="77777777" w:rsidR="00CA4D46" w:rsidRDefault="00CA4D46" w:rsidP="00153516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Plan de Trabajo</w:t>
            </w:r>
          </w:p>
        </w:tc>
      </w:tr>
      <w:tr w:rsidR="00CA4D46" w14:paraId="34AEEBFF" w14:textId="77777777" w:rsidTr="00CA4D46">
        <w:trPr>
          <w:gridAfter w:val="1"/>
          <w:wAfter w:w="11" w:type="dxa"/>
          <w:trHeight w:val="711"/>
          <w:tblHeader/>
        </w:trPr>
        <w:tc>
          <w:tcPr>
            <w:tcW w:w="1134" w:type="dxa"/>
            <w:vAlign w:val="center"/>
          </w:tcPr>
          <w:p w14:paraId="4DB8D03B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Comp.</w:t>
            </w:r>
          </w:p>
        </w:tc>
        <w:tc>
          <w:tcPr>
            <w:tcW w:w="1276" w:type="dxa"/>
            <w:vAlign w:val="center"/>
          </w:tcPr>
          <w:p w14:paraId="46193F79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Actividad</w:t>
            </w:r>
          </w:p>
        </w:tc>
        <w:tc>
          <w:tcPr>
            <w:tcW w:w="1622" w:type="dxa"/>
            <w:vAlign w:val="center"/>
          </w:tcPr>
          <w:p w14:paraId="51A4EF34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Recursos</w:t>
            </w:r>
          </w:p>
        </w:tc>
        <w:tc>
          <w:tcPr>
            <w:tcW w:w="750" w:type="dxa"/>
            <w:vAlign w:val="center"/>
          </w:tcPr>
          <w:p w14:paraId="3F798D76" w14:textId="77777777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Sem</w:t>
            </w:r>
            <w:proofErr w:type="spellEnd"/>
            <w:r>
              <w:rPr>
                <w:color w:val="172E45"/>
                <w:sz w:val="20"/>
              </w:rPr>
              <w:t>.</w:t>
            </w:r>
          </w:p>
        </w:tc>
        <w:tc>
          <w:tcPr>
            <w:tcW w:w="1080" w:type="dxa"/>
            <w:vAlign w:val="center"/>
          </w:tcPr>
          <w:p w14:paraId="3534AD1A" w14:textId="77777777" w:rsidR="00CA4D46" w:rsidRDefault="00CA4D46" w:rsidP="00CA4D46">
            <w:pPr>
              <w:spacing w:after="0" w:line="240" w:lineRule="auto"/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t>Responsable</w:t>
            </w:r>
            <w:r>
              <w:rPr>
                <w:color w:val="1F3864"/>
                <w:sz w:val="18"/>
                <w:szCs w:val="18"/>
                <w:vertAlign w:val="superscript"/>
              </w:rPr>
              <w:footnoteReference w:id="1"/>
            </w:r>
          </w:p>
        </w:tc>
        <w:tc>
          <w:tcPr>
            <w:tcW w:w="1226" w:type="dxa"/>
            <w:vAlign w:val="center"/>
          </w:tcPr>
          <w:p w14:paraId="40E191FE" w14:textId="77777777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Obs</w:t>
            </w:r>
            <w:proofErr w:type="spellEnd"/>
            <w:r>
              <w:rPr>
                <w:color w:val="172E45"/>
                <w:sz w:val="20"/>
              </w:rPr>
              <w:t>.</w:t>
            </w:r>
          </w:p>
        </w:tc>
        <w:tc>
          <w:tcPr>
            <w:tcW w:w="1132" w:type="dxa"/>
            <w:vAlign w:val="center"/>
          </w:tcPr>
          <w:p w14:paraId="28AA850E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Estado</w:t>
            </w:r>
          </w:p>
        </w:tc>
        <w:tc>
          <w:tcPr>
            <w:tcW w:w="1843" w:type="dxa"/>
            <w:vAlign w:val="center"/>
          </w:tcPr>
          <w:p w14:paraId="30BF4460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Ajustes</w:t>
            </w:r>
          </w:p>
        </w:tc>
      </w:tr>
      <w:tr w:rsidR="00CA4D46" w14:paraId="16C88449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35A0564D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Gestión TI</w:t>
            </w:r>
          </w:p>
        </w:tc>
        <w:tc>
          <w:tcPr>
            <w:tcW w:w="1276" w:type="dxa"/>
          </w:tcPr>
          <w:p w14:paraId="631B9872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Definición y UX/UI</w:t>
            </w:r>
          </w:p>
        </w:tc>
        <w:tc>
          <w:tcPr>
            <w:tcW w:w="1622" w:type="dxa"/>
          </w:tcPr>
          <w:p w14:paraId="34B42A67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MD de producto; prototipo</w:t>
            </w:r>
          </w:p>
        </w:tc>
        <w:tc>
          <w:tcPr>
            <w:tcW w:w="750" w:type="dxa"/>
          </w:tcPr>
          <w:p w14:paraId="7ECB74D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S1–S4</w:t>
            </w:r>
          </w:p>
        </w:tc>
        <w:tc>
          <w:tcPr>
            <w:tcW w:w="1080" w:type="dxa"/>
          </w:tcPr>
          <w:p w14:paraId="5E4EBB5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Ignacio: prototipo inicial</w:t>
            </w:r>
          </w:p>
        </w:tc>
        <w:tc>
          <w:tcPr>
            <w:tcW w:w="1226" w:type="dxa"/>
          </w:tcPr>
          <w:p w14:paraId="0D74F077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Alcance y diseño precisados después.</w:t>
            </w:r>
          </w:p>
        </w:tc>
        <w:tc>
          <w:tcPr>
            <w:tcW w:w="1132" w:type="dxa"/>
          </w:tcPr>
          <w:p w14:paraId="5A39B722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Ajustada</w:t>
            </w:r>
          </w:p>
        </w:tc>
        <w:tc>
          <w:tcPr>
            <w:tcW w:w="1843" w:type="dxa"/>
          </w:tcPr>
          <w:p w14:paraId="73336C24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 asume diseño; revisión visual pendiente.</w:t>
            </w:r>
          </w:p>
        </w:tc>
      </w:tr>
      <w:tr w:rsidR="00CA4D46" w14:paraId="27F6200E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2587AAE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Datos</w:t>
            </w:r>
          </w:p>
        </w:tc>
        <w:tc>
          <w:tcPr>
            <w:tcW w:w="1276" w:type="dxa"/>
          </w:tcPr>
          <w:p w14:paraId="60B342B7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 xml:space="preserve">BD y </w:t>
            </w:r>
            <w:proofErr w:type="spellStart"/>
            <w:r>
              <w:rPr>
                <w:color w:val="172E45"/>
                <w:sz w:val="20"/>
              </w:rPr>
              <w:t>cloud</w:t>
            </w:r>
            <w:proofErr w:type="spellEnd"/>
          </w:p>
        </w:tc>
        <w:tc>
          <w:tcPr>
            <w:tcW w:w="1622" w:type="dxa"/>
          </w:tcPr>
          <w:p w14:paraId="58136389" w14:textId="77777777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Supabase</w:t>
            </w:r>
            <w:proofErr w:type="spellEnd"/>
            <w:r>
              <w:rPr>
                <w:color w:val="172E45"/>
                <w:sz w:val="20"/>
              </w:rPr>
              <w:t>; SQL; Git</w:t>
            </w:r>
          </w:p>
        </w:tc>
        <w:tc>
          <w:tcPr>
            <w:tcW w:w="750" w:type="dxa"/>
          </w:tcPr>
          <w:p w14:paraId="7ADE5EAD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S5–S6</w:t>
            </w:r>
          </w:p>
        </w:tc>
        <w:tc>
          <w:tcPr>
            <w:tcW w:w="1080" w:type="dxa"/>
          </w:tcPr>
          <w:p w14:paraId="3FE2FFDE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</w:t>
            </w:r>
          </w:p>
        </w:tc>
        <w:tc>
          <w:tcPr>
            <w:tcW w:w="1226" w:type="dxa"/>
          </w:tcPr>
          <w:p w14:paraId="027ECC95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Base desplegada en S8/S9.</w:t>
            </w:r>
          </w:p>
        </w:tc>
        <w:tc>
          <w:tcPr>
            <w:tcW w:w="1132" w:type="dxa"/>
          </w:tcPr>
          <w:p w14:paraId="557B16F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Ajustada</w:t>
            </w:r>
          </w:p>
        </w:tc>
        <w:tc>
          <w:tcPr>
            <w:tcW w:w="1843" w:type="dxa"/>
          </w:tcPr>
          <w:p w14:paraId="6E2BF8D6" w14:textId="5239188B" w:rsidR="00CA4D46" w:rsidRDefault="00CA4D46" w:rsidP="00CA4D46">
            <w:pPr>
              <w:spacing w:after="0" w:line="240" w:lineRule="auto"/>
              <w:jc w:val="center"/>
            </w:pPr>
          </w:p>
        </w:tc>
      </w:tr>
      <w:tr w:rsidR="00CA4D46" w14:paraId="1A25F6E3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28388BBC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Solución de software</w:t>
            </w:r>
          </w:p>
        </w:tc>
        <w:tc>
          <w:tcPr>
            <w:tcW w:w="1276" w:type="dxa"/>
          </w:tcPr>
          <w:p w14:paraId="1C556C30" w14:textId="77777777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Frontend</w:t>
            </w:r>
            <w:proofErr w:type="spellEnd"/>
            <w:r>
              <w:rPr>
                <w:color w:val="172E45"/>
                <w:sz w:val="20"/>
              </w:rPr>
              <w:t>: vistas base</w:t>
            </w:r>
          </w:p>
        </w:tc>
        <w:tc>
          <w:tcPr>
            <w:tcW w:w="1622" w:type="dxa"/>
          </w:tcPr>
          <w:p w14:paraId="14242C75" w14:textId="69746CF6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 xml:space="preserve">Expo </w:t>
            </w:r>
            <w:proofErr w:type="spellStart"/>
            <w:r>
              <w:rPr>
                <w:color w:val="172E45"/>
                <w:sz w:val="20"/>
              </w:rPr>
              <w:t>React</w:t>
            </w:r>
            <w:proofErr w:type="spellEnd"/>
            <w:r>
              <w:rPr>
                <w:color w:val="172E45"/>
                <w:sz w:val="20"/>
              </w:rPr>
              <w:t xml:space="preserve"> Native</w:t>
            </w:r>
            <w:r>
              <w:rPr>
                <w:color w:val="172E45"/>
                <w:sz w:val="20"/>
              </w:rPr>
              <w:t>,</w:t>
            </w:r>
            <w:r>
              <w:rPr>
                <w:color w:val="172E45"/>
                <w:sz w:val="20"/>
              </w:rPr>
              <w:t xml:space="preserve"> TS</w:t>
            </w:r>
          </w:p>
        </w:tc>
        <w:tc>
          <w:tcPr>
            <w:tcW w:w="750" w:type="dxa"/>
          </w:tcPr>
          <w:p w14:paraId="4ACA2EC3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S5–S8</w:t>
            </w:r>
          </w:p>
        </w:tc>
        <w:tc>
          <w:tcPr>
            <w:tcW w:w="1080" w:type="dxa"/>
          </w:tcPr>
          <w:p w14:paraId="4970D9C3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</w:t>
            </w:r>
          </w:p>
        </w:tc>
        <w:tc>
          <w:tcPr>
            <w:tcW w:w="1226" w:type="dxa"/>
          </w:tcPr>
          <w:p w14:paraId="095EEF66" w14:textId="7ECC6F2B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Cinco áreas</w:t>
            </w:r>
            <w:r w:rsidR="00E9396D">
              <w:rPr>
                <w:color w:val="172E45"/>
                <w:sz w:val="20"/>
              </w:rPr>
              <w:t>,</w:t>
            </w:r>
            <w:r>
              <w:rPr>
                <w:color w:val="172E45"/>
                <w:sz w:val="20"/>
              </w:rPr>
              <w:t xml:space="preserve"> faltan </w:t>
            </w:r>
            <w:proofErr w:type="spellStart"/>
            <w:r>
              <w:rPr>
                <w:color w:val="172E45"/>
                <w:sz w:val="20"/>
              </w:rPr>
              <w:t>subflujos</w:t>
            </w:r>
            <w:proofErr w:type="spellEnd"/>
            <w:r>
              <w:rPr>
                <w:color w:val="172E45"/>
                <w:sz w:val="20"/>
              </w:rPr>
              <w:t>.</w:t>
            </w:r>
          </w:p>
        </w:tc>
        <w:tc>
          <w:tcPr>
            <w:tcW w:w="1132" w:type="dxa"/>
          </w:tcPr>
          <w:p w14:paraId="1A12E29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En curso</w:t>
            </w:r>
          </w:p>
        </w:tc>
        <w:tc>
          <w:tcPr>
            <w:tcW w:w="1843" w:type="dxa"/>
          </w:tcPr>
          <w:p w14:paraId="618A853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Priorizar experiencias y revisar en Android.</w:t>
            </w:r>
          </w:p>
        </w:tc>
      </w:tr>
      <w:tr w:rsidR="00CA4D46" w14:paraId="1D079899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3D7D1CC2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Software</w:t>
            </w:r>
          </w:p>
        </w:tc>
        <w:tc>
          <w:tcPr>
            <w:tcW w:w="1276" w:type="dxa"/>
          </w:tcPr>
          <w:p w14:paraId="03C52475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Mapa dental interactivo</w:t>
            </w:r>
          </w:p>
        </w:tc>
        <w:tc>
          <w:tcPr>
            <w:tcW w:w="1622" w:type="dxa"/>
          </w:tcPr>
          <w:p w14:paraId="3D145826" w14:textId="0F873FBB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SVG</w:t>
            </w:r>
            <w:r>
              <w:rPr>
                <w:color w:val="172E45"/>
                <w:sz w:val="20"/>
              </w:rPr>
              <w:t>,</w:t>
            </w:r>
            <w:r>
              <w:rPr>
                <w:color w:val="172E45"/>
                <w:sz w:val="20"/>
              </w:rPr>
              <w:t xml:space="preserve"> catálogo</w:t>
            </w:r>
          </w:p>
        </w:tc>
        <w:tc>
          <w:tcPr>
            <w:tcW w:w="750" w:type="dxa"/>
          </w:tcPr>
          <w:p w14:paraId="508673C2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S7–S10</w:t>
            </w:r>
          </w:p>
        </w:tc>
        <w:tc>
          <w:tcPr>
            <w:tcW w:w="1080" w:type="dxa"/>
          </w:tcPr>
          <w:p w14:paraId="5113BE08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</w:t>
            </w:r>
          </w:p>
        </w:tc>
        <w:tc>
          <w:tcPr>
            <w:tcW w:w="1226" w:type="dxa"/>
          </w:tcPr>
          <w:p w14:paraId="7D6E099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Núcleo y edición; otros flujos pendientes.</w:t>
            </w:r>
          </w:p>
        </w:tc>
        <w:tc>
          <w:tcPr>
            <w:tcW w:w="1132" w:type="dxa"/>
          </w:tcPr>
          <w:p w14:paraId="01734AD7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En curso</w:t>
            </w:r>
          </w:p>
        </w:tc>
        <w:tc>
          <w:tcPr>
            <w:tcW w:w="1843" w:type="dxa"/>
          </w:tcPr>
          <w:p w14:paraId="3F0AD12E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Preferencia global; temporal y mixta; visor.</w:t>
            </w:r>
          </w:p>
        </w:tc>
      </w:tr>
      <w:tr w:rsidR="00CA4D46" w14:paraId="75D4134F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4775DE14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Solución de software</w:t>
            </w:r>
          </w:p>
        </w:tc>
        <w:tc>
          <w:tcPr>
            <w:tcW w:w="1276" w:type="dxa"/>
          </w:tcPr>
          <w:p w14:paraId="0FD57D76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Microservicio OCR</w:t>
            </w:r>
          </w:p>
        </w:tc>
        <w:tc>
          <w:tcPr>
            <w:tcW w:w="1622" w:type="dxa"/>
          </w:tcPr>
          <w:p w14:paraId="0C3AC354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Motor y despliegue por elegir</w:t>
            </w:r>
          </w:p>
        </w:tc>
        <w:tc>
          <w:tcPr>
            <w:tcW w:w="750" w:type="dxa"/>
          </w:tcPr>
          <w:p w14:paraId="45642E7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S9–S12</w:t>
            </w:r>
          </w:p>
        </w:tc>
        <w:tc>
          <w:tcPr>
            <w:tcW w:w="1080" w:type="dxa"/>
          </w:tcPr>
          <w:p w14:paraId="2F57EAAB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</w:t>
            </w:r>
          </w:p>
        </w:tc>
        <w:tc>
          <w:tcPr>
            <w:tcW w:w="1226" w:type="dxa"/>
          </w:tcPr>
          <w:p w14:paraId="5AD26E9F" w14:textId="2078CFFC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Solo captura cliente</w:t>
            </w:r>
            <w:r w:rsidR="00E9396D">
              <w:rPr>
                <w:color w:val="172E45"/>
                <w:sz w:val="20"/>
              </w:rPr>
              <w:t>,</w:t>
            </w:r>
            <w:r>
              <w:rPr>
                <w:color w:val="172E45"/>
                <w:sz w:val="20"/>
              </w:rPr>
              <w:t xml:space="preserve"> sin extracción.</w:t>
            </w:r>
          </w:p>
        </w:tc>
        <w:tc>
          <w:tcPr>
            <w:tcW w:w="1132" w:type="dxa"/>
          </w:tcPr>
          <w:p w14:paraId="55EAB50F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Con retraso</w:t>
            </w:r>
          </w:p>
        </w:tc>
        <w:tc>
          <w:tcPr>
            <w:tcW w:w="1843" w:type="dxa"/>
          </w:tcPr>
          <w:p w14:paraId="2830DE7C" w14:textId="77777777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Benchmark</w:t>
            </w:r>
            <w:proofErr w:type="spellEnd"/>
            <w:r>
              <w:rPr>
                <w:color w:val="172E45"/>
                <w:sz w:val="20"/>
              </w:rPr>
              <w:t xml:space="preserve"> y servicio mínimo real durante S10.</w:t>
            </w:r>
          </w:p>
        </w:tc>
      </w:tr>
      <w:tr w:rsidR="00CA4D46" w14:paraId="181C3675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63F5BCD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Software</w:t>
            </w:r>
          </w:p>
        </w:tc>
        <w:tc>
          <w:tcPr>
            <w:tcW w:w="1276" w:type="dxa"/>
          </w:tcPr>
          <w:p w14:paraId="655ADA79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Historial y asistente</w:t>
            </w:r>
          </w:p>
        </w:tc>
        <w:tc>
          <w:tcPr>
            <w:tcW w:w="1622" w:type="dxa"/>
          </w:tcPr>
          <w:p w14:paraId="697C47A5" w14:textId="714FFE78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Supabase</w:t>
            </w:r>
            <w:proofErr w:type="spellEnd"/>
            <w:r>
              <w:rPr>
                <w:color w:val="172E45"/>
                <w:sz w:val="20"/>
              </w:rPr>
              <w:t xml:space="preserve">; fuentes por </w:t>
            </w:r>
            <w:r>
              <w:rPr>
                <w:color w:val="172E45"/>
                <w:sz w:val="20"/>
              </w:rPr>
              <w:t>elegir</w:t>
            </w:r>
          </w:p>
        </w:tc>
        <w:tc>
          <w:tcPr>
            <w:tcW w:w="750" w:type="dxa"/>
          </w:tcPr>
          <w:p w14:paraId="5FD5702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S11–S14</w:t>
            </w:r>
          </w:p>
        </w:tc>
        <w:tc>
          <w:tcPr>
            <w:tcW w:w="1080" w:type="dxa"/>
          </w:tcPr>
          <w:p w14:paraId="1A3CD254" w14:textId="36E6C8BA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</w:t>
            </w:r>
          </w:p>
        </w:tc>
        <w:tc>
          <w:tcPr>
            <w:tcW w:w="1226" w:type="dxa"/>
          </w:tcPr>
          <w:p w14:paraId="2A5D968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Lectura parcial; chat no iniciado.</w:t>
            </w:r>
          </w:p>
        </w:tc>
        <w:tc>
          <w:tcPr>
            <w:tcW w:w="1132" w:type="dxa"/>
          </w:tcPr>
          <w:p w14:paraId="6365048C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No iniciado</w:t>
            </w:r>
          </w:p>
        </w:tc>
        <w:tc>
          <w:tcPr>
            <w:tcW w:w="1843" w:type="dxa"/>
          </w:tcPr>
          <w:p w14:paraId="356C5596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Separar citas y sesiones; confirmar acciones.</w:t>
            </w:r>
          </w:p>
        </w:tc>
      </w:tr>
      <w:tr w:rsidR="00CA4D46" w14:paraId="5E2534EA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0D61ED9D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Gestión TI</w:t>
            </w:r>
          </w:p>
        </w:tc>
        <w:tc>
          <w:tcPr>
            <w:tcW w:w="1276" w:type="dxa"/>
          </w:tcPr>
          <w:p w14:paraId="00E561F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Hito de avance</w:t>
            </w:r>
          </w:p>
        </w:tc>
        <w:tc>
          <w:tcPr>
            <w:tcW w:w="1622" w:type="dxa"/>
          </w:tcPr>
          <w:p w14:paraId="7AEC614C" w14:textId="464C17A6" w:rsidR="00CA4D46" w:rsidRDefault="00CA4D46" w:rsidP="00CA4D46">
            <w:pPr>
              <w:spacing w:after="0" w:line="240" w:lineRule="auto"/>
              <w:jc w:val="center"/>
            </w:pPr>
            <w:proofErr w:type="spellStart"/>
            <w:proofErr w:type="gramStart"/>
            <w:r>
              <w:rPr>
                <w:color w:val="172E45"/>
                <w:sz w:val="20"/>
              </w:rPr>
              <w:t>Informe</w:t>
            </w:r>
            <w:r w:rsidR="00E9396D">
              <w:rPr>
                <w:color w:val="172E45"/>
                <w:sz w:val="20"/>
              </w:rPr>
              <w:t>,</w:t>
            </w:r>
            <w:r>
              <w:rPr>
                <w:color w:val="172E45"/>
                <w:sz w:val="20"/>
              </w:rPr>
              <w:t>PPT</w:t>
            </w:r>
            <w:proofErr w:type="spellEnd"/>
            <w:proofErr w:type="gramEnd"/>
            <w:r w:rsidR="00E9396D">
              <w:rPr>
                <w:color w:val="172E45"/>
                <w:sz w:val="20"/>
              </w:rPr>
              <w:t>,</w:t>
            </w:r>
            <w:r>
              <w:rPr>
                <w:color w:val="172E45"/>
                <w:sz w:val="20"/>
              </w:rPr>
              <w:t xml:space="preserve"> demo</w:t>
            </w:r>
          </w:p>
        </w:tc>
        <w:tc>
          <w:tcPr>
            <w:tcW w:w="750" w:type="dxa"/>
          </w:tcPr>
          <w:p w14:paraId="595DAAA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S10–S15</w:t>
            </w:r>
          </w:p>
        </w:tc>
        <w:tc>
          <w:tcPr>
            <w:tcW w:w="1080" w:type="dxa"/>
          </w:tcPr>
          <w:p w14:paraId="7967B7D4" w14:textId="3B2A7E68" w:rsidR="00CA4D46" w:rsidRDefault="00CA4D46" w:rsidP="00CA4D46">
            <w:pPr>
              <w:spacing w:after="0" w:line="240" w:lineRule="auto"/>
              <w:jc w:val="center"/>
            </w:pPr>
            <w:proofErr w:type="gramStart"/>
            <w:r>
              <w:rPr>
                <w:color w:val="172E45"/>
                <w:sz w:val="20"/>
              </w:rPr>
              <w:t>Leo</w:t>
            </w:r>
            <w:r w:rsidR="00E9396D">
              <w:rPr>
                <w:color w:val="172E45"/>
                <w:sz w:val="20"/>
              </w:rPr>
              <w:t xml:space="preserve">, </w:t>
            </w:r>
            <w:r>
              <w:rPr>
                <w:color w:val="172E45"/>
                <w:sz w:val="20"/>
              </w:rPr>
              <w:t xml:space="preserve"> </w:t>
            </w:r>
            <w:proofErr w:type="spellStart"/>
            <w:r w:rsidR="00E9396D">
              <w:rPr>
                <w:color w:val="172E45"/>
                <w:sz w:val="20"/>
              </w:rPr>
              <w:t>ignacio</w:t>
            </w:r>
            <w:proofErr w:type="spellEnd"/>
            <w:proofErr w:type="gramEnd"/>
          </w:p>
        </w:tc>
        <w:tc>
          <w:tcPr>
            <w:tcW w:w="1226" w:type="dxa"/>
          </w:tcPr>
          <w:p w14:paraId="1B043BF3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Demo 13-10; plazo por confirmar.</w:t>
            </w:r>
          </w:p>
        </w:tc>
        <w:tc>
          <w:tcPr>
            <w:tcW w:w="1132" w:type="dxa"/>
          </w:tcPr>
          <w:p w14:paraId="0C7C9D8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En curso</w:t>
            </w:r>
          </w:p>
        </w:tc>
        <w:tc>
          <w:tcPr>
            <w:tcW w:w="1843" w:type="dxa"/>
          </w:tcPr>
          <w:p w14:paraId="23B47CD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Mostrar avance real y brecha OCR.</w:t>
            </w:r>
          </w:p>
        </w:tc>
      </w:tr>
      <w:tr w:rsidR="00CA4D46" w14:paraId="4938550E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546BF0CA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Calidad</w:t>
            </w:r>
          </w:p>
        </w:tc>
        <w:tc>
          <w:tcPr>
            <w:tcW w:w="1276" w:type="dxa"/>
          </w:tcPr>
          <w:p w14:paraId="4C0151EB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QA formal</w:t>
            </w:r>
          </w:p>
        </w:tc>
        <w:tc>
          <w:tcPr>
            <w:tcW w:w="1622" w:type="dxa"/>
          </w:tcPr>
          <w:p w14:paraId="69B08AB9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Casos; Android; planillas</w:t>
            </w:r>
          </w:p>
        </w:tc>
        <w:tc>
          <w:tcPr>
            <w:tcW w:w="750" w:type="dxa"/>
          </w:tcPr>
          <w:p w14:paraId="34C6B9B1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S15–S16</w:t>
            </w:r>
          </w:p>
        </w:tc>
        <w:tc>
          <w:tcPr>
            <w:tcW w:w="1080" w:type="dxa"/>
          </w:tcPr>
          <w:p w14:paraId="46CE9703" w14:textId="3811A958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Ignacio</w:t>
            </w:r>
          </w:p>
        </w:tc>
        <w:tc>
          <w:tcPr>
            <w:tcW w:w="1226" w:type="dxa"/>
          </w:tcPr>
          <w:p w14:paraId="7E843483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QA formal aún no iniciado.</w:t>
            </w:r>
          </w:p>
        </w:tc>
        <w:tc>
          <w:tcPr>
            <w:tcW w:w="1132" w:type="dxa"/>
          </w:tcPr>
          <w:p w14:paraId="30DF9168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No iniciado</w:t>
            </w:r>
          </w:p>
        </w:tc>
        <w:tc>
          <w:tcPr>
            <w:tcW w:w="1843" w:type="dxa"/>
          </w:tcPr>
          <w:p w14:paraId="0BDA1A87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Preparar antes de entrega final S15.</w:t>
            </w:r>
          </w:p>
        </w:tc>
      </w:tr>
      <w:tr w:rsidR="00CA4D46" w14:paraId="235A8929" w14:textId="77777777" w:rsidTr="00CA4D46">
        <w:trPr>
          <w:gridAfter w:val="1"/>
          <w:wAfter w:w="11" w:type="dxa"/>
          <w:cantSplit/>
        </w:trPr>
        <w:tc>
          <w:tcPr>
            <w:tcW w:w="1134" w:type="dxa"/>
          </w:tcPr>
          <w:p w14:paraId="1123D3C7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Gestión TI</w:t>
            </w:r>
          </w:p>
        </w:tc>
        <w:tc>
          <w:tcPr>
            <w:tcW w:w="1276" w:type="dxa"/>
          </w:tcPr>
          <w:p w14:paraId="26803D08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Despliegue y cierre</w:t>
            </w:r>
          </w:p>
        </w:tc>
        <w:tc>
          <w:tcPr>
            <w:tcW w:w="1622" w:type="dxa"/>
          </w:tcPr>
          <w:p w14:paraId="20B2172D" w14:textId="77777777" w:rsidR="00CA4D46" w:rsidRDefault="00CA4D46" w:rsidP="00CA4D46">
            <w:pPr>
              <w:spacing w:after="0" w:line="240" w:lineRule="auto"/>
              <w:jc w:val="center"/>
            </w:pPr>
            <w:proofErr w:type="spellStart"/>
            <w:r>
              <w:rPr>
                <w:color w:val="172E45"/>
                <w:sz w:val="20"/>
              </w:rPr>
              <w:t>Build</w:t>
            </w:r>
            <w:proofErr w:type="spellEnd"/>
            <w:r>
              <w:rPr>
                <w:color w:val="172E45"/>
                <w:sz w:val="20"/>
              </w:rPr>
              <w:t>; manual; informe</w:t>
            </w:r>
          </w:p>
        </w:tc>
        <w:tc>
          <w:tcPr>
            <w:tcW w:w="750" w:type="dxa"/>
          </w:tcPr>
          <w:p w14:paraId="6B2FE6D2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S17–S18</w:t>
            </w:r>
          </w:p>
        </w:tc>
        <w:tc>
          <w:tcPr>
            <w:tcW w:w="1080" w:type="dxa"/>
          </w:tcPr>
          <w:p w14:paraId="27B6FF73" w14:textId="1389C6F4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Leo</w:t>
            </w:r>
            <w:r>
              <w:rPr>
                <w:color w:val="172E45"/>
                <w:sz w:val="20"/>
              </w:rPr>
              <w:t xml:space="preserve">, </w:t>
            </w:r>
            <w:r>
              <w:rPr>
                <w:color w:val="172E45"/>
                <w:sz w:val="20"/>
              </w:rPr>
              <w:t>apoyo de Ignacio</w:t>
            </w:r>
          </w:p>
        </w:tc>
        <w:tc>
          <w:tcPr>
            <w:tcW w:w="1226" w:type="dxa"/>
          </w:tcPr>
          <w:p w14:paraId="3272ADAE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 xml:space="preserve">Expo </w:t>
            </w:r>
            <w:proofErr w:type="spellStart"/>
            <w:r>
              <w:rPr>
                <w:color w:val="172E45"/>
                <w:sz w:val="20"/>
              </w:rPr>
              <w:t>Go</w:t>
            </w:r>
            <w:proofErr w:type="spellEnd"/>
            <w:r>
              <w:rPr>
                <w:color w:val="172E45"/>
                <w:sz w:val="20"/>
              </w:rPr>
              <w:t xml:space="preserve"> no es </w:t>
            </w:r>
            <w:proofErr w:type="spellStart"/>
            <w:r>
              <w:rPr>
                <w:color w:val="172E45"/>
                <w:sz w:val="20"/>
              </w:rPr>
              <w:t>build</w:t>
            </w:r>
            <w:proofErr w:type="spellEnd"/>
            <w:r>
              <w:rPr>
                <w:color w:val="172E45"/>
                <w:sz w:val="20"/>
              </w:rPr>
              <w:t xml:space="preserve"> final.</w:t>
            </w:r>
          </w:p>
        </w:tc>
        <w:tc>
          <w:tcPr>
            <w:tcW w:w="1132" w:type="dxa"/>
          </w:tcPr>
          <w:p w14:paraId="747DA9F3" w14:textId="77777777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No iniciado</w:t>
            </w:r>
          </w:p>
        </w:tc>
        <w:tc>
          <w:tcPr>
            <w:tcW w:w="1843" w:type="dxa"/>
          </w:tcPr>
          <w:p w14:paraId="13EDC2E5" w14:textId="2C5D423A" w:rsidR="00CA4D46" w:rsidRDefault="00CA4D46" w:rsidP="00CA4D46">
            <w:pPr>
              <w:spacing w:after="0" w:line="240" w:lineRule="auto"/>
              <w:jc w:val="center"/>
            </w:pPr>
            <w:r>
              <w:rPr>
                <w:color w:val="172E45"/>
                <w:sz w:val="20"/>
              </w:rPr>
              <w:t>Conciliar cierre con calendari</w:t>
            </w:r>
            <w:r>
              <w:rPr>
                <w:color w:val="172E45"/>
                <w:sz w:val="20"/>
              </w:rPr>
              <w:t>o</w:t>
            </w:r>
            <w:r>
              <w:rPr>
                <w:color w:val="172E45"/>
                <w:sz w:val="20"/>
              </w:rPr>
              <w:t>.</w:t>
            </w:r>
          </w:p>
        </w:tc>
      </w:tr>
    </w:tbl>
    <w:p w14:paraId="1B7EE2F9" w14:textId="77777777" w:rsidR="00446708" w:rsidRDefault="00446708">
      <w:pPr>
        <w:rPr>
          <w:color w:val="595959"/>
          <w:sz w:val="24"/>
          <w:szCs w:val="24"/>
        </w:rPr>
      </w:pPr>
    </w:p>
    <w:p w14:paraId="74D6F58B" w14:textId="77777777" w:rsidR="000632BE" w:rsidRDefault="000632BE">
      <w:pPr>
        <w:rPr>
          <w:color w:val="595959"/>
          <w:sz w:val="24"/>
          <w:szCs w:val="24"/>
        </w:rPr>
      </w:pPr>
    </w:p>
    <w:tbl>
      <w:tblPr>
        <w:tblStyle w:val="a2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446708" w14:paraId="4EB69869" w14:textId="77777777">
        <w:trPr>
          <w:trHeight w:val="440"/>
        </w:trPr>
        <w:tc>
          <w:tcPr>
            <w:tcW w:w="9498" w:type="dxa"/>
            <w:vAlign w:val="center"/>
          </w:tcPr>
          <w:p w14:paraId="6DD63B87" w14:textId="77777777" w:rsidR="00446708" w:rsidRDefault="00000000">
            <w:pPr>
              <w:rPr>
                <w:b/>
                <w:bCs/>
                <w:color w:val="1F3864"/>
                <w:sz w:val="28"/>
                <w:szCs w:val="28"/>
              </w:rPr>
            </w:pPr>
            <w:r>
              <w:rPr>
                <w:b/>
                <w:bCs/>
                <w:color w:val="1F3864"/>
                <w:sz w:val="28"/>
                <w:szCs w:val="28"/>
              </w:rPr>
              <w:lastRenderedPageBreak/>
              <w:t xml:space="preserve">3. Ajustes a partir del monitoreo </w:t>
            </w:r>
          </w:p>
        </w:tc>
      </w:tr>
      <w:tr w:rsidR="00446708" w14:paraId="397E293B" w14:textId="77777777">
        <w:trPr>
          <w:trHeight w:val="800"/>
        </w:trPr>
        <w:tc>
          <w:tcPr>
            <w:tcW w:w="9498" w:type="dxa"/>
            <w:shd w:val="clear" w:color="auto" w:fill="D9E2F3"/>
            <w:vAlign w:val="center"/>
          </w:tcPr>
          <w:p w14:paraId="4E01E36A" w14:textId="77777777" w:rsidR="0044670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3800A077" w14:textId="77777777" w:rsidR="00446708" w:rsidRDefault="00446708">
      <w:pPr>
        <w:rPr>
          <w:color w:val="595959"/>
          <w:sz w:val="24"/>
          <w:szCs w:val="24"/>
        </w:rPr>
      </w:pPr>
    </w:p>
    <w:tbl>
      <w:tblPr>
        <w:tblStyle w:val="a3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446708" w14:paraId="59AFF8B0" w14:textId="77777777">
        <w:trPr>
          <w:trHeight w:val="1936"/>
        </w:trPr>
        <w:tc>
          <w:tcPr>
            <w:tcW w:w="9496" w:type="dxa"/>
            <w:vAlign w:val="center"/>
          </w:tcPr>
          <w:p w14:paraId="7B4C5FD3" w14:textId="1734043E" w:rsidR="005F1046" w:rsidRPr="005F1046" w:rsidRDefault="005F1046" w:rsidP="005F1046">
            <w:pPr>
              <w:jc w:val="both"/>
              <w:rPr>
                <w:color w:val="1F3864"/>
              </w:rPr>
            </w:pPr>
            <w:r w:rsidRPr="005F1046">
              <w:rPr>
                <w:color w:val="1F3864"/>
              </w:rPr>
              <w:t>La definición detallada de funciones y límites tomó más tiempo del previsto, pero después permitió avanzar con una idea más clara. El mapa de experiencias y la especificación del producto facilitaron distinguir lo que existe de lo que se desea implementar.</w:t>
            </w:r>
          </w:p>
          <w:p w14:paraId="3C051CC3" w14:textId="41937645" w:rsidR="005F1046" w:rsidRPr="005F1046" w:rsidRDefault="005F1046" w:rsidP="005F1046">
            <w:pPr>
              <w:jc w:val="both"/>
              <w:rPr>
                <w:color w:val="1F3864"/>
              </w:rPr>
            </w:pPr>
            <w:r w:rsidRPr="005F1046">
              <w:rPr>
                <w:color w:val="1F3864"/>
              </w:rPr>
              <w:t xml:space="preserve">El diseño inicial no se acercaba a los mockups presentados y </w:t>
            </w:r>
            <w:proofErr w:type="gramStart"/>
            <w:r w:rsidRPr="005F1046">
              <w:rPr>
                <w:color w:val="1F3864"/>
              </w:rPr>
              <w:t>el odontograma</w:t>
            </w:r>
            <w:proofErr w:type="gramEnd"/>
            <w:r w:rsidRPr="005F1046">
              <w:rPr>
                <w:color w:val="1F3864"/>
              </w:rPr>
              <w:t xml:space="preserve"> requería aprendizaje de SVG. Se redibujó con arcadas vectoriales y se ajustó la interfaz. </w:t>
            </w:r>
          </w:p>
          <w:p w14:paraId="5B5EAA16" w14:textId="25E10EBE" w:rsidR="00446708" w:rsidRDefault="005F1046" w:rsidP="005C7471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5F1046">
              <w:rPr>
                <w:color w:val="1F3864"/>
              </w:rPr>
              <w:t xml:space="preserve">La conexión de Expo </w:t>
            </w:r>
            <w:proofErr w:type="spellStart"/>
            <w:r w:rsidRPr="005F1046">
              <w:rPr>
                <w:color w:val="1F3864"/>
              </w:rPr>
              <w:t>Go</w:t>
            </w:r>
            <w:proofErr w:type="spellEnd"/>
            <w:r w:rsidRPr="005F1046">
              <w:rPr>
                <w:color w:val="1F3864"/>
              </w:rPr>
              <w:t xml:space="preserve"> falló al usar redes distintas</w:t>
            </w:r>
            <w:r w:rsidR="005C7471">
              <w:rPr>
                <w:color w:val="1F3864"/>
              </w:rPr>
              <w:t>,</w:t>
            </w:r>
            <w:r w:rsidRPr="005F1046">
              <w:rPr>
                <w:color w:val="1F3864"/>
              </w:rPr>
              <w:t xml:space="preserve"> se logró abrir la </w:t>
            </w:r>
            <w:proofErr w:type="gramStart"/>
            <w:r w:rsidRPr="005F1046">
              <w:rPr>
                <w:color w:val="1F3864"/>
              </w:rPr>
              <w:t>app</w:t>
            </w:r>
            <w:proofErr w:type="gramEnd"/>
            <w:r w:rsidRPr="005F1046">
              <w:rPr>
                <w:color w:val="1F3864"/>
              </w:rPr>
              <w:t xml:space="preserve"> al conectar PC y teléfono a la misma red. </w:t>
            </w:r>
          </w:p>
        </w:tc>
      </w:tr>
    </w:tbl>
    <w:p w14:paraId="4EE46AF4" w14:textId="77777777" w:rsidR="00446708" w:rsidRDefault="00446708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446708" w14:paraId="7C71CA94" w14:textId="77777777">
        <w:trPr>
          <w:trHeight w:val="1936"/>
        </w:trPr>
        <w:tc>
          <w:tcPr>
            <w:tcW w:w="9493" w:type="dxa"/>
            <w:vAlign w:val="center"/>
          </w:tcPr>
          <w:p w14:paraId="335978D9" w14:textId="149EB1C6" w:rsidR="007A0B5F" w:rsidRDefault="00000000" w:rsidP="007A0B5F">
            <w:pPr>
              <w:jc w:val="both"/>
            </w:pPr>
            <w:r>
              <w:rPr>
                <w:color w:val="1F3864"/>
              </w:rPr>
              <w:t>Actividades ajustadas o eliminadas</w:t>
            </w:r>
            <w:r w:rsidR="007A0B5F">
              <w:rPr>
                <w:color w:val="1F3864"/>
              </w:rPr>
              <w:t>:</w:t>
            </w:r>
            <w:r w:rsidR="007A0B5F">
              <w:rPr>
                <w:color w:val="172E45"/>
              </w:rPr>
              <w:t xml:space="preserve"> </w:t>
            </w:r>
            <w:r w:rsidR="007A0B5F">
              <w:rPr>
                <w:color w:val="172E45"/>
              </w:rPr>
              <w:t xml:space="preserve">Se profundizaron experiencias, entidades y navegación antes de continuar la implementación. El rediseño de vistas y odontograma responde a la distancia entre el resultado inicial y la experiencia prevista. </w:t>
            </w:r>
            <w:r w:rsidR="007A0B5F">
              <w:t xml:space="preserve"> </w:t>
            </w:r>
          </w:p>
          <w:p w14:paraId="0EFA41E5" w14:textId="07D9AD14" w:rsidR="00446708" w:rsidRDefault="007A0B5F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 w:rsidRPr="009029EE">
              <w:rPr>
                <w:color w:val="172E45"/>
              </w:rPr>
              <w:t xml:space="preserve">Se </w:t>
            </w:r>
            <w:r>
              <w:rPr>
                <w:color w:val="172E45"/>
              </w:rPr>
              <w:t>definió</w:t>
            </w:r>
            <w:r w:rsidRPr="009029EE">
              <w:rPr>
                <w:color w:val="172E45"/>
              </w:rPr>
              <w:t xml:space="preserve"> que presupuestos, prestaciones, pagos, citas y sesiones representan hechos distintos. Las propuestas de OCR y del asistente deben revisarse y confirmarse. Los originales documentales se conservarán en el dispositivo y se enviarán temporalmente al procesamiento cuando corresponda; los datos confirmados permanecerán en </w:t>
            </w:r>
            <w:proofErr w:type="spellStart"/>
            <w:r w:rsidRPr="009029EE">
              <w:rPr>
                <w:color w:val="172E45"/>
              </w:rPr>
              <w:t>Supabase</w:t>
            </w:r>
            <w:proofErr w:type="spellEnd"/>
            <w:r w:rsidRPr="009029EE">
              <w:rPr>
                <w:color w:val="172E45"/>
              </w:rPr>
              <w:t>.</w:t>
            </w:r>
          </w:p>
          <w:p w14:paraId="31BEB6A6" w14:textId="77777777" w:rsidR="00446708" w:rsidRDefault="00446708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34758C86" w14:textId="77777777" w:rsidR="00446708" w:rsidRDefault="00446708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p w14:paraId="1C9CB4CB" w14:textId="77777777" w:rsidR="00446708" w:rsidRDefault="00446708">
      <w:pPr>
        <w:spacing w:after="0" w:line="240" w:lineRule="auto"/>
        <w:jc w:val="both"/>
        <w:rPr>
          <w:i/>
          <w:iCs/>
          <w:color w:val="548DD4"/>
          <w:sz w:val="20"/>
          <w:szCs w:val="20"/>
        </w:rPr>
      </w:pPr>
    </w:p>
    <w:tbl>
      <w:tblPr>
        <w:tblStyle w:val="a5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446708" w14:paraId="54658DBF" w14:textId="77777777">
        <w:trPr>
          <w:trHeight w:val="1966"/>
        </w:trPr>
        <w:tc>
          <w:tcPr>
            <w:tcW w:w="9498" w:type="dxa"/>
            <w:vAlign w:val="center"/>
          </w:tcPr>
          <w:p w14:paraId="42D0877E" w14:textId="6797249E" w:rsidR="00446708" w:rsidRDefault="00000000">
            <w:pPr>
              <w:jc w:val="both"/>
              <w:rPr>
                <w:color w:val="172E45"/>
              </w:rPr>
            </w:pPr>
            <w:r>
              <w:rPr>
                <w:color w:val="1F3864"/>
              </w:rPr>
              <w:t>Actividades que no has iniciado o están retrasadas:</w:t>
            </w:r>
            <w:r>
              <w:rPr>
                <w:i/>
                <w:iCs/>
                <w:color w:val="548DD4"/>
                <w:sz w:val="20"/>
                <w:szCs w:val="20"/>
              </w:rPr>
              <w:t xml:space="preserve"> </w:t>
            </w:r>
            <w:r w:rsidR="007A0B5F">
              <w:rPr>
                <w:color w:val="172E45"/>
              </w:rPr>
              <w:t xml:space="preserve">El arranque técnico de OCR está retrasado: no hay microservicio, </w:t>
            </w:r>
            <w:proofErr w:type="spellStart"/>
            <w:r w:rsidR="007A0B5F">
              <w:rPr>
                <w:color w:val="172E45"/>
              </w:rPr>
              <w:t>parser</w:t>
            </w:r>
            <w:proofErr w:type="spellEnd"/>
            <w:r w:rsidR="007A0B5F">
              <w:rPr>
                <w:color w:val="172E45"/>
              </w:rPr>
              <w:t xml:space="preserve"> ni propuesta extraída. La prioridad S10 es comparar candidatos con presupuestos propios anonimizados, medir extracción y ambigüedad FDI/Universal, definir contrato y ejecutar un servicio mínimo con resultado real.</w:t>
            </w:r>
          </w:p>
          <w:p w14:paraId="4BE13334" w14:textId="77777777" w:rsidR="007A0B5F" w:rsidRDefault="007A0B5F" w:rsidP="007A0B5F">
            <w:pPr>
              <w:spacing w:after="120" w:line="252" w:lineRule="auto"/>
            </w:pPr>
            <w:proofErr w:type="gramStart"/>
            <w:r>
              <w:rPr>
                <w:color w:val="172E45"/>
              </w:rPr>
              <w:t>El odontograma</w:t>
            </w:r>
            <w:proofErr w:type="gramEnd"/>
            <w:r>
              <w:rPr>
                <w:color w:val="172E45"/>
              </w:rPr>
              <w:t xml:space="preserve"> tiene núcleo permanente, pero siguen pendientes preferencia global durable, temporal/mixta, visor y operaciones completas de tratamiento/sesión. El alta actual inicializa piezas como </w:t>
            </w:r>
            <w:proofErr w:type="spellStart"/>
            <w:r>
              <w:rPr>
                <w:color w:val="172E45"/>
              </w:rPr>
              <w:t>healthy</w:t>
            </w:r>
            <w:proofErr w:type="spellEnd"/>
            <w:r>
              <w:rPr>
                <w:color w:val="172E45"/>
              </w:rPr>
              <w:t>, lo que debe corregirse para no afirmar salud desconocida. Los borradores de documentos deben persistirse localmente y la agenda debe separar citas futuras de sesiones realizadas.</w:t>
            </w:r>
          </w:p>
          <w:p w14:paraId="21463272" w14:textId="35869E46" w:rsidR="00446708" w:rsidRDefault="007A0B5F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  <w:r>
              <w:rPr>
                <w:color w:val="172E45"/>
              </w:rPr>
              <w:t>Asistente, recetas, recordatorios, notificaciones, familia y PDF no están implementados. Su integración depende del núcleo de datos y del OCR.</w:t>
            </w:r>
          </w:p>
          <w:p w14:paraId="1D09F19E" w14:textId="77777777" w:rsidR="00446708" w:rsidRDefault="00446708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  <w:p w14:paraId="218708B3" w14:textId="77777777" w:rsidR="00446708" w:rsidRDefault="00446708">
            <w:pPr>
              <w:jc w:val="both"/>
              <w:rPr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56FBC69B" w14:textId="77777777" w:rsidR="00446708" w:rsidRDefault="00446708"/>
    <w:sectPr w:rsidR="00446708">
      <w:headerReference w:type="default" r:id="rId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1B61C5" w14:textId="77777777" w:rsidR="00B45D24" w:rsidRDefault="00B45D24">
      <w:pPr>
        <w:spacing w:after="0" w:line="240" w:lineRule="auto"/>
      </w:pPr>
      <w:r>
        <w:separator/>
      </w:r>
    </w:p>
  </w:endnote>
  <w:endnote w:type="continuationSeparator" w:id="0">
    <w:p w14:paraId="587B38B3" w14:textId="77777777" w:rsidR="00B45D24" w:rsidRDefault="00B45D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0E37DEEF-5FEF-4E7C-8D23-F65BFB74870C}"/>
    <w:embedBold r:id="rId2" w:fontKey="{80FBA026-F33D-4EEA-B1B3-D9F3A6182BAE}"/>
    <w:embedItalic r:id="rId3" w:fontKey="{CB5795CD-0A50-4E9D-AA84-6F3B3A3609C7}"/>
    <w:embedBoldItalic r:id="rId4" w:fontKey="{35773D07-70A0-4212-BED4-2388F39CAD4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6CC79F11-D20A-4ACA-A265-8371836D8AEC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Bold r:id="rId6" w:fontKey="{55668136-BCC0-4ABA-A017-E70D9E0DA5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FEBC340-4027-497E-AD70-4A44543AB76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52D9C" w14:textId="77777777" w:rsidR="00B45D24" w:rsidRDefault="00B45D24">
      <w:pPr>
        <w:spacing w:after="0" w:line="240" w:lineRule="auto"/>
      </w:pPr>
      <w:r>
        <w:separator/>
      </w:r>
    </w:p>
  </w:footnote>
  <w:footnote w:type="continuationSeparator" w:id="0">
    <w:p w14:paraId="1B473DD0" w14:textId="77777777" w:rsidR="00B45D24" w:rsidRDefault="00B45D24">
      <w:pPr>
        <w:spacing w:after="0" w:line="240" w:lineRule="auto"/>
      </w:pPr>
      <w:r>
        <w:continuationSeparator/>
      </w:r>
    </w:p>
  </w:footnote>
  <w:footnote w:id="1">
    <w:p w14:paraId="634CA5AF" w14:textId="77777777" w:rsidR="00CA4D46" w:rsidRDefault="00CA4D46" w:rsidP="00CA4D4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595959"/>
          <w:sz w:val="20"/>
          <w:szCs w:val="20"/>
        </w:rPr>
      </w:pPr>
      <w:r>
        <w:rPr>
          <w:vertAlign w:val="superscript"/>
        </w:rPr>
        <w:footnoteRef/>
      </w:r>
      <w:r>
        <w:rPr>
          <w:color w:val="595959"/>
          <w:sz w:val="20"/>
          <w:szCs w:val="2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AA71F" w14:textId="77777777" w:rsidR="00446708" w:rsidRDefault="0044670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6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446708" w14:paraId="218B7D88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386A3DE2" w14:textId="77777777" w:rsidR="00446708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 xml:space="preserve">Guía Estudiante - Desarrollo Proyecto APT </w:t>
          </w:r>
        </w:p>
        <w:p w14:paraId="5ED4D70C" w14:textId="77777777" w:rsidR="00446708" w:rsidRDefault="00000000">
          <w:pPr>
            <w:spacing w:after="0"/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4AE04C" w14:textId="77777777" w:rsidR="00446708" w:rsidRDefault="00000000">
          <w:pPr>
            <w:jc w:val="center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57E59B56" wp14:editId="1E852017">
                <wp:extent cx="1996440" cy="428625"/>
                <wp:effectExtent l="0" t="0" r="0" b="0"/>
                <wp:docPr id="2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7F5B8D8A" w14:textId="77777777" w:rsidR="00446708" w:rsidRDefault="0044670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BD27B2"/>
    <w:multiLevelType w:val="hybridMultilevel"/>
    <w:tmpl w:val="4646752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173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6708"/>
    <w:rsid w:val="000632BE"/>
    <w:rsid w:val="00446708"/>
    <w:rsid w:val="005B7953"/>
    <w:rsid w:val="005C7471"/>
    <w:rsid w:val="005F1046"/>
    <w:rsid w:val="007A0B5F"/>
    <w:rsid w:val="009029EE"/>
    <w:rsid w:val="00B45D24"/>
    <w:rsid w:val="00CA4D46"/>
    <w:rsid w:val="00E9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D2E4C"/>
  <w15:docId w15:val="{199615B3-BFDD-4EA8-8A37-363FAD760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0632BE"/>
    <w:rPr>
      <w:rFonts w:ascii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34"/>
    <w:qFormat/>
    <w:rsid w:val="000632BE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0632BE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32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teovg/DentalTrac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810</Words>
  <Characters>4456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 Gutierrez</cp:lastModifiedBy>
  <cp:revision>3</cp:revision>
  <dcterms:created xsi:type="dcterms:W3CDTF">2026-10-12T22:25:00Z</dcterms:created>
  <dcterms:modified xsi:type="dcterms:W3CDTF">2026-10-12T23:40:00Z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