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rPr>
          <w:rFonts w:ascii="Arial" w:cs="Arial" w:eastAsia="Arial" w:hAnsi="Arial"/>
          <w:b/>
          <w:bCs/>
          <w:color w:val="141B2B"/>
          <w:sz w:val="36"/>
          <w:szCs w:val="36"/>
        </w:rPr>
        <w:t xml:space="preserve">Alvin Diaz Merasol, LPT, MBA</w:t>
      </w:r>
    </w:p>
    <w:p>
      <w:pPr>
        <w:spacing w:after="40"/>
      </w:pPr>
      <w:r>
        <w:rPr>
          <w:rFonts w:ascii="Arial" w:cs="Arial" w:eastAsia="Arial" w:hAnsi="Arial"/>
          <w:color w:val="8F5400"/>
          <w:sz w:val="22"/>
          <w:szCs w:val="22"/>
        </w:rPr>
        <w:t xml:space="preserve">Operations and Workflow Automation Specialist | Process Design and Automated Reporting</w:t>
      </w:r>
    </w:p>
    <w:p>
      <w:pPr>
        <w:spacing w:after="0"/>
      </w:pPr>
      <w:r>
        <w:rPr>
          <w:rFonts w:ascii="Arial" w:cs="Arial" w:eastAsia="Arial" w:hAnsi="Arial"/>
          <w:color w:val="3D485C"/>
          <w:sz w:val="18"/>
          <w:szCs w:val="18"/>
        </w:rPr>
        <w:t xml:space="preserve">Capiz, Philippines (open to remote work)  |  alvindiazmerasol@gmail.com</w:t>
      </w:r>
    </w:p>
    <w:p>
      <w:pPr>
        <w:spacing w:after="40"/>
      </w:pPr>
      <w:hyperlink w:history="1" r:id="rIdbnopv2yjowjhywyh-osz-">
        <w:r>
          <w:rPr>
            <w:rFonts w:ascii="Arial" w:cs="Arial" w:eastAsia="Arial" w:hAnsi="Arial"/>
            <w:color w:val="3D485C"/>
            <w:sz w:val="18"/>
            <w:szCs w:val="18"/>
          </w:rPr>
          <w:t xml:space="preserve">linkedin.com/in/alvin-diaz-lpt-mba-b533a0275</w:t>
        </w:r>
      </w:hyperlink>
      <w:r>
        <w:rPr>
          <w:rFonts w:ascii="Arial" w:cs="Arial" w:eastAsia="Arial" w:hAnsi="Arial"/>
          <w:color w:val="3D485C"/>
          <w:sz w:val="18"/>
          <w:szCs w:val="18"/>
        </w:rPr>
        <w:t xml:space="preserve">  |  </w:t>
      </w:r>
      <w:hyperlink w:history="1" r:id="rIdehkb1dk4_q00ltlspkthl">
        <w:r>
          <w:rPr>
            <w:rFonts w:ascii="Arial" w:cs="Arial" w:eastAsia="Arial" w:hAnsi="Arial"/>
            <w:color w:val="3D485C"/>
            <w:sz w:val="18"/>
            <w:szCs w:val="18"/>
          </w:rPr>
          <w:t xml:space="preserve">github.com/tep2234</w:t>
        </w:r>
      </w:hyperlink>
      <w:r>
        <w:rPr>
          <w:rFonts w:ascii="Arial" w:cs="Arial" w:eastAsia="Arial" w:hAnsi="Arial"/>
          <w:color w:val="3D485C"/>
          <w:sz w:val="18"/>
          <w:szCs w:val="18"/>
        </w:rPr>
        <w:t xml:space="preserve">  |  </w:t>
      </w:r>
      <w:hyperlink w:history="1" r:id="rIdb8bt8durxlmcnfvruuuet">
        <w:r>
          <w:rPr>
            <w:rFonts w:ascii="Arial" w:cs="Arial" w:eastAsia="Arial" w:hAnsi="Arial"/>
            <w:color w:val="3D485C"/>
            <w:sz w:val="18"/>
            <w:szCs w:val="18"/>
          </w:rPr>
          <w:t xml:space="preserve">tep2234.github.io/website</w:t>
        </w:r>
      </w:hyperlink>
    </w:p>
    <w:p>
      <w:pPr>
        <w:pStyle w:val="Heading2"/>
        <w:pBdr>
          <w:bottom w:val="single" w:color="141B2B" w:sz="8" w:space="2"/>
        </w:pBdr>
        <w:spacing w:after="80" w:before="220"/>
      </w:pPr>
      <w:r>
        <w:rPr>
          <w:rFonts w:ascii="Arial" w:cs="Arial" w:eastAsia="Arial" w:hAnsi="Arial"/>
          <w:b/>
          <w:bCs/>
          <w:spacing w:val="20"/>
          <w:sz w:val="21"/>
          <w:szCs w:val="21"/>
        </w:rPr>
        <w:t xml:space="preserve">SUMMARY</w:t>
      </w:r>
    </w:p>
    <w:p>
      <w:pPr>
        <w:spacing w:after="40"/>
      </w:pPr>
      <w:r>
        <w:rPr>
          <w:rFonts w:ascii="Arial" w:cs="Arial" w:eastAsia="Arial" w:hAnsi="Arial"/>
          <w:sz w:val="20"/>
          <w:szCs w:val="20"/>
        </w:rPr>
        <w:t xml:space="preserve">Operations-minded automation specialist with an MBA. I find the routines that cost teams the most time, redesign the workflow and automate it: attendance tracked once and reported automatically, report cards consolidated across terms, inventory and sales updated at the point of sale. Comfortable across spreadsheets, web apps and the business side of operations.</w:t>
      </w:r>
    </w:p>
    <w:p>
      <w:pPr>
        <w:pStyle w:val="Heading2"/>
        <w:pBdr>
          <w:bottom w:val="single" w:color="141B2B" w:sz="8" w:space="2"/>
        </w:pBdr>
        <w:spacing w:after="80" w:before="220"/>
      </w:pPr>
      <w:r>
        <w:rPr>
          <w:rFonts w:ascii="Arial" w:cs="Arial" w:eastAsia="Arial" w:hAnsi="Arial"/>
          <w:b/>
          <w:bCs/>
          <w:spacing w:val="20"/>
          <w:sz w:val="21"/>
          <w:szCs w:val="21"/>
        </w:rPr>
        <w:t xml:space="preserve">CORE SKILLS</w:t>
      </w:r>
    </w:p>
    <w:p>
      <w:pPr>
        <w:spacing w:after="30"/>
      </w:pPr>
      <w:r>
        <w:rPr>
          <w:rFonts w:ascii="Arial" w:cs="Arial" w:eastAsia="Arial" w:hAnsi="Arial"/>
          <w:b/>
          <w:bCs/>
          <w:sz w:val="20"/>
          <w:szCs w:val="20"/>
        </w:rPr>
        <w:t xml:space="preserve">Solution design: </w:t>
      </w:r>
      <w:r>
        <w:rPr>
          <w:rFonts w:ascii="Arial" w:cs="Arial" w:eastAsia="Arial" w:hAnsi="Arial"/>
          <w:sz w:val="20"/>
          <w:szCs w:val="20"/>
        </w:rPr>
        <w:t xml:space="preserve">workflow mapping, technical requirements, product roadmaps, MVP scoping, release gates, QA and testing, technical documentation</w:t>
      </w:r>
    </w:p>
    <w:p>
      <w:pPr>
        <w:spacing w:after="30"/>
      </w:pPr>
      <w:r>
        <w:rPr>
          <w:rFonts w:ascii="Arial" w:cs="Arial" w:eastAsia="Arial" w:hAnsi="Arial"/>
          <w:b/>
          <w:bCs/>
          <w:sz w:val="20"/>
          <w:szCs w:val="20"/>
        </w:rPr>
        <w:t xml:space="preserve">Excel automation: </w:t>
      </w:r>
      <w:r>
        <w:rPr>
          <w:rFonts w:ascii="Arial" w:cs="Arial" w:eastAsia="Arial" w:hAnsi="Arial"/>
          <w:sz w:val="20"/>
          <w:szCs w:val="20"/>
        </w:rPr>
        <w:t xml:space="preserve">advanced formulas, VBA macros, dashboards, automated DepEd forms (SF2, SF9, SF10), printable reports</w:t>
      </w:r>
    </w:p>
    <w:p>
      <w:pPr>
        <w:spacing w:after="30"/>
      </w:pPr>
      <w:r>
        <w:rPr>
          <w:rFonts w:ascii="Arial" w:cs="Arial" w:eastAsia="Arial" w:hAnsi="Arial"/>
          <w:b/>
          <w:bCs/>
          <w:sz w:val="20"/>
          <w:szCs w:val="20"/>
        </w:rPr>
        <w:t xml:space="preserve">Business: </w:t>
      </w:r>
      <w:r>
        <w:rPr>
          <w:rFonts w:ascii="Arial" w:cs="Arial" w:eastAsia="Arial" w:hAnsi="Arial"/>
          <w:sz w:val="20"/>
          <w:szCs w:val="20"/>
        </w:rPr>
        <w:t xml:space="preserve">feasibility studies, business plans, financial projections and break-even analysis, franchise development, social media content and ads</w:t>
      </w:r>
    </w:p>
    <w:p>
      <w:pPr>
        <w:spacing w:after="30"/>
      </w:pPr>
      <w:r>
        <w:rPr>
          <w:rFonts w:ascii="Arial" w:cs="Arial" w:eastAsia="Arial" w:hAnsi="Arial"/>
          <w:b/>
          <w:bCs/>
          <w:sz w:val="20"/>
          <w:szCs w:val="20"/>
        </w:rPr>
        <w:t xml:space="preserve">Data and security: </w:t>
      </w:r>
      <w:r>
        <w:rPr>
          <w:rFonts w:ascii="Arial" w:cs="Arial" w:eastAsia="Arial" w:hAnsi="Arial"/>
          <w:sz w:val="20"/>
          <w:szCs w:val="20"/>
        </w:rPr>
        <w:t xml:space="preserve">relational schema design, row-level security and role-based access, database migrations, data validation and reconciliation</w:t>
      </w:r>
    </w:p>
    <w:p>
      <w:pPr>
        <w:spacing w:after="30"/>
      </w:pPr>
      <w:r>
        <w:rPr>
          <w:rFonts w:ascii="Arial" w:cs="Arial" w:eastAsia="Arial" w:hAnsi="Arial"/>
          <w:b/>
          <w:bCs/>
          <w:sz w:val="20"/>
          <w:szCs w:val="20"/>
        </w:rPr>
        <w:t xml:space="preserve">Software and AI: </w:t>
      </w:r>
      <w:r>
        <w:rPr>
          <w:rFonts w:ascii="Arial" w:cs="Arial" w:eastAsia="Arial" w:hAnsi="Arial"/>
          <w:sz w:val="20"/>
          <w:szCs w:val="20"/>
        </w:rPr>
        <w:t xml:space="preserve">AI-assisted application development (Claude Code, Codex, ChatGPT), prompt design, Next.js, React, TypeScript, Vite, Supabase, PostgreSQL, SQL, Vercel, Git, GitHub, pull-request and release workflows</w:t>
      </w:r>
    </w:p>
    <w:p>
      <w:pPr>
        <w:spacing w:after="30"/>
      </w:pPr>
      <w:r>
        <w:rPr>
          <w:rFonts w:ascii="Arial" w:cs="Arial" w:eastAsia="Arial" w:hAnsi="Arial"/>
          <w:b/>
          <w:bCs/>
          <w:sz w:val="20"/>
          <w:szCs w:val="20"/>
        </w:rPr>
        <w:t xml:space="preserve">Instructional design: </w:t>
      </w:r>
      <w:r>
        <w:rPr>
          <w:rFonts w:ascii="Arial" w:cs="Arial" w:eastAsia="Arial" w:hAnsi="Arial"/>
          <w:sz w:val="20"/>
          <w:szCs w:val="20"/>
        </w:rPr>
        <w:t xml:space="preserve">learning objectives, lesson plans and modules, assessments and rubrics, item analysis and remediation, curriculum alignment</w:t>
      </w:r>
    </w:p>
    <w:p>
      <w:pPr>
        <w:pStyle w:val="Heading2"/>
        <w:pBdr>
          <w:bottom w:val="single" w:color="141B2B" w:sz="8" w:space="2"/>
        </w:pBdr>
        <w:spacing w:after="80" w:before="220"/>
      </w:pPr>
      <w:r>
        <w:rPr>
          <w:rFonts w:ascii="Arial" w:cs="Arial" w:eastAsia="Arial" w:hAnsi="Arial"/>
          <w:b/>
          <w:bCs/>
          <w:spacing w:val="20"/>
          <w:sz w:val="21"/>
          <w:szCs w:val="21"/>
        </w:rPr>
        <w:t xml:space="preserve">EXPERIENCE</w:t>
      </w:r>
    </w:p>
    <w:p>
      <w:pPr>
        <w:tabs>
          <w:tab w:val="right" w:pos="9638"/>
        </w:tabs>
        <w:spacing w:after="0" w:before="140"/>
      </w:pPr>
      <w:r>
        <w:rPr>
          <w:rFonts w:ascii="Arial" w:cs="Arial" w:eastAsia="Arial" w:hAnsi="Arial"/>
          <w:b/>
          <w:bCs/>
          <w:sz w:val="20"/>
          <w:szCs w:val="20"/>
        </w:rPr>
        <w:t xml:space="preserve">Senior High School Teacher</w:t>
      </w:r>
      <w:r>
        <w:rPr>
          <w:rFonts w:ascii="Arial" w:cs="Arial" w:eastAsia="Arial" w:hAnsi="Arial"/>
          <w:color w:val="3D485C"/>
          <w:sz w:val="20"/>
          <w:szCs w:val="20"/>
        </w:rPr>
        <w:t xml:space="preserve">	2017 – Present</w:t>
      </w:r>
    </w:p>
    <w:p>
      <w:pPr>
        <w:spacing w:after="30"/>
      </w:pPr>
      <w:r>
        <w:rPr>
          <w:rFonts w:ascii="Arial" w:cs="Arial" w:eastAsia="Arial" w:hAnsi="Arial"/>
          <w:i/>
          <w:iCs/>
          <w:color w:val="3D485C"/>
          <w:sz w:val="20"/>
          <w:szCs w:val="20"/>
        </w:rPr>
        <w:t xml:space="preserve">Department of Education (DepEd), Philippines</w:t>
      </w:r>
    </w:p>
    <w:p>
      <w:pPr>
        <w:pStyle w:val="ListParagraph"/>
        <w:numPr>
          <w:ilvl w:val="0"/>
          <w:numId w:val="2"/>
        </w:numPr>
        <w:spacing w:after="30"/>
      </w:pPr>
      <w:r>
        <w:rPr>
          <w:rFonts w:ascii="Arial" w:cs="Arial" w:eastAsia="Arial" w:hAnsi="Arial"/>
          <w:sz w:val="20"/>
          <w:szCs w:val="20"/>
        </w:rPr>
        <w:t xml:space="preserve">Teach Senior High School subjects including Entrepreneurship, FABM, Applied Economics, Business Math, Business Finance, General Mathematics, Contemporary Literature and Media and Information Literacy.</w:t>
      </w:r>
    </w:p>
    <w:p>
      <w:pPr>
        <w:pStyle w:val="ListParagraph"/>
        <w:numPr>
          <w:ilvl w:val="0"/>
          <w:numId w:val="2"/>
        </w:numPr>
        <w:spacing w:after="30"/>
      </w:pPr>
      <w:r>
        <w:rPr>
          <w:rFonts w:ascii="Arial" w:cs="Arial" w:eastAsia="Arial" w:hAnsi="Arial"/>
          <w:sz w:val="20"/>
          <w:szCs w:val="20"/>
        </w:rPr>
        <w:t xml:space="preserve">Coordinate SHS class programming and teacher loading; built an automated class programming and teacher-load analysis tool covering 15 sections.</w:t>
      </w:r>
    </w:p>
    <w:p>
      <w:pPr>
        <w:pStyle w:val="ListParagraph"/>
        <w:numPr>
          <w:ilvl w:val="0"/>
          <w:numId w:val="2"/>
        </w:numPr>
        <w:spacing w:after="30"/>
      </w:pPr>
      <w:r>
        <w:rPr>
          <w:rFonts w:ascii="Arial" w:cs="Arial" w:eastAsia="Arial" w:hAnsi="Arial"/>
          <w:sz w:val="20"/>
          <w:szCs w:val="20"/>
        </w:rPr>
        <w:t xml:space="preserve">Designed a General Mathematics diagnostic and intervention cycle and a data-informed item analysis and remediation framework.</w:t>
      </w:r>
    </w:p>
    <w:p>
      <w:pPr>
        <w:pStyle w:val="ListParagraph"/>
        <w:numPr>
          <w:ilvl w:val="0"/>
          <w:numId w:val="2"/>
        </w:numPr>
        <w:spacing w:after="30"/>
      </w:pPr>
      <w:r>
        <w:rPr>
          <w:rFonts w:ascii="Arial" w:cs="Arial" w:eastAsia="Arial" w:hAnsi="Arial"/>
          <w:sz w:val="20"/>
          <w:szCs w:val="20"/>
        </w:rPr>
        <w:t xml:space="preserve">Develop DepEd-aligned lesson plans, modules, assessments, answer keys and rubrics.</w:t>
      </w:r>
    </w:p>
    <w:p>
      <w:pPr>
        <w:pStyle w:val="ListParagraph"/>
        <w:numPr>
          <w:ilvl w:val="0"/>
          <w:numId w:val="2"/>
        </w:numPr>
        <w:spacing w:after="30"/>
      </w:pPr>
      <w:r>
        <w:rPr>
          <w:rFonts w:ascii="Arial" w:cs="Arial" w:eastAsia="Arial" w:hAnsi="Arial"/>
          <w:sz w:val="20"/>
          <w:szCs w:val="20"/>
        </w:rPr>
        <w:t xml:space="preserve">Coached athletes to three 2026 Western Visayas Regional Athletic Association (WVRAA) medals: silver in Shot Put, bronze in Discus Throw and 100 m Dash.</w:t>
      </w:r>
    </w:p>
    <w:p>
      <w:pPr>
        <w:tabs>
          <w:tab w:val="right" w:pos="9638"/>
        </w:tabs>
        <w:spacing w:after="0" w:before="140"/>
      </w:pPr>
      <w:r>
        <w:rPr>
          <w:rFonts w:ascii="Arial" w:cs="Arial" w:eastAsia="Arial" w:hAnsi="Arial"/>
          <w:b/>
          <w:bCs/>
          <w:sz w:val="20"/>
          <w:szCs w:val="20"/>
        </w:rPr>
        <w:t xml:space="preserve">Founder and Developer, DALIguro</w:t>
      </w:r>
      <w:r>
        <w:rPr>
          <w:rFonts w:ascii="Arial" w:cs="Arial" w:eastAsia="Arial" w:hAnsi="Arial"/>
          <w:color w:val="3D485C"/>
          <w:sz w:val="20"/>
          <w:szCs w:val="20"/>
        </w:rPr>
        <w:t xml:space="preserve">	2024 – Present</w:t>
      </w:r>
    </w:p>
    <w:p>
      <w:pPr>
        <w:spacing w:after="30"/>
      </w:pPr>
      <w:r>
        <w:rPr>
          <w:rFonts w:ascii="Arial" w:cs="Arial" w:eastAsia="Arial" w:hAnsi="Arial"/>
          <w:i/>
          <w:iCs/>
          <w:color w:val="3D485C"/>
          <w:sz w:val="20"/>
          <w:szCs w:val="20"/>
        </w:rPr>
        <w:t xml:space="preserve">AI-powered teacher workspace for DepEd Senior High School · daliguro-main.vercel.app</w:t>
      </w:r>
    </w:p>
    <w:p>
      <w:pPr>
        <w:pStyle w:val="ListParagraph"/>
        <w:numPr>
          <w:ilvl w:val="0"/>
          <w:numId w:val="2"/>
        </w:numPr>
        <w:spacing w:after="30"/>
      </w:pPr>
      <w:r>
        <w:rPr>
          <w:rFonts w:ascii="Arial" w:cs="Arial" w:eastAsia="Arial" w:hAnsi="Arial"/>
          <w:sz w:val="20"/>
          <w:szCs w:val="20"/>
        </w:rPr>
        <w:t xml:space="preserve">Designed and built a multi-tenant web app that turns teachers' daily routines into one workspace: Teacher Command Center, curriculum setup, attendance, e-grading and consolidated grades.</w:t>
      </w:r>
    </w:p>
    <w:p>
      <w:pPr>
        <w:pStyle w:val="ListParagraph"/>
        <w:numPr>
          <w:ilvl w:val="0"/>
          <w:numId w:val="2"/>
        </w:numPr>
        <w:spacing w:after="30"/>
      </w:pPr>
      <w:r>
        <w:rPr>
          <w:rFonts w:ascii="Arial" w:cs="Arial" w:eastAsia="Arial" w:hAnsi="Arial"/>
          <w:sz w:val="20"/>
          <w:szCs w:val="20"/>
        </w:rPr>
        <w:t xml:space="preserve">Built an AI lesson generator around the ILAW workflow, an assessment builder, PowerPoint export and DALI, an in-app AI assistant.</w:t>
      </w:r>
    </w:p>
    <w:p>
      <w:pPr>
        <w:pStyle w:val="ListParagraph"/>
        <w:numPr>
          <w:ilvl w:val="0"/>
          <w:numId w:val="2"/>
        </w:numPr>
        <w:spacing w:after="30"/>
      </w:pPr>
      <w:r>
        <w:rPr>
          <w:rFonts w:ascii="Arial" w:cs="Arial" w:eastAsia="Arial" w:hAnsi="Arial"/>
          <w:sz w:val="20"/>
          <w:szCs w:val="20"/>
        </w:rPr>
        <w:t xml:space="preserve">Built a QR assessment module: learner QR codes, printable exams, fast and batch score encoding with validation, and sync to grading and parent reports.</w:t>
      </w:r>
    </w:p>
    <w:p>
      <w:pPr>
        <w:pStyle w:val="ListParagraph"/>
        <w:numPr>
          <w:ilvl w:val="0"/>
          <w:numId w:val="2"/>
        </w:numPr>
        <w:spacing w:after="30"/>
      </w:pPr>
      <w:r>
        <w:rPr>
          <w:rFonts w:ascii="Arial" w:cs="Arial" w:eastAsia="Arial" w:hAnsi="Arial"/>
          <w:sz w:val="20"/>
          <w:szCs w:val="20"/>
        </w:rPr>
        <w:t xml:space="preserve">Implemented per-teacher data isolation with Supabase row-level security, database migrations, and pull-request release gates with test, type and build checks.</w:t>
      </w:r>
    </w:p>
    <w:p>
      <w:pPr>
        <w:pStyle w:val="ListParagraph"/>
        <w:numPr>
          <w:ilvl w:val="0"/>
          <w:numId w:val="2"/>
        </w:numPr>
        <w:spacing w:after="30"/>
      </w:pPr>
      <w:r>
        <w:rPr>
          <w:rFonts w:ascii="Arial" w:cs="Arial" w:eastAsia="Arial" w:hAnsi="Arial"/>
          <w:sz w:val="20"/>
          <w:szCs w:val="20"/>
        </w:rPr>
        <w:t xml:space="preserve">Stack: Next.js, TypeScript, Supabase/PostgreSQL, Vercel, GitHub Actions.</w:t>
      </w:r>
    </w:p>
    <w:p>
      <w:pPr>
        <w:tabs>
          <w:tab w:val="right" w:pos="9638"/>
        </w:tabs>
        <w:spacing w:after="0" w:before="140"/>
      </w:pPr>
      <w:r>
        <w:rPr>
          <w:rFonts w:ascii="Arial" w:cs="Arial" w:eastAsia="Arial" w:hAnsi="Arial"/>
          <w:b/>
          <w:bCs/>
          <w:sz w:val="20"/>
          <w:szCs w:val="20"/>
        </w:rPr>
        <w:t xml:space="preserve">Excel and VBA Systems Developer, DALIguro</w:t>
      </w:r>
      <w:r>
        <w:rPr>
          <w:rFonts w:ascii="Arial" w:cs="Arial" w:eastAsia="Arial" w:hAnsi="Arial"/>
          <w:color w:val="3D485C"/>
          <w:sz w:val="20"/>
          <w:szCs w:val="20"/>
        </w:rPr>
        <w:t xml:space="preserve">	Ongoing</w:t>
      </w:r>
    </w:p>
    <w:p>
      <w:pPr>
        <w:spacing w:after="30"/>
      </w:pPr>
      <w:r>
        <w:rPr>
          <w:rFonts w:ascii="Arial" w:cs="Arial" w:eastAsia="Arial" w:hAnsi="Arial"/>
          <w:i/>
          <w:iCs/>
          <w:color w:val="3D485C"/>
          <w:sz w:val="20"/>
          <w:szCs w:val="20"/>
        </w:rPr>
        <w:t xml:space="preserve">Offline school systems for teachers</w:t>
      </w:r>
    </w:p>
    <w:p>
      <w:pPr>
        <w:pStyle w:val="ListParagraph"/>
        <w:numPr>
          <w:ilvl w:val="0"/>
          <w:numId w:val="2"/>
        </w:numPr>
        <w:spacing w:after="30"/>
      </w:pPr>
      <w:r>
        <w:rPr>
          <w:rFonts w:ascii="Arial" w:cs="Arial" w:eastAsia="Arial" w:hAnsi="Arial"/>
          <w:sz w:val="20"/>
          <w:szCs w:val="20"/>
        </w:rPr>
        <w:t xml:space="preserve">SF9 Master: macro-enabled workbook that produces the DepEd School Form 9 report card from one learner masterlist, with Term 1–3 consolidation and 60 adviser remarks across five performance bands; sold to schools as licensed client copies.</w:t>
      </w:r>
    </w:p>
    <w:p>
      <w:pPr>
        <w:pStyle w:val="ListParagraph"/>
        <w:numPr>
          <w:ilvl w:val="0"/>
          <w:numId w:val="2"/>
        </w:numPr>
        <w:spacing w:after="30"/>
      </w:pPr>
      <w:r>
        <w:rPr>
          <w:rFonts w:ascii="Arial" w:cs="Arial" w:eastAsia="Arial" w:hAnsi="Arial"/>
          <w:sz w:val="20"/>
          <w:szCs w:val="20"/>
        </w:rPr>
        <w:t xml:space="preserve">Smart Item Analysis and Intervention System: finds least-learned competencies, learner proficiency levels and priority items for up to 60 test items; generates remediation plans, ILMP and printable reports aligned to DepEd Order No. 8, s. 2015.</w:t>
      </w:r>
    </w:p>
    <w:p>
      <w:pPr>
        <w:pStyle w:val="ListParagraph"/>
        <w:numPr>
          <w:ilvl w:val="0"/>
          <w:numId w:val="2"/>
        </w:numPr>
        <w:spacing w:after="30"/>
      </w:pPr>
      <w:r>
        <w:rPr>
          <w:rFonts w:ascii="Arial" w:cs="Arial" w:eastAsia="Arial" w:hAnsi="Arial"/>
          <w:sz w:val="20"/>
          <w:szCs w:val="20"/>
        </w:rPr>
        <w:t xml:space="preserve">Smart Attendance System v5: one workbook for all sections with a shared engine for dashboard, report and calendar, a reconciliation check, and a guard against encoding into the wrong section or month.</w:t>
      </w:r>
    </w:p>
    <w:p>
      <w:pPr>
        <w:tabs>
          <w:tab w:val="right" w:pos="9638"/>
        </w:tabs>
        <w:spacing w:after="0" w:before="140"/>
      </w:pPr>
      <w:r>
        <w:rPr>
          <w:rFonts w:ascii="Arial" w:cs="Arial" w:eastAsia="Arial" w:hAnsi="Arial"/>
          <w:b/>
          <w:bCs/>
          <w:sz w:val="20"/>
          <w:szCs w:val="20"/>
        </w:rPr>
        <w:t xml:space="preserve">Founder and Developer, PartsFlow Pro</w:t>
      </w:r>
      <w:r>
        <w:rPr>
          <w:rFonts w:ascii="Arial" w:cs="Arial" w:eastAsia="Arial" w:hAnsi="Arial"/>
          <w:color w:val="3D485C"/>
          <w:sz w:val="20"/>
          <w:szCs w:val="20"/>
        </w:rPr>
        <w:t xml:space="preserve">	Pilot</w:t>
      </w:r>
    </w:p>
    <w:p>
      <w:pPr>
        <w:spacing w:after="30"/>
      </w:pPr>
      <w:r>
        <w:rPr>
          <w:rFonts w:ascii="Arial" w:cs="Arial" w:eastAsia="Arial" w:hAnsi="Arial"/>
          <w:i/>
          <w:iCs/>
          <w:color w:val="3D485C"/>
          <w:sz w:val="20"/>
          <w:szCs w:val="20"/>
        </w:rPr>
        <w:t xml:space="preserve">Inventory and sales system · partsflow-pro.vercel.app</w:t>
      </w:r>
    </w:p>
    <w:p>
      <w:pPr>
        <w:pStyle w:val="ListParagraph"/>
        <w:numPr>
          <w:ilvl w:val="0"/>
          <w:numId w:val="2"/>
        </w:numPr>
        <w:spacing w:after="30"/>
      </w:pPr>
      <w:r>
        <w:rPr>
          <w:rFonts w:ascii="Arial" w:cs="Arial" w:eastAsia="Arial" w:hAnsi="Arial"/>
          <w:sz w:val="20"/>
          <w:szCs w:val="20"/>
        </w:rPr>
        <w:t xml:space="preserve">Built an inventory and sales system, now in pilot, with product catalog, low-stock alerts, point of sale, supplier management, customer ledger and sales analytics (Next.js, Supabase, Vercel).</w:t>
      </w:r>
    </w:p>
    <w:p>
      <w:pPr>
        <w:tabs>
          <w:tab w:val="right" w:pos="9638"/>
        </w:tabs>
        <w:spacing w:after="0" w:before="140"/>
      </w:pPr>
      <w:r>
        <w:rPr>
          <w:rFonts w:ascii="Arial" w:cs="Arial" w:eastAsia="Arial" w:hAnsi="Arial"/>
          <w:b/>
          <w:bCs/>
          <w:sz w:val="20"/>
          <w:szCs w:val="20"/>
        </w:rPr>
        <w:t xml:space="preserve">Founder and Business Developer, Asenso Gas One</w:t>
      </w:r>
      <w:r>
        <w:rPr>
          <w:rFonts w:ascii="Arial" w:cs="Arial" w:eastAsia="Arial" w:hAnsi="Arial"/>
          <w:color w:val="3D485C"/>
          <w:sz w:val="20"/>
          <w:szCs w:val="20"/>
        </w:rPr>
        <w:t xml:space="preserve">	Active</w:t>
      </w:r>
    </w:p>
    <w:p>
      <w:pPr>
        <w:spacing w:after="30"/>
      </w:pPr>
      <w:r>
        <w:rPr>
          <w:rFonts w:ascii="Arial" w:cs="Arial" w:eastAsia="Arial" w:hAnsi="Arial"/>
          <w:i/>
          <w:iCs/>
          <w:color w:val="3D485C"/>
          <w:sz w:val="20"/>
          <w:szCs w:val="20"/>
        </w:rPr>
        <w:t xml:space="preserve">Micro fuel station franchise venture</w:t>
      </w:r>
    </w:p>
    <w:p>
      <w:pPr>
        <w:pStyle w:val="ListParagraph"/>
        <w:numPr>
          <w:ilvl w:val="0"/>
          <w:numId w:val="2"/>
        </w:numPr>
        <w:spacing w:after="30"/>
      </w:pPr>
      <w:r>
        <w:rPr>
          <w:rFonts w:ascii="Arial" w:cs="Arial" w:eastAsia="Arial" w:hAnsi="Arial"/>
          <w:sz w:val="20"/>
          <w:szCs w:val="20"/>
        </w:rPr>
        <w:t xml:space="preserve">Designed three franchise tiers, wrote the content and ran boosted Facebook ads; grew the page to 1,000 followers, with a top boosted post reaching 64 reactions and 57 comments.</w:t>
      </w:r>
    </w:p>
    <w:p>
      <w:pPr>
        <w:tabs>
          <w:tab w:val="right" w:pos="9638"/>
        </w:tabs>
        <w:spacing w:after="0" w:before="140"/>
      </w:pPr>
      <w:r>
        <w:rPr>
          <w:rFonts w:ascii="Arial" w:cs="Arial" w:eastAsia="Arial" w:hAnsi="Arial"/>
          <w:b/>
          <w:bCs/>
          <w:sz w:val="20"/>
          <w:szCs w:val="20"/>
        </w:rPr>
        <w:t xml:space="preserve">Social Media Manager, PrimeShade Auto Tint</w:t>
      </w:r>
      <w:r>
        <w:rPr>
          <w:rFonts w:ascii="Arial" w:cs="Arial" w:eastAsia="Arial" w:hAnsi="Arial"/>
          <w:color w:val="3D485C"/>
          <w:sz w:val="20"/>
          <w:szCs w:val="20"/>
        </w:rPr>
        <w:t xml:space="preserve">	Active</w:t>
      </w:r>
    </w:p>
    <w:p>
      <w:pPr>
        <w:spacing w:after="30"/>
      </w:pPr>
      <w:r>
        <w:rPr>
          <w:rFonts w:ascii="Arial" w:cs="Arial" w:eastAsia="Arial" w:hAnsi="Arial"/>
          <w:i/>
          <w:iCs/>
          <w:color w:val="3D485C"/>
          <w:sz w:val="20"/>
          <w:szCs w:val="20"/>
        </w:rPr>
        <w:t xml:space="preserve">Client work · Capiz, Iloilo and Aklan</w:t>
      </w:r>
    </w:p>
    <w:p>
      <w:pPr>
        <w:pStyle w:val="ListParagraph"/>
        <w:numPr>
          <w:ilvl w:val="0"/>
          <w:numId w:val="2"/>
        </w:numPr>
        <w:spacing w:after="30"/>
      </w:pPr>
      <w:r>
        <w:rPr>
          <w:rFonts w:ascii="Arial" w:cs="Arial" w:eastAsia="Arial" w:hAnsi="Arial"/>
          <w:sz w:val="20"/>
          <w:szCs w:val="20"/>
        </w:rPr>
        <w:t xml:space="preserve">Manage page content, promotional campaigns and lead-generation posts.</w:t>
      </w:r>
    </w:p>
    <w:p>
      <w:pPr>
        <w:tabs>
          <w:tab w:val="right" w:pos="9638"/>
        </w:tabs>
        <w:spacing w:after="0" w:before="140"/>
      </w:pPr>
      <w:r>
        <w:rPr>
          <w:rFonts w:ascii="Arial" w:cs="Arial" w:eastAsia="Arial" w:hAnsi="Arial"/>
          <w:b/>
          <w:bCs/>
          <w:sz w:val="20"/>
          <w:szCs w:val="20"/>
        </w:rPr>
        <w:t xml:space="preserve">Freelance Business Consultant</w:t>
      </w:r>
      <w:r>
        <w:rPr>
          <w:rFonts w:ascii="Arial" w:cs="Arial" w:eastAsia="Arial" w:hAnsi="Arial"/>
          <w:color w:val="3D485C"/>
          <w:sz w:val="20"/>
          <w:szCs w:val="20"/>
        </w:rPr>
        <w:t xml:space="preserve">	Ongoing</w:t>
      </w:r>
    </w:p>
    <w:p>
      <w:pPr>
        <w:pStyle w:val="ListParagraph"/>
        <w:numPr>
          <w:ilvl w:val="0"/>
          <w:numId w:val="2"/>
        </w:numPr>
        <w:spacing w:after="30"/>
      </w:pPr>
      <w:r>
        <w:rPr>
          <w:rFonts w:ascii="Arial" w:cs="Arial" w:eastAsia="Arial" w:hAnsi="Arial"/>
          <w:sz w:val="20"/>
          <w:szCs w:val="20"/>
        </w:rPr>
        <w:t xml:space="preserve">Prepare feasibility studies, business plans, financial projections and franchise packages for startups, expansions and lending submissions.</w:t>
      </w:r>
    </w:p>
    <w:p>
      <w:pPr>
        <w:pStyle w:val="Heading2"/>
        <w:pBdr>
          <w:bottom w:val="single" w:color="141B2B" w:sz="8" w:space="2"/>
        </w:pBdr>
        <w:spacing w:after="80" w:before="220"/>
      </w:pPr>
      <w:r>
        <w:rPr>
          <w:rFonts w:ascii="Arial" w:cs="Arial" w:eastAsia="Arial" w:hAnsi="Arial"/>
          <w:b/>
          <w:bCs/>
          <w:spacing w:val="20"/>
          <w:sz w:val="21"/>
          <w:szCs w:val="21"/>
        </w:rPr>
        <w:t xml:space="preserve">EDUCATION AND LICENSES</w:t>
      </w:r>
    </w:p>
    <w:p>
      <w:pPr>
        <w:tabs>
          <w:tab w:val="right" w:pos="9638"/>
        </w:tabs>
        <w:spacing w:after="0" w:before="140"/>
      </w:pPr>
      <w:r>
        <w:rPr>
          <w:rFonts w:ascii="Arial" w:cs="Arial" w:eastAsia="Arial" w:hAnsi="Arial"/>
          <w:b/>
          <w:bCs/>
          <w:sz w:val="20"/>
          <w:szCs w:val="20"/>
        </w:rPr>
        <w:t xml:space="preserve">Master of Business Administration (MBA)</w:t>
      </w:r>
      <w:r>
        <w:rPr>
          <w:rFonts w:ascii="Arial" w:cs="Arial" w:eastAsia="Arial" w:hAnsi="Arial"/>
          <w:color w:val="3D485C"/>
          <w:sz w:val="20"/>
          <w:szCs w:val="20"/>
        </w:rPr>
        <w:t xml:space="preserve">	Filamer Christian University</w:t>
      </w:r>
    </w:p>
    <w:p>
      <w:pPr>
        <w:tabs>
          <w:tab w:val="right" w:pos="9638"/>
        </w:tabs>
        <w:spacing w:after="0" w:before="140"/>
      </w:pPr>
      <w:r>
        <w:rPr>
          <w:rFonts w:ascii="Arial" w:cs="Arial" w:eastAsia="Arial" w:hAnsi="Arial"/>
          <w:b/>
          <w:bCs/>
          <w:sz w:val="20"/>
          <w:szCs w:val="20"/>
        </w:rPr>
        <w:t xml:space="preserve">Bachelor of Science in Business Administration (BSBA)</w:t>
      </w:r>
      <w:r>
        <w:rPr>
          <w:rFonts w:ascii="Arial" w:cs="Arial" w:eastAsia="Arial" w:hAnsi="Arial"/>
          <w:color w:val="3D485C"/>
          <w:sz w:val="20"/>
          <w:szCs w:val="20"/>
        </w:rPr>
        <w:t xml:space="preserve">	Capiz State University</w:t>
      </w:r>
    </w:p>
    <w:p>
      <w:pPr>
        <w:tabs>
          <w:tab w:val="right" w:pos="9638"/>
        </w:tabs>
        <w:spacing w:after="0" w:before="140"/>
      </w:pPr>
      <w:r>
        <w:rPr>
          <w:rFonts w:ascii="Arial" w:cs="Arial" w:eastAsia="Arial" w:hAnsi="Arial"/>
          <w:b/>
          <w:bCs/>
          <w:sz w:val="20"/>
          <w:szCs w:val="20"/>
        </w:rPr>
        <w:t xml:space="preserve">Licensed Professional Teacher (LPT)</w:t>
      </w:r>
      <w:r>
        <w:rPr>
          <w:rFonts w:ascii="Arial" w:cs="Arial" w:eastAsia="Arial" w:hAnsi="Arial"/>
          <w:color w:val="3D485C"/>
          <w:sz w:val="20"/>
          <w:szCs w:val="20"/>
        </w:rPr>
        <w:t xml:space="preserve">	Professional Regulation Commission, License No. 1385342</w:t>
      </w:r>
    </w:p>
    <w:sectPr>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outlineLvl w:val="0"/>
    </w:pPr>
    <w:rPr>
      <w:rFonts w:ascii="Arial" w:cs="Arial" w:eastAsia="Arial" w:hAnsi="Arial"/>
      <w:b/>
      <w:bCs/>
      <w:color w:val="141B2B"/>
      <w:sz w:val="36"/>
      <w:szCs w:val="36"/>
    </w:rPr>
  </w:style>
  <w:style w:type="paragraph" w:styleId="Heading2">
    <w:name w:val="Heading 2"/>
    <w:basedOn w:val="Normal"/>
    <w:next w:val="Normal"/>
    <w:qFormat/>
    <w:pPr>
      <w:spacing w:after="80" w:before="220"/>
      <w:outlineLvl w:val="1"/>
    </w:pPr>
    <w:rPr>
      <w:rFonts w:ascii="Arial" w:cs="Arial" w:eastAsia="Arial" w:hAnsi="Arial"/>
      <w:b/>
      <w:bCs/>
      <w:color w:val="141B2B"/>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nopv2yjowjhywyh-osz-" Type="http://schemas.openxmlformats.org/officeDocument/2006/relationships/hyperlink" Target="https://www.linkedin.com/in/alvin-diaz-lpt-mba-b533a0275" TargetMode="External"/><Relationship Id="rIdehkb1dk4_q00ltlspkthl" Type="http://schemas.openxmlformats.org/officeDocument/2006/relationships/hyperlink" Target="https://github.com/tep2234" TargetMode="External"/><Relationship Id="rIdb8bt8durxlmcnfvruuuet" Type="http://schemas.openxmlformats.org/officeDocument/2006/relationships/hyperlink" Target="https://tep2234.github.io/websi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Alvin Diaz Merasol — Résumé</dc:title>
  <dc:creator>Alvin Diaz Merasol</dc:creator>
  <dc:description>Operations and Workflow Automation Specialist</dc:description>
  <cp:lastModifiedBy>Un-named</cp:lastModifiedBy>
  <cp:revision>1</cp:revision>
  <dcterms:created xsi:type="dcterms:W3CDTF">2026-10-27T17:14:42.844Z</dcterms:created>
  <dcterms:modified xsi:type="dcterms:W3CDTF">2026-10-27T17:14:42.844Z</dcterms:modified>
</cp:coreProperties>
</file>

<file path=docProps/custom.xml><?xml version="1.0" encoding="utf-8"?>
<Properties xmlns="http://schemas.openxmlformats.org/officeDocument/2006/custom-properties" xmlns:vt="http://schemas.openxmlformats.org/officeDocument/2006/docPropsVTypes"/>
</file>