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"/>
      </w:pPr>
      <w:r>
        <w:rPr>
          <w:rFonts w:ascii="Arial" w:cs="Arial" w:eastAsia="Arial" w:hAnsi="Arial"/>
          <w:b/>
          <w:bCs/>
          <w:color w:val="141B2B"/>
          <w:sz w:val="36"/>
          <w:szCs w:val="36"/>
        </w:rPr>
        <w:t xml:space="preserve">Alvin Diaz Merasol, LPT, MBA</w:t>
      </w:r>
    </w:p>
    <w:p>
      <w:pPr>
        <w:spacing w:after="40"/>
      </w:pPr>
      <w:r>
        <w:rPr>
          <w:rFonts w:ascii="Arial" w:cs="Arial" w:eastAsia="Arial" w:hAnsi="Arial"/>
          <w:color w:val="8F5400"/>
          <w:sz w:val="22"/>
          <w:szCs w:val="22"/>
        </w:rPr>
        <w:t xml:space="preserve">AI-Assisted Application Developer | Next.js, TypeScript, Supabase, Vercel</w:t>
      </w:r>
    </w:p>
    <w:p>
      <w:pPr>
        <w:spacing w:after="0"/>
      </w:pPr>
      <w:r>
        <w:rPr>
          <w:rFonts w:ascii="Arial" w:cs="Arial" w:eastAsia="Arial" w:hAnsi="Arial"/>
          <w:color w:val="3D485C"/>
          <w:sz w:val="18"/>
          <w:szCs w:val="18"/>
        </w:rPr>
        <w:t xml:space="preserve">Capiz, Philippines (open to remote work)  |  alvindiazmerasol@gmail.com</w:t>
      </w:r>
    </w:p>
    <w:p>
      <w:pPr>
        <w:spacing w:after="40"/>
      </w:pPr>
      <w:hyperlink w:history="1" r:id="rIdrgz7zrdrh2kvj_1rc2urz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linkedin.com/in/alvin-diaz-lpt-mba-b533a0275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rktaqmejuf1i_pcjkkbmf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github.com/tep2234</w:t>
        </w:r>
      </w:hyperlink>
      <w:r>
        <w:rPr>
          <w:rFonts w:ascii="Arial" w:cs="Arial" w:eastAsia="Arial" w:hAnsi="Arial"/>
          <w:color w:val="3D485C"/>
          <w:sz w:val="18"/>
          <w:szCs w:val="18"/>
        </w:rPr>
        <w:t xml:space="preserve">  |  </w:t>
      </w:r>
      <w:hyperlink w:history="1" r:id="rIdljo0gwrrlbxn56cdnkkug">
        <w:r>
          <w:rPr>
            <w:rFonts w:ascii="Arial" w:cs="Arial" w:eastAsia="Arial" w:hAnsi="Arial"/>
            <w:color w:val="3D485C"/>
            <w:sz w:val="18"/>
            <w:szCs w:val="18"/>
          </w:rPr>
          <w:t xml:space="preserve">tep2234.github.io/website</w:t>
        </w:r>
      </w:hyperlink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Arial" w:cs="Arial" w:eastAsia="Arial" w:hAnsi="Arial"/>
          <w:sz w:val="20"/>
          <w:szCs w:val="20"/>
        </w:rPr>
        <w:t xml:space="preserve">Application developer who builds and deploys web apps with AI-assisted development (Claude Code, Codex). Built DALIguro, a multi-tenant teacher workspace on Next.js, TypeScript and Supabase with row-level security, migrations and pull-request release gates, and PartsFlow Pro, an inventory and point-of-sale system in pilot. Works from requirements to deployed software, with tests, type checks and build checks before release.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CORE SKILLS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Software and AI: </w:t>
      </w:r>
      <w:r>
        <w:rPr>
          <w:rFonts w:ascii="Arial" w:cs="Arial" w:eastAsia="Arial" w:hAnsi="Arial"/>
          <w:sz w:val="20"/>
          <w:szCs w:val="20"/>
        </w:rPr>
        <w:t xml:space="preserve">AI-assisted application development (Claude Code, Codex, ChatGPT), prompt design, Next.js, React, TypeScript, Vite, Supabase, PostgreSQL, SQL, Vercel, Git, GitHub, pull-request and release workflows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and security: </w:t>
      </w:r>
      <w:r>
        <w:rPr>
          <w:rFonts w:ascii="Arial" w:cs="Arial" w:eastAsia="Arial" w:hAnsi="Arial"/>
          <w:sz w:val="20"/>
          <w:szCs w:val="20"/>
        </w:rPr>
        <w:t xml:space="preserve">relational schema design, row-level security and role-based access, database migrations, data validation and reconciliation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Solution design: </w:t>
      </w:r>
      <w:r>
        <w:rPr>
          <w:rFonts w:ascii="Arial" w:cs="Arial" w:eastAsia="Arial" w:hAnsi="Arial"/>
          <w:sz w:val="20"/>
          <w:szCs w:val="20"/>
        </w:rPr>
        <w:t xml:space="preserve">workflow mapping, technical requirements, product roadmaps, MVP scoping, release gates, QA and testing, technical documentation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automation: </w:t>
      </w:r>
      <w:r>
        <w:rPr>
          <w:rFonts w:ascii="Arial" w:cs="Arial" w:eastAsia="Arial" w:hAnsi="Arial"/>
          <w:sz w:val="20"/>
          <w:szCs w:val="20"/>
        </w:rPr>
        <w:t xml:space="preserve">advanced formulas, VBA macros, dashboards, automated DepEd forms (SF2, SF9, SF10), printable reports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Instructional design: </w:t>
      </w:r>
      <w:r>
        <w:rPr>
          <w:rFonts w:ascii="Arial" w:cs="Arial" w:eastAsia="Arial" w:hAnsi="Arial"/>
          <w:sz w:val="20"/>
          <w:szCs w:val="20"/>
        </w:rPr>
        <w:t xml:space="preserve">learning objectives, lesson plans and modules, assessments and rubrics, item analysis and remediation, curriculum alignment</w:t>
      </w:r>
    </w:p>
    <w:p>
      <w:pPr>
        <w:spacing w:after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Business: </w:t>
      </w:r>
      <w:r>
        <w:rPr>
          <w:rFonts w:ascii="Arial" w:cs="Arial" w:eastAsia="Arial" w:hAnsi="Arial"/>
          <w:sz w:val="20"/>
          <w:szCs w:val="20"/>
        </w:rPr>
        <w:t xml:space="preserve">feasibility studies, business plans, financial projections and break-even analysis, franchise development, social media content and ads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EXPERIENCE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High School Teacher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2017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Department of Education (DepEd), Philippines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Teach Senior High School subjects including Entrepreneurship, FABM, Applied Economics, Business Math, Business Finance, General Mathematics, Contemporary Literature and Media and Information Literacy.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Coordinate SHS class programming and teacher loading; built an automated class programming and teacher-load analysis tool covering 15 sections.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 General Mathematics diagnostic and intervention cycle and a data-informed item analysis and remediation framework.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Develop DepEd-aligned lesson plans, modules, assessments, answer keys and rubrics.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Coached athletes to three 2026 Western Visayas Regional Athletic Association (WVRAA) medals: silver in Shot Put, bronze in Discus Throw and 100 m Dash.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2024 – Present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AI-powered teacher workspace for DepEd Senior High School · daliguro-main.vercel.app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and built a multi-tenant web app that turns teachers' daily routines into one workspace: Teacher Command Center, curriculum setup, attendance, e-grading and consolidated grades.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AI lesson generator around the ILAW workflow, an assessment builder, PowerPoint export and DALI, an in-app AI assistant.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 QR assessment module: learner QR codes, printable exams, fast and batch score encoding with validation, and sync to grading and parent reports.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Implemented per-teacher data isolation with Supabase row-level security, database migrations, and pull-request release gates with test, type and build checks.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Stack: Next.js, TypeScript, Supabase/PostgreSQL, Vercel, GitHub Actions.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Excel and VBA Systems Developer, DALIguro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Offline school systems for teachers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SF9 Master: macro-enabled workbook that produces the DepEd School Form 9 report card from one learner masterlist, with Term 1–3 consolidation and 60 adviser remarks across five performance bands; sold to schools as licensed client copies.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Item Analysis and Intervention System: finds least-learned competencies, learner proficiency levels and priority items for up to 60 test items; generates remediation plans, ILMP and printable reports aligned to DepEd Order No. 8, s. 2015.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Smart Attendance System v5: one workbook for all sections with a shared engine for dashboard, report and calendar, a reconciliation check, and a guard against encoding into the wrong section or month.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Developer, PartsFlow Pro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Pilot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Inventory and sales system · partsflow-pro.vercel.app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Built an inventory and sales system, now in pilot, with product catalog, low-stock alerts, point of sale, supplier management, customer ledger and sales analytics (Next.js, Supabase, Vercel).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Founder and Business Developer, Asenso Gas One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Micro fuel station franchise venture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Designed three franchise tiers, wrote the content and ran boosted Facebook ads; grew the page to 1,000 followers, with a top boosted post reaching 64 reactions and 57 comments.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Media Manager, PrimeShade Auto Tint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Active</w:t>
      </w:r>
    </w:p>
    <w:p>
      <w:pPr>
        <w:spacing w:after="30"/>
      </w:pPr>
      <w:r>
        <w:rPr>
          <w:rFonts w:ascii="Arial" w:cs="Arial" w:eastAsia="Arial" w:hAnsi="Arial"/>
          <w:i/>
          <w:iCs/>
          <w:color w:val="3D485C"/>
          <w:sz w:val="20"/>
          <w:szCs w:val="20"/>
        </w:rPr>
        <w:t xml:space="preserve">Client work · Capiz, Iloilo and Aklan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Manage page content, promotional campaigns and lead-generation posts.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Freelance Business Consultant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Ongoing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Prepare feasibility studies, business plans, financial projections and franchise packages for startups, expansions and lending submissions.</w:t>
      </w:r>
    </w:p>
    <w:p>
      <w:pPr>
        <w:pStyle w:val="Heading2"/>
        <w:pBdr>
          <w:bottom w:val="single" w:color="141B2B" w:sz="8" w:space="2"/>
        </w:pBdr>
        <w:spacing w:after="80" w:before="220"/>
      </w:pPr>
      <w:r>
        <w:rPr>
          <w:rFonts w:ascii="Arial" w:cs="Arial" w:eastAsia="Arial" w:hAnsi="Arial"/>
          <w:b/>
          <w:bCs/>
          <w:spacing w:val="20"/>
          <w:sz w:val="21"/>
          <w:szCs w:val="21"/>
        </w:rPr>
        <w:t xml:space="preserve">EDUCATION AND LICENSES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Master of Business Administration (MBA)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Filamer Christian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Bachelor of Science in Business Administration (BSBA)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Capiz State University</w:t>
      </w:r>
    </w:p>
    <w:p>
      <w:pPr>
        <w:tabs>
          <w:tab w:val="right" w:pos="9638"/>
        </w:tabs>
        <w:spacing w:after="0" w:before="1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Licensed Professional Teacher (LPT)</w:t>
      </w:r>
      <w:r>
        <w:rPr>
          <w:rFonts w:ascii="Arial" w:cs="Arial" w:eastAsia="Arial" w:hAnsi="Arial"/>
          <w:color w:val="3D485C"/>
          <w:sz w:val="20"/>
          <w:szCs w:val="20"/>
        </w:rPr>
        <w:t xml:space="preserve">	Professional Regulation Commission, License No. 1385342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/>
      <w:outlineLvl w:val="0"/>
    </w:pPr>
    <w:rPr>
      <w:rFonts w:ascii="Arial" w:cs="Arial" w:eastAsia="Arial" w:hAnsi="Arial"/>
      <w:b/>
      <w:bCs/>
      <w:color w:val="141B2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141B2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gz7zrdrh2kvj_1rc2urz" Type="http://schemas.openxmlformats.org/officeDocument/2006/relationships/hyperlink" Target="https://www.linkedin.com/in/alvin-diaz-lpt-mba-b533a0275" TargetMode="External"/><Relationship Id="rIdrktaqmejuf1i_pcjkkbmf" Type="http://schemas.openxmlformats.org/officeDocument/2006/relationships/hyperlink" Target="https://github.com/tep2234" TargetMode="External"/><Relationship Id="rIdljo0gwrrlbxn56cdnkkug" Type="http://schemas.openxmlformats.org/officeDocument/2006/relationships/hyperlink" Target="https://tep2234.github.io/websit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Alvin Diaz Merasol — Résumé</dc:title>
  <dc:creator>Alvin Diaz Merasol</dc:creator>
  <dc:description>AI-Assisted Application Developer</dc:description>
  <cp:lastModifiedBy>Un-named</cp:lastModifiedBy>
  <cp:revision>1</cp:revision>
  <dcterms:created xsi:type="dcterms:W3CDTF">2026-10-27T17:14:42.793Z</dcterms:created>
  <dcterms:modified xsi:type="dcterms:W3CDTF">2026-10-27T17:14:42.793Z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