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Alvin Diaz Merasol, LPT, MBA</w:t>
      </w:r>
    </w:p>
    <w:p>
      <w:pPr>
        <w:spacing w:after="40"/>
      </w:pPr>
      <w:r>
        <w:rPr>
          <w:rFonts w:ascii="Arial" w:cs="Arial" w:eastAsia="Arial" w:hAnsi="Arial"/>
          <w:color w:val="8F5400"/>
          <w:sz w:val="22"/>
          <w:szCs w:val="22"/>
        </w:rPr>
        <w:t xml:space="preserve">Excel and VBA Automation Specialist | Dashboards, Reports and Form Automation</w:t>
      </w:r>
    </w:p>
    <w:p>
      <w:pPr>
        <w:spacing w:after="0"/>
      </w:pPr>
      <w:r>
        <w:rPr>
          <w:rFonts w:ascii="Arial" w:cs="Arial" w:eastAsia="Arial" w:hAnsi="Arial"/>
          <w:color w:val="3D485C"/>
          <w:sz w:val="18"/>
          <w:szCs w:val="18"/>
        </w:rPr>
        <w:t xml:space="preserve">Capiz, Philippines (open to remote work)  |  alvindiazmerasol@gmail.com</w:t>
      </w:r>
    </w:p>
    <w:p>
      <w:pPr>
        <w:spacing w:after="40"/>
      </w:pPr>
      <w:hyperlink w:history="1" r:id="rIdec-5dr75e188iazqyv8hy">
        <w:r>
          <w:rPr>
            <w:rFonts w:ascii="Arial" w:cs="Arial" w:eastAsia="Arial" w:hAnsi="Arial"/>
            <w:color w:val="3D485C"/>
            <w:sz w:val="18"/>
            <w:szCs w:val="18"/>
          </w:rPr>
          <w:t xml:space="preserve">linkedin.com/in/alvin-diaz-lpt-mba-b533a0275</w:t>
        </w:r>
      </w:hyperlink>
      <w:r>
        <w:rPr>
          <w:rFonts w:ascii="Arial" w:cs="Arial" w:eastAsia="Arial" w:hAnsi="Arial"/>
          <w:color w:val="3D485C"/>
          <w:sz w:val="18"/>
          <w:szCs w:val="18"/>
        </w:rPr>
        <w:t xml:space="preserve">  |  </w:t>
      </w:r>
      <w:hyperlink w:history="1" r:id="rId6kwh_nlwnyslbqroalqpr">
        <w:r>
          <w:rPr>
            <w:rFonts w:ascii="Arial" w:cs="Arial" w:eastAsia="Arial" w:hAnsi="Arial"/>
            <w:color w:val="3D485C"/>
            <w:sz w:val="18"/>
            <w:szCs w:val="18"/>
          </w:rPr>
          <w:t xml:space="preserve">github.com/tep2234</w:t>
        </w:r>
      </w:hyperlink>
      <w:r>
        <w:rPr>
          <w:rFonts w:ascii="Arial" w:cs="Arial" w:eastAsia="Arial" w:hAnsi="Arial"/>
          <w:color w:val="3D485C"/>
          <w:sz w:val="18"/>
          <w:szCs w:val="18"/>
        </w:rPr>
        <w:t xml:space="preserve">  |  </w:t>
      </w:r>
      <w:hyperlink w:history="1" r:id="rId82was20rb0deo2w58kaq_">
        <w:r>
          <w:rPr>
            <w:rFonts w:ascii="Arial" w:cs="Arial" w:eastAsia="Arial" w:hAnsi="Arial"/>
            <w:color w:val="3D485C"/>
            <w:sz w:val="18"/>
            <w:szCs w:val="18"/>
          </w:rPr>
          <w:t xml:space="preserve">tep2234.github.io/website</w:t>
        </w:r>
      </w:hyperlink>
    </w:p>
    <w:p>
      <w:pPr>
        <w:pBdr>
          <w:bottom w:val="single" w:color="141B2B" w:sz="8" w:space="2"/>
        </w:pBdr>
        <w:spacing w:after="80" w:before="220"/>
      </w:pPr>
      <w:r>
        <w:rPr>
          <w:rFonts w:ascii="Arial" w:cs="Arial" w:eastAsia="Arial" w:hAnsi="Arial"/>
          <w:b/>
          <w:bCs/>
          <w:spacing w:val="20"/>
          <w:sz w:val="21"/>
          <w:szCs w:val="21"/>
        </w:rPr>
        <w:t xml:space="preserve">SUMMARY</w:t>
      </w:r>
    </w:p>
    <w:p>
      <w:pPr>
        <w:spacing w:after="40"/>
      </w:pPr>
      <w:r>
        <w:rPr>
          <w:rFonts w:ascii="Arial" w:cs="Arial" w:eastAsia="Arial" w:hAnsi="Arial"/>
          <w:sz w:val="20"/>
          <w:szCs w:val="20"/>
        </w:rPr>
        <w:t xml:space="preserve">Excel and VBA developer who builds macro-enabled systems people use daily. My workbooks produce DepEd report cards from one masterlist, analyze up to 60 test items with remediation plans, and track attendance for every section with a shared engine and reconciliation checks. SF9 Master is sold to schools as licensed client copies.</w:t>
      </w:r>
    </w:p>
    <w:p>
      <w:pPr>
        <w:pBdr>
          <w:bottom w:val="single" w:color="141B2B" w:sz="8" w:space="2"/>
        </w:pBdr>
        <w:spacing w:after="80" w:before="220"/>
      </w:pPr>
      <w:r>
        <w:rPr>
          <w:rFonts w:ascii="Arial" w:cs="Arial" w:eastAsia="Arial" w:hAnsi="Arial"/>
          <w:b/>
          <w:bCs/>
          <w:spacing w:val="20"/>
          <w:sz w:val="21"/>
          <w:szCs w:val="21"/>
        </w:rPr>
        <w:t xml:space="preserve">CORE SKILLS</w:t>
      </w:r>
    </w:p>
    <w:p>
      <w:pPr>
        <w:spacing w:after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Excel automation: </w:t>
      </w:r>
      <w:r>
        <w:rPr>
          <w:rFonts w:ascii="Arial" w:cs="Arial" w:eastAsia="Arial" w:hAnsi="Arial"/>
          <w:sz w:val="20"/>
          <w:szCs w:val="20"/>
        </w:rPr>
        <w:t xml:space="preserve">advanced formulas, VBA macros, dashboards, automated DepEd forms (SF2, SF9, SF10), printable reports</w:t>
      </w:r>
    </w:p>
    <w:p>
      <w:pPr>
        <w:spacing w:after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Data and security: </w:t>
      </w:r>
      <w:r>
        <w:rPr>
          <w:rFonts w:ascii="Arial" w:cs="Arial" w:eastAsia="Arial" w:hAnsi="Arial"/>
          <w:sz w:val="20"/>
          <w:szCs w:val="20"/>
        </w:rPr>
        <w:t xml:space="preserve">relational schema design, row-level security and role-based access, database migrations, data validation and reconciliation</w:t>
      </w:r>
    </w:p>
    <w:p>
      <w:pPr>
        <w:spacing w:after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Solution design: </w:t>
      </w:r>
      <w:r>
        <w:rPr>
          <w:rFonts w:ascii="Arial" w:cs="Arial" w:eastAsia="Arial" w:hAnsi="Arial"/>
          <w:sz w:val="20"/>
          <w:szCs w:val="20"/>
        </w:rPr>
        <w:t xml:space="preserve">workflow mapping, technical requirements, product roadmaps, MVP scoping, release gates, QA and testing, technical documentation</w:t>
      </w:r>
    </w:p>
    <w:p>
      <w:pPr>
        <w:spacing w:after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Business: </w:t>
      </w:r>
      <w:r>
        <w:rPr>
          <w:rFonts w:ascii="Arial" w:cs="Arial" w:eastAsia="Arial" w:hAnsi="Arial"/>
          <w:sz w:val="20"/>
          <w:szCs w:val="20"/>
        </w:rPr>
        <w:t xml:space="preserve">feasibility studies, business plans, financial projections and break-even analysis, franchise development, social media content and ads</w:t>
      </w:r>
    </w:p>
    <w:p>
      <w:pPr>
        <w:spacing w:after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Instructional design: </w:t>
      </w:r>
      <w:r>
        <w:rPr>
          <w:rFonts w:ascii="Arial" w:cs="Arial" w:eastAsia="Arial" w:hAnsi="Arial"/>
          <w:sz w:val="20"/>
          <w:szCs w:val="20"/>
        </w:rPr>
        <w:t xml:space="preserve">learning objectives, lesson plans and modules, assessments and rubrics, item analysis and remediation, curriculum alignment</w:t>
      </w:r>
    </w:p>
    <w:p>
      <w:pPr>
        <w:spacing w:after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Software and AI: </w:t>
      </w:r>
      <w:r>
        <w:rPr>
          <w:rFonts w:ascii="Arial" w:cs="Arial" w:eastAsia="Arial" w:hAnsi="Arial"/>
          <w:sz w:val="20"/>
          <w:szCs w:val="20"/>
        </w:rPr>
        <w:t xml:space="preserve">AI-assisted application development (Claude Code, Codex, ChatGPT), prompt design, Next.js, React, TypeScript, Vite, Supabase, PostgreSQL, SQL, Vercel, Git, GitHub, pull-request and release workflows</w:t>
      </w:r>
    </w:p>
    <w:p>
      <w:pPr>
        <w:pBdr>
          <w:bottom w:val="single" w:color="141B2B" w:sz="8" w:space="2"/>
        </w:pBdr>
        <w:spacing w:after="80" w:before="220"/>
      </w:pPr>
      <w:r>
        <w:rPr>
          <w:rFonts w:ascii="Arial" w:cs="Arial" w:eastAsia="Arial" w:hAnsi="Arial"/>
          <w:b/>
          <w:bCs/>
          <w:spacing w:val="20"/>
          <w:sz w:val="21"/>
          <w:szCs w:val="21"/>
        </w:rPr>
        <w:t xml:space="preserve">EXPERIENCE</w:t>
      </w:r>
    </w:p>
    <w:p>
      <w:pPr>
        <w:tabs>
          <w:tab w:val="right" w:pos="9638"/>
        </w:tabs>
        <w:spacing w:after="0" w:before="1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Senior High School Teacher</w:t>
      </w:r>
      <w:r>
        <w:rPr>
          <w:rFonts w:ascii="Arial" w:cs="Arial" w:eastAsia="Arial" w:hAnsi="Arial"/>
          <w:color w:val="3D485C"/>
          <w:sz w:val="20"/>
          <w:szCs w:val="20"/>
        </w:rPr>
        <w:t xml:space="preserve">	2017 – Present</w:t>
      </w:r>
    </w:p>
    <w:p>
      <w:pPr>
        <w:spacing w:after="30"/>
      </w:pPr>
      <w:r>
        <w:rPr>
          <w:rFonts w:ascii="Arial" w:cs="Arial" w:eastAsia="Arial" w:hAnsi="Arial"/>
          <w:i/>
          <w:iCs/>
          <w:color w:val="3D485C"/>
          <w:sz w:val="20"/>
          <w:szCs w:val="20"/>
        </w:rPr>
        <w:t xml:space="preserve">Department of Education (DepEd), Philippines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Teach Senior High School subjects including Entrepreneurship, FABM, Applied Economics, Business Math, Business Finance, General Mathematics, Contemporary Literature and Media and Information Literacy.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Coordinate SHS class programming and teacher loading; built an automated class programming and teacher-load analysis tool covering 15 sections.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Designed a General Mathematics diagnostic and intervention cycle and a data-informed item analysis and remediation framework.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Develop DepEd-aligned lesson plans, modules, assessments, answer keys and rubrics.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Coached athletes to three 2026 Western Visayas Regional Athletic Association (WVRAA) medals: silver in Shot Put, bronze in Discus Throw and 100 m Dash.</w:t>
      </w:r>
    </w:p>
    <w:p>
      <w:pPr>
        <w:tabs>
          <w:tab w:val="right" w:pos="9638"/>
        </w:tabs>
        <w:spacing w:after="0" w:before="1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Founder and Developer, DALIguro</w:t>
      </w:r>
      <w:r>
        <w:rPr>
          <w:rFonts w:ascii="Arial" w:cs="Arial" w:eastAsia="Arial" w:hAnsi="Arial"/>
          <w:color w:val="3D485C"/>
          <w:sz w:val="20"/>
          <w:szCs w:val="20"/>
        </w:rPr>
        <w:t xml:space="preserve">	2024 – Present</w:t>
      </w:r>
    </w:p>
    <w:p>
      <w:pPr>
        <w:spacing w:after="30"/>
      </w:pPr>
      <w:r>
        <w:rPr>
          <w:rFonts w:ascii="Arial" w:cs="Arial" w:eastAsia="Arial" w:hAnsi="Arial"/>
          <w:i/>
          <w:iCs/>
          <w:color w:val="3D485C"/>
          <w:sz w:val="20"/>
          <w:szCs w:val="20"/>
        </w:rPr>
        <w:t xml:space="preserve">AI-powered teacher workspace for DepEd Senior High School · daliguro-main.vercel.app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Designed and built a multi-tenant web app that turns teachers' daily routines into one workspace: Teacher Command Center, curriculum setup, attendance, e-grading and consolidated grades.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Built an AI lesson generator around the ILAW workflow, an assessment builder, PowerPoint export and DALI, an in-app AI assistant.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Built a QR assessment module: learner QR codes, printable exams, fast and batch score encoding with validation, and sync to grading and parent reports.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Implemented per-teacher data isolation with Supabase row-level security, database migrations, and pull-request release gates with test, type and build checks.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Stack: Next.js, TypeScript, Supabase/PostgreSQL, Vercel, GitHub Actions.</w:t>
      </w:r>
    </w:p>
    <w:p>
      <w:pPr>
        <w:tabs>
          <w:tab w:val="right" w:pos="9638"/>
        </w:tabs>
        <w:spacing w:after="0" w:before="1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Excel and VBA Systems Developer, DALIguro</w:t>
      </w:r>
      <w:r>
        <w:rPr>
          <w:rFonts w:ascii="Arial" w:cs="Arial" w:eastAsia="Arial" w:hAnsi="Arial"/>
          <w:color w:val="3D485C"/>
          <w:sz w:val="20"/>
          <w:szCs w:val="20"/>
        </w:rPr>
        <w:t xml:space="preserve">	Ongoing</w:t>
      </w:r>
    </w:p>
    <w:p>
      <w:pPr>
        <w:spacing w:after="30"/>
      </w:pPr>
      <w:r>
        <w:rPr>
          <w:rFonts w:ascii="Arial" w:cs="Arial" w:eastAsia="Arial" w:hAnsi="Arial"/>
          <w:i/>
          <w:iCs/>
          <w:color w:val="3D485C"/>
          <w:sz w:val="20"/>
          <w:szCs w:val="20"/>
        </w:rPr>
        <w:t xml:space="preserve">Offline school systems for teachers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SF9 Master: macro-enabled workbook that produces the DepEd School Form 9 report card from one learner masterlist, with Term 1–3 consolidation and 60 adviser remarks across five performance bands; sold to schools as licensed client copies.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Smart Item Analysis and Intervention System: finds least-learned competencies, learner proficiency levels and priority items for up to 60 test items; generates remediation plans, ILMP and printable reports aligned to DepEd Order No. 8, s. 2015.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Smart Attendance System v5: one workbook for all sections with a shared engine for dashboard, report and calendar, a reconciliation check, and a guard against encoding into the wrong section or month.</w:t>
      </w:r>
    </w:p>
    <w:p>
      <w:pPr>
        <w:tabs>
          <w:tab w:val="right" w:pos="9638"/>
        </w:tabs>
        <w:spacing w:after="0" w:before="1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Founder and Developer, PartsFlow Pro</w:t>
      </w:r>
      <w:r>
        <w:rPr>
          <w:rFonts w:ascii="Arial" w:cs="Arial" w:eastAsia="Arial" w:hAnsi="Arial"/>
          <w:color w:val="3D485C"/>
          <w:sz w:val="20"/>
          <w:szCs w:val="20"/>
        </w:rPr>
        <w:t xml:space="preserve">	Live pilot</w:t>
      </w:r>
    </w:p>
    <w:p>
      <w:pPr>
        <w:spacing w:after="30"/>
      </w:pPr>
      <w:r>
        <w:rPr>
          <w:rFonts w:ascii="Arial" w:cs="Arial" w:eastAsia="Arial" w:hAnsi="Arial"/>
          <w:i/>
          <w:iCs/>
          <w:color w:val="3D485C"/>
          <w:sz w:val="20"/>
          <w:szCs w:val="20"/>
        </w:rPr>
        <w:t xml:space="preserve">Inventory and sales system · partsflow-pro.vercel.app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Built a live inventory and sales system with product catalog, low-stock alerts, point of sale, supplier management, customer ledger and sales analytics (Next.js, Supabase, Vercel).</w:t>
      </w:r>
    </w:p>
    <w:p>
      <w:pPr>
        <w:tabs>
          <w:tab w:val="right" w:pos="9638"/>
        </w:tabs>
        <w:spacing w:after="0" w:before="1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Founder and Business Developer, Asenso Gas One</w:t>
      </w:r>
      <w:r>
        <w:rPr>
          <w:rFonts w:ascii="Arial" w:cs="Arial" w:eastAsia="Arial" w:hAnsi="Arial"/>
          <w:color w:val="3D485C"/>
          <w:sz w:val="20"/>
          <w:szCs w:val="20"/>
        </w:rPr>
        <w:t xml:space="preserve">	Active</w:t>
      </w:r>
    </w:p>
    <w:p>
      <w:pPr>
        <w:spacing w:after="30"/>
      </w:pPr>
      <w:r>
        <w:rPr>
          <w:rFonts w:ascii="Arial" w:cs="Arial" w:eastAsia="Arial" w:hAnsi="Arial"/>
          <w:i/>
          <w:iCs/>
          <w:color w:val="3D485C"/>
          <w:sz w:val="20"/>
          <w:szCs w:val="20"/>
        </w:rPr>
        <w:t xml:space="preserve">Micro fuel station franchise venture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Designed three franchise tiers, wrote the content and ran boosted Facebook ads; grew the page to 1,000 followers, with a top boosted post reaching 64 reactions and 57 comments.</w:t>
      </w:r>
    </w:p>
    <w:p>
      <w:pPr>
        <w:tabs>
          <w:tab w:val="right" w:pos="9638"/>
        </w:tabs>
        <w:spacing w:after="0" w:before="1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Social Media Manager, PrimeShade Auto Tint</w:t>
      </w:r>
      <w:r>
        <w:rPr>
          <w:rFonts w:ascii="Arial" w:cs="Arial" w:eastAsia="Arial" w:hAnsi="Arial"/>
          <w:color w:val="3D485C"/>
          <w:sz w:val="20"/>
          <w:szCs w:val="20"/>
        </w:rPr>
        <w:t xml:space="preserve">	Active</w:t>
      </w:r>
    </w:p>
    <w:p>
      <w:pPr>
        <w:spacing w:after="30"/>
      </w:pPr>
      <w:r>
        <w:rPr>
          <w:rFonts w:ascii="Arial" w:cs="Arial" w:eastAsia="Arial" w:hAnsi="Arial"/>
          <w:i/>
          <w:iCs/>
          <w:color w:val="3D485C"/>
          <w:sz w:val="20"/>
          <w:szCs w:val="20"/>
        </w:rPr>
        <w:t xml:space="preserve">Client work · Capiz, Iloilo and Aklan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Manage page content, promotional campaigns and lead-generation posts.</w:t>
      </w:r>
    </w:p>
    <w:p>
      <w:pPr>
        <w:tabs>
          <w:tab w:val="right" w:pos="9638"/>
        </w:tabs>
        <w:spacing w:after="0" w:before="1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Freelance Business Consultant</w:t>
      </w:r>
      <w:r>
        <w:rPr>
          <w:rFonts w:ascii="Arial" w:cs="Arial" w:eastAsia="Arial" w:hAnsi="Arial"/>
          <w:color w:val="3D485C"/>
          <w:sz w:val="20"/>
          <w:szCs w:val="20"/>
        </w:rPr>
        <w:t xml:space="preserve">	Ongoing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Prepare feasibility studies, business plans, financial projections and franchise packages for startups, expansions and lending submissions.</w:t>
      </w:r>
    </w:p>
    <w:p>
      <w:pPr>
        <w:pBdr>
          <w:bottom w:val="single" w:color="141B2B" w:sz="8" w:space="2"/>
        </w:pBdr>
        <w:spacing w:after="80" w:before="220"/>
      </w:pPr>
      <w:r>
        <w:rPr>
          <w:rFonts w:ascii="Arial" w:cs="Arial" w:eastAsia="Arial" w:hAnsi="Arial"/>
          <w:b/>
          <w:bCs/>
          <w:spacing w:val="20"/>
          <w:sz w:val="21"/>
          <w:szCs w:val="21"/>
        </w:rPr>
        <w:t xml:space="preserve">EDUCATION AND LICENSES</w:t>
      </w:r>
    </w:p>
    <w:p>
      <w:pPr>
        <w:tabs>
          <w:tab w:val="right" w:pos="9638"/>
        </w:tabs>
        <w:spacing w:after="0" w:before="1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Master of Business Administration (MBA)</w:t>
      </w:r>
      <w:r>
        <w:rPr>
          <w:rFonts w:ascii="Arial" w:cs="Arial" w:eastAsia="Arial" w:hAnsi="Arial"/>
          <w:color w:val="3D485C"/>
          <w:sz w:val="20"/>
          <w:szCs w:val="20"/>
        </w:rPr>
        <w:t xml:space="preserve">	Filamer Christian University</w:t>
      </w:r>
    </w:p>
    <w:p>
      <w:pPr>
        <w:tabs>
          <w:tab w:val="right" w:pos="9638"/>
        </w:tabs>
        <w:spacing w:after="0" w:before="1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Bachelor of Science in Business Administration (BSBA)</w:t>
      </w:r>
      <w:r>
        <w:rPr>
          <w:rFonts w:ascii="Arial" w:cs="Arial" w:eastAsia="Arial" w:hAnsi="Arial"/>
          <w:color w:val="3D485C"/>
          <w:sz w:val="20"/>
          <w:szCs w:val="20"/>
        </w:rPr>
        <w:t xml:space="preserve">	Capiz State University</w:t>
      </w:r>
    </w:p>
    <w:p>
      <w:pPr>
        <w:tabs>
          <w:tab w:val="right" w:pos="9638"/>
        </w:tabs>
        <w:spacing w:after="0" w:before="1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Licensed Professional Teacher (LPT)</w:t>
      </w:r>
      <w:r>
        <w:rPr>
          <w:rFonts w:ascii="Arial" w:cs="Arial" w:eastAsia="Arial" w:hAnsi="Arial"/>
          <w:color w:val="3D485C"/>
          <w:sz w:val="20"/>
          <w:szCs w:val="20"/>
        </w:rPr>
        <w:t xml:space="preserve">	Professional Regulation Commission, License No. 1385342</w:t>
      </w:r>
    </w:p>
    <w:sectPr>
      <w:pgSz w:w="11906" w:h="16838" w:orient="portrait"/>
      <w:pgMar w:top="1000" w:right="1134" w:bottom="10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ec-5dr75e188iazqyv8hy" Type="http://schemas.openxmlformats.org/officeDocument/2006/relationships/hyperlink" Target="https://www.linkedin.com/in/alvin-diaz-lpt-mba-b533a0275" TargetMode="External"/><Relationship Id="rId6kwh_nlwnyslbqroalqpr" Type="http://schemas.openxmlformats.org/officeDocument/2006/relationships/hyperlink" Target="https://github.com/tep2234" TargetMode="External"/><Relationship Id="rId82was20rb0deo2w58kaq_" Type="http://schemas.openxmlformats.org/officeDocument/2006/relationships/hyperlink" Target="https://tep2234.github.io/website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Alvin Diaz Merasol — Résumé</dc:title>
  <dc:creator>Alvin Diaz Merasol</dc:creator>
  <dc:description>Excel Automation Specialist</dc:description>
  <cp:lastModifiedBy>Un-named</cp:lastModifiedBy>
  <cp:revision>1</cp:revision>
  <dcterms:created xsi:type="dcterms:W3CDTF">2026-10-27T16:36:41.987Z</dcterms:created>
  <dcterms:modified xsi:type="dcterms:W3CDTF">2026-10-27T16:36:41.987Z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