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83359" w14:textId="77777777" w:rsidR="00B80AA0" w:rsidRPr="00B80AA0" w:rsidRDefault="00B80AA0" w:rsidP="00B80AA0">
      <w:pPr>
        <w:rPr>
          <w:b/>
          <w:bCs/>
        </w:rPr>
      </w:pPr>
      <w:r w:rsidRPr="00B80AA0">
        <w:rPr>
          <w:b/>
          <w:bCs/>
        </w:rPr>
        <w:t>Australian Property vs. S&amp;P 500 (1990–2024): A Comparative Analysis</w:t>
      </w:r>
    </w:p>
    <w:p w14:paraId="4216E09B" w14:textId="77777777" w:rsidR="00B80AA0" w:rsidRPr="00B80AA0" w:rsidRDefault="00B80AA0" w:rsidP="00B80AA0">
      <w:r w:rsidRPr="00B80AA0">
        <w:t xml:space="preserve">Australian property and the S&amp;P 500 (in AUD) represent two of the most popular investment options for wealth creation. This article compares their performance over the past three decades (1990–2024), </w:t>
      </w:r>
      <w:proofErr w:type="spellStart"/>
      <w:r w:rsidRPr="00B80AA0">
        <w:t>analyzing</w:t>
      </w:r>
      <w:proofErr w:type="spellEnd"/>
      <w:r w:rsidRPr="00B80AA0">
        <w:t xml:space="preserve"> returns, risks, and key drivers like interest rates, migration, and wage growth. Whether you're an investor, homeowner, or policy enthusiast, understanding these trends can inform better financial decisions. We’ll explore:</w:t>
      </w:r>
    </w:p>
    <w:p w14:paraId="02B37D25" w14:textId="77777777" w:rsidR="00B80AA0" w:rsidRPr="00B80AA0" w:rsidRDefault="00B80AA0" w:rsidP="00B80AA0">
      <w:pPr>
        <w:numPr>
          <w:ilvl w:val="0"/>
          <w:numId w:val="1"/>
        </w:numPr>
      </w:pPr>
      <w:r w:rsidRPr="00B80AA0">
        <w:t>Annual return trends and volatility</w:t>
      </w:r>
    </w:p>
    <w:p w14:paraId="3AD497F5" w14:textId="77777777" w:rsidR="00B80AA0" w:rsidRPr="00B80AA0" w:rsidRDefault="00B80AA0" w:rsidP="00B80AA0">
      <w:pPr>
        <w:numPr>
          <w:ilvl w:val="0"/>
          <w:numId w:val="1"/>
        </w:numPr>
      </w:pPr>
      <w:r w:rsidRPr="00B80AA0">
        <w:t>Impact of interest rates and migration on property prices</w:t>
      </w:r>
    </w:p>
    <w:p w14:paraId="08D66F98" w14:textId="77777777" w:rsidR="00B80AA0" w:rsidRPr="00B80AA0" w:rsidRDefault="00B80AA0" w:rsidP="00B80AA0">
      <w:pPr>
        <w:numPr>
          <w:ilvl w:val="0"/>
          <w:numId w:val="1"/>
        </w:numPr>
      </w:pPr>
      <w:r w:rsidRPr="00B80AA0">
        <w:t>Divergence between wage and housing price growth</w:t>
      </w:r>
    </w:p>
    <w:p w14:paraId="2583DFAE" w14:textId="77777777" w:rsidR="00B80AA0" w:rsidRPr="00B80AA0" w:rsidRDefault="00B80AA0" w:rsidP="00B80AA0">
      <w:pPr>
        <w:numPr>
          <w:ilvl w:val="0"/>
          <w:numId w:val="1"/>
        </w:numPr>
      </w:pPr>
      <w:r w:rsidRPr="00B80AA0">
        <w:t>Risk-reward trade-offs between Australian property and the S&amp;P 500</w:t>
      </w:r>
    </w:p>
    <w:p w14:paraId="4F28D84C" w14:textId="77777777" w:rsidR="00B80AA0" w:rsidRPr="00B80AA0" w:rsidRDefault="00B80AA0" w:rsidP="00B80AA0">
      <w:pPr>
        <w:rPr>
          <w:b/>
          <w:bCs/>
        </w:rPr>
      </w:pPr>
      <w:r w:rsidRPr="00B80AA0">
        <w:rPr>
          <w:b/>
          <w:bCs/>
        </w:rPr>
        <w:t>1. Housing Price Growth vs. Wage Growth (1990–2024)</w:t>
      </w:r>
    </w:p>
    <w:p w14:paraId="7B10DCD5" w14:textId="6251D62A" w:rsidR="00E741DC" w:rsidRDefault="00B80AA0">
      <w:r>
        <w:rPr>
          <w:noProof/>
        </w:rPr>
        <w:drawing>
          <wp:inline distT="0" distB="0" distL="0" distR="0" wp14:anchorId="69163213" wp14:editId="41975137">
            <wp:extent cx="5731510" cy="1910715"/>
            <wp:effectExtent l="0" t="0" r="2540" b="0"/>
            <wp:docPr id="969236649" name="Picture 1" descr="A graph of a house pr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36649" name="Picture 1" descr="A graph of a house pric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33784" w14:textId="77777777" w:rsidR="00B80AA0" w:rsidRDefault="00B80AA0"/>
    <w:p w14:paraId="004B2991" w14:textId="72180C6A" w:rsidR="00B80AA0" w:rsidRDefault="00B80AA0">
      <w:r w:rsidRPr="00B80AA0">
        <w:rPr>
          <w:b/>
          <w:bCs/>
        </w:rPr>
        <w:t>Figure 1:</w:t>
      </w:r>
      <w:r w:rsidRPr="00B80AA0">
        <w:t> Annual Housing Price Growth vs. Wage Growth. </w:t>
      </w:r>
      <w:r w:rsidRPr="00B80AA0">
        <w:rPr>
          <w:i/>
          <w:iCs/>
        </w:rPr>
        <w:t>Sources: ABS, CoreLogic</w:t>
      </w:r>
      <w:r w:rsidRPr="00B80AA0">
        <w:t>.</w:t>
      </w:r>
    </w:p>
    <w:p w14:paraId="38D795B7" w14:textId="77777777" w:rsidR="00B80AA0" w:rsidRDefault="00B80AA0"/>
    <w:p w14:paraId="12BF30EA" w14:textId="77777777" w:rsidR="00B80AA0" w:rsidRPr="00B80AA0" w:rsidRDefault="00B80AA0" w:rsidP="00B80AA0">
      <w:r w:rsidRPr="00B80AA0">
        <w:t>Over the past three decades, Australian housing prices have significantly outpaced wage growth. House prices have averaged an annual growth rate of approximately 6%, while wages have grown at a modest 3% per year. However, housing prices exhibit much higher volatility, with sharp spikes during boom periods (e.g., early 2000s, post-COVID recovery) and occasional corrections.</w:t>
      </w:r>
    </w:p>
    <w:p w14:paraId="4BC44DCF" w14:textId="77777777" w:rsidR="00B80AA0" w:rsidRPr="00B80AA0" w:rsidRDefault="00B80AA0" w:rsidP="00B80AA0">
      <w:r w:rsidRPr="00B80AA0">
        <w:rPr>
          <w:b/>
          <w:bCs/>
        </w:rPr>
        <w:t>Key Insight:</w:t>
      </w:r>
      <w:r w:rsidRPr="00B80AA0">
        <w:t> The growing gap between housing prices and wages has strained affordability, particularly for younger Australians...</w:t>
      </w:r>
    </w:p>
    <w:p w14:paraId="63BD7EFE" w14:textId="77777777" w:rsidR="00B80AA0" w:rsidRDefault="00B80AA0"/>
    <w:sectPr w:rsidR="00B80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212EF8"/>
    <w:multiLevelType w:val="multilevel"/>
    <w:tmpl w:val="3AA6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689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E6"/>
    <w:rsid w:val="00240118"/>
    <w:rsid w:val="00407AFA"/>
    <w:rsid w:val="00643AE6"/>
    <w:rsid w:val="00B80AA0"/>
    <w:rsid w:val="00E7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1946E"/>
  <w15:chartTrackingRefBased/>
  <w15:docId w15:val="{7CD823AA-9840-4733-B37C-5553C389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A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A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A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A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Patino</dc:creator>
  <cp:keywords/>
  <dc:description/>
  <cp:lastModifiedBy>Luis Patino</cp:lastModifiedBy>
  <cp:revision>2</cp:revision>
  <dcterms:created xsi:type="dcterms:W3CDTF">2025-07-19T04:53:00Z</dcterms:created>
  <dcterms:modified xsi:type="dcterms:W3CDTF">2025-07-19T04:55:00Z</dcterms:modified>
</cp:coreProperties>
</file>