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9.931856899489"/>
        <w:gridCol w:w="7000.0681431005105"/>
        <w:tblGridChange w:id="0">
          <w:tblGrid>
            <w:gridCol w:w="2359.931856899489"/>
            <w:gridCol w:w="7000.06814310051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cc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Series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9cc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M1 Money supply (US$)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Total supply of notes and coins, other depository corporations required reserves, CBR bonds held by other depository corporations, end-period.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Stock of money M2 (US$)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Money Supply ["National Definition"]: 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Real GDP (% change 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Percentage change in real GDP, over previous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Private consumption (real % change 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Percentage change in real private consumption, over previous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Gross fixed investment (% real change 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Percentage change in real gross fixed investment, over previous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Nominal GDP (US$)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Gross domestic product (GDP) at current market prices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 US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$.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Exchange rate LCU:US$ (av)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National currency per US$, period average.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Budget balance (% of GDP)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Central government receipts minus central government outlays, as a percentage of GDP.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Public debt (% of GDP)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Total of domestic, external and IMF debt owed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by central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government, as a percentage of GDP.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Lending 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Weighted average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Deposit 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Weighted average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Money market interest rate (%; average)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3-month Interbank Offer Rate (%; average)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Long-term bond yield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Long Term Interest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Consumer prices (% change pa; av)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Percentage change in consumer price index in local currency (period average), over previous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Growth in average wages (LCU; % 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Percentage change in hourly wages in local currency, over previous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Average real wages (% change 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Percentage change in hourly wages in local currency adjusted for inflation,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over previous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Unemployment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Recorded official unemployment as a percentage of total labour force; av.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Goods: exports (US$)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Total exports of goods on a free-on-board (fob) basis.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Goods: imports (US$)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Total imports of goods on a free-on-board (fob) basis.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Private sector credit/GDP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Percentage change in real GDP, over previous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Short term interest rate (%; average)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3-Month Prime Corporate Paper Rate (%; average)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EIU dataset we used and the variables’ definitions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