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4E3" w:rsidRDefault="00E624E3" w:rsidP="00E624E3">
      <w:pPr>
        <w:pStyle w:val="1"/>
        <w:jc w:val="center"/>
      </w:pPr>
      <w:proofErr w:type="spellStart"/>
      <w:r w:rsidRPr="00E624E3">
        <w:t>TeraSense</w:t>
      </w:r>
      <w:proofErr w:type="spellEnd"/>
      <w:r w:rsidRPr="00E624E3">
        <w:t xml:space="preserve"> USB API 2.0</w:t>
      </w:r>
    </w:p>
    <w:p w:rsidR="00F41669" w:rsidRPr="005D27F1" w:rsidRDefault="004E22FD" w:rsidP="004B7D14">
      <w:pPr>
        <w:pStyle w:val="af1"/>
      </w:pPr>
      <w:r>
        <w:t>Версия документа 0.</w:t>
      </w:r>
      <w:r w:rsidRPr="005D27F1">
        <w:t>2</w:t>
      </w:r>
    </w:p>
    <w:p w:rsidR="00E624E3" w:rsidRDefault="00E624E3" w:rsidP="00E624E3">
      <w:pPr>
        <w:pStyle w:val="2"/>
        <w:rPr>
          <w:rFonts w:cs="Arial"/>
          <w:i w:val="0"/>
          <w:iCs/>
          <w:szCs w:val="28"/>
        </w:rPr>
      </w:pPr>
      <w:r>
        <w:rPr>
          <w:rFonts w:cs="Arial"/>
          <w:iCs/>
          <w:szCs w:val="28"/>
        </w:rPr>
        <w:t>Введение</w:t>
      </w:r>
    </w:p>
    <w:p w:rsidR="00E624E3" w:rsidRDefault="00E624E3" w:rsidP="00E624E3">
      <w:pPr>
        <w:pStyle w:val="a3"/>
      </w:pPr>
      <w:r>
        <w:t xml:space="preserve">Настоящий документ посвящен описанию архитектуры интерфейса доступа к камерам </w:t>
      </w:r>
      <w:proofErr w:type="spellStart"/>
      <w:r>
        <w:rPr>
          <w:lang w:val="en-US"/>
        </w:rPr>
        <w:t>TeraSense</w:t>
      </w:r>
      <w:proofErr w:type="spellEnd"/>
      <w:r w:rsidRPr="00E624E3">
        <w:t xml:space="preserve"> </w:t>
      </w:r>
      <w:r>
        <w:t>по шине</w:t>
      </w:r>
      <w:r w:rsidRPr="00E624E3">
        <w:t xml:space="preserve"> </w:t>
      </w:r>
      <w:r>
        <w:rPr>
          <w:lang w:val="en-US"/>
        </w:rPr>
        <w:t>USB</w:t>
      </w:r>
      <w:r w:rsidRPr="00E624E3">
        <w:t xml:space="preserve"> </w:t>
      </w:r>
      <w:r>
        <w:t>версии 2.0. Рассмотрены основные отличия от архитектуры протокола версии 1.0 и преимущества, которые дает новый протокол разработчикам и пользователям.</w:t>
      </w:r>
    </w:p>
    <w:p w:rsidR="00E624E3" w:rsidRDefault="00E624E3" w:rsidP="00E624E3">
      <w:pPr>
        <w:pStyle w:val="2"/>
        <w:rPr>
          <w:rFonts w:cs="Arial"/>
          <w:i w:val="0"/>
          <w:iCs/>
          <w:szCs w:val="28"/>
        </w:rPr>
      </w:pPr>
      <w:r>
        <w:rPr>
          <w:rFonts w:cs="Arial"/>
          <w:iCs/>
          <w:szCs w:val="28"/>
        </w:rPr>
        <w:t>Основные отличия от протокола версии 1.0</w:t>
      </w:r>
    </w:p>
    <w:p w:rsidR="00E624E3" w:rsidRPr="00E624E3" w:rsidRDefault="00E624E3" w:rsidP="00E624E3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 xml:space="preserve">Протокол версии 2.0 является органичным развитием протокола версии 1.0, основанного на использовании </w:t>
      </w:r>
      <w:r w:rsidRPr="00E624E3">
        <w:rPr>
          <w:rFonts w:eastAsia="Times New Roman" w:cs="Times New Roman"/>
          <w:szCs w:val="24"/>
          <w:lang w:val="en-US" w:eastAsia="ru-RU"/>
        </w:rPr>
        <w:t>FPGA</w:t>
      </w:r>
      <w:r w:rsidRPr="00E624E3">
        <w:rPr>
          <w:rFonts w:eastAsia="Times New Roman" w:cs="Times New Roman"/>
          <w:szCs w:val="24"/>
          <w:lang w:eastAsia="ru-RU"/>
        </w:rPr>
        <w:t xml:space="preserve"> модулей </w:t>
      </w:r>
      <w:proofErr w:type="spellStart"/>
      <w:r w:rsidRPr="00E624E3">
        <w:rPr>
          <w:rFonts w:eastAsia="Times New Roman" w:cs="Times New Roman"/>
          <w:szCs w:val="24"/>
          <w:lang w:val="en-US" w:eastAsia="ru-RU"/>
        </w:rPr>
        <w:t>OpalKelly</w:t>
      </w:r>
      <w:proofErr w:type="spellEnd"/>
      <w:r w:rsidRPr="00E624E3">
        <w:rPr>
          <w:rFonts w:eastAsia="Times New Roman" w:cs="Times New Roman"/>
          <w:szCs w:val="24"/>
          <w:lang w:eastAsia="ru-RU"/>
        </w:rPr>
        <w:t xml:space="preserve"> и предоставляемых производителем библиотек. Новый протокол разработан с целью устранить основные недостатки протокола версии 1.0 перечисленные ниже: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val="en-US" w:eastAsia="ru-RU"/>
        </w:rPr>
      </w:pPr>
      <w:r w:rsidRPr="00E624E3">
        <w:rPr>
          <w:rFonts w:eastAsia="Times New Roman" w:cs="Times New Roman"/>
          <w:szCs w:val="24"/>
          <w:lang w:eastAsia="ru-RU"/>
        </w:rPr>
        <w:t xml:space="preserve">Зависимость от </w:t>
      </w:r>
      <w:r w:rsidR="00590831">
        <w:rPr>
          <w:rFonts w:eastAsia="Times New Roman" w:cs="Times New Roman"/>
          <w:szCs w:val="24"/>
          <w:lang w:eastAsia="ru-RU"/>
        </w:rPr>
        <w:t xml:space="preserve">производителя </w:t>
      </w:r>
      <w:r w:rsidR="00590831">
        <w:rPr>
          <w:rFonts w:eastAsia="Times New Roman" w:cs="Times New Roman"/>
          <w:szCs w:val="24"/>
          <w:lang w:val="en-US" w:eastAsia="ru-RU"/>
        </w:rPr>
        <w:t>FPGA</w:t>
      </w:r>
      <w:r w:rsidR="00590831" w:rsidRPr="00590831">
        <w:rPr>
          <w:rFonts w:eastAsia="Times New Roman" w:cs="Times New Roman"/>
          <w:szCs w:val="24"/>
          <w:lang w:eastAsia="ru-RU"/>
        </w:rPr>
        <w:t xml:space="preserve"> </w:t>
      </w:r>
      <w:r w:rsidR="00590831">
        <w:rPr>
          <w:rFonts w:eastAsia="Times New Roman" w:cs="Times New Roman"/>
          <w:szCs w:val="24"/>
          <w:lang w:eastAsia="ru-RU"/>
        </w:rPr>
        <w:t>модулей</w:t>
      </w:r>
      <w:r w:rsidRPr="00E624E3">
        <w:rPr>
          <w:rFonts w:eastAsia="Times New Roman" w:cs="Times New Roman"/>
          <w:szCs w:val="24"/>
          <w:lang w:eastAsia="ru-RU"/>
        </w:rPr>
        <w:t xml:space="preserve"> и предоставляемых им закрытых библиотек. Новый протокол основан на использовании </w:t>
      </w:r>
      <w:r w:rsidRPr="00E624E3">
        <w:rPr>
          <w:rFonts w:eastAsia="Times New Roman" w:cs="Times New Roman"/>
          <w:szCs w:val="24"/>
          <w:lang w:val="en-US" w:eastAsia="ru-RU"/>
        </w:rPr>
        <w:t>FPGA</w:t>
      </w:r>
      <w:r w:rsidRPr="00E624E3">
        <w:rPr>
          <w:rFonts w:eastAsia="Times New Roman" w:cs="Times New Roman"/>
          <w:szCs w:val="24"/>
          <w:lang w:eastAsia="ru-RU"/>
        </w:rPr>
        <w:t xml:space="preserve"> модулей </w:t>
      </w:r>
      <w:r w:rsidRPr="00E624E3">
        <w:rPr>
          <w:rFonts w:eastAsia="Times New Roman" w:cs="Times New Roman"/>
          <w:szCs w:val="24"/>
          <w:lang w:val="en-US" w:eastAsia="ru-RU"/>
        </w:rPr>
        <w:t>ZTEX</w:t>
      </w:r>
      <w:r w:rsidRPr="00E624E3">
        <w:rPr>
          <w:rFonts w:eastAsia="Times New Roman" w:cs="Times New Roman"/>
          <w:szCs w:val="24"/>
          <w:lang w:eastAsia="ru-RU"/>
        </w:rPr>
        <w:t xml:space="preserve"> с собственной прошивкой. Чужой закрытый код не использоваться.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 xml:space="preserve">Необходимость установки специфических </w:t>
      </w:r>
      <w:r w:rsidRPr="00E624E3">
        <w:rPr>
          <w:rFonts w:eastAsia="Times New Roman" w:cs="Times New Roman"/>
          <w:szCs w:val="24"/>
          <w:lang w:val="en-US" w:eastAsia="ru-RU"/>
        </w:rPr>
        <w:t>USB</w:t>
      </w:r>
      <w:r w:rsidRPr="00E624E3">
        <w:rPr>
          <w:rFonts w:eastAsia="Times New Roman" w:cs="Times New Roman"/>
          <w:szCs w:val="24"/>
          <w:lang w:eastAsia="ru-RU"/>
        </w:rPr>
        <w:t xml:space="preserve"> драйверов. Новый протокол использует режим эмуляции последовательного порта, поэтому для него не требуется установка драйверов (по крайней мере на </w:t>
      </w:r>
      <w:r w:rsidRPr="00E624E3">
        <w:rPr>
          <w:rFonts w:eastAsia="Times New Roman" w:cs="Times New Roman"/>
          <w:szCs w:val="24"/>
          <w:lang w:val="en-US" w:eastAsia="ru-RU"/>
        </w:rPr>
        <w:t>windows</w:t>
      </w:r>
      <w:r w:rsidRPr="00E624E3">
        <w:rPr>
          <w:rFonts w:eastAsia="Times New Roman" w:cs="Times New Roman"/>
          <w:szCs w:val="24"/>
          <w:lang w:eastAsia="ru-RU"/>
        </w:rPr>
        <w:t xml:space="preserve"> 10).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>Сложный низкоуровневый протокол версии 1.0 требует использования громоздких библиотек. В новом протоколе есть возможность использования как базовых низкоуровневых команд, так и макрокоманд (</w:t>
      </w:r>
      <w:r w:rsidR="00590831" w:rsidRPr="00E624E3">
        <w:rPr>
          <w:rFonts w:eastAsia="Times New Roman" w:cs="Times New Roman"/>
          <w:szCs w:val="24"/>
          <w:lang w:eastAsia="ru-RU"/>
        </w:rPr>
        <w:t>например,</w:t>
      </w:r>
      <w:r w:rsidRPr="00E624E3">
        <w:rPr>
          <w:rFonts w:eastAsia="Times New Roman" w:cs="Times New Roman"/>
          <w:szCs w:val="24"/>
          <w:lang w:eastAsia="ru-RU"/>
        </w:rPr>
        <w:t xml:space="preserve"> старт/стоп), реализующих необходимую последовательность низкоуровневых команд непосредственно в устройстве. В результате для использования протокола 2.0 необходимо минимальное количество кода, который пользователь может написать сам без использования специфических библиотек.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 xml:space="preserve">Необходимость использования настроек (калибровок), специфических для конкретного устройства. В протоколе версии 2.0 добавлена возможность хранения настроек непосредственно в устройстве, их автоматической загрузки в </w:t>
      </w:r>
      <w:r w:rsidRPr="00E624E3">
        <w:rPr>
          <w:rFonts w:eastAsia="Times New Roman" w:cs="Times New Roman"/>
          <w:szCs w:val="24"/>
          <w:lang w:val="en-US" w:eastAsia="ru-RU"/>
        </w:rPr>
        <w:t>FPGA</w:t>
      </w:r>
      <w:r w:rsidRPr="00E624E3">
        <w:rPr>
          <w:rFonts w:eastAsia="Times New Roman" w:cs="Times New Roman"/>
          <w:szCs w:val="24"/>
          <w:lang w:eastAsia="ru-RU"/>
        </w:rPr>
        <w:t xml:space="preserve"> и последующего использования.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>В протоколе версии 1.0 отсутствует возможность потоковой передачи данных (</w:t>
      </w:r>
      <w:proofErr w:type="spellStart"/>
      <w:r w:rsidRPr="00E624E3">
        <w:rPr>
          <w:rFonts w:eastAsia="Times New Roman" w:cs="Times New Roman"/>
          <w:szCs w:val="24"/>
          <w:lang w:eastAsia="ru-RU"/>
        </w:rPr>
        <w:t>стриминга</w:t>
      </w:r>
      <w:proofErr w:type="spellEnd"/>
      <w:r w:rsidRPr="00E624E3">
        <w:rPr>
          <w:rFonts w:eastAsia="Times New Roman" w:cs="Times New Roman"/>
          <w:szCs w:val="24"/>
          <w:lang w:eastAsia="ru-RU"/>
        </w:rPr>
        <w:t>) по инициативе устройства. Поскольку только хост может выступать инициатором передачи, длительные периоды неактивности клиентского приложения (</w:t>
      </w:r>
      <w:r w:rsidR="00590831" w:rsidRPr="00E624E3">
        <w:rPr>
          <w:rFonts w:eastAsia="Times New Roman" w:cs="Times New Roman"/>
          <w:szCs w:val="24"/>
          <w:lang w:eastAsia="ru-RU"/>
        </w:rPr>
        <w:t>например,</w:t>
      </w:r>
      <w:r w:rsidRPr="00E624E3">
        <w:rPr>
          <w:rFonts w:eastAsia="Times New Roman" w:cs="Times New Roman"/>
          <w:szCs w:val="24"/>
          <w:lang w:eastAsia="ru-RU"/>
        </w:rPr>
        <w:t xml:space="preserve"> вследствие загруженности хоста) приводят к переполнению буфера кадров устройства и потере данных. Новый протокол использует буферизацию данных последовательного порта, реализованную операционной системой, а также возможность передачи данных по инициативе устройства, что уменьшает вероятность потери данных вследствие неактивности клиентского приложения.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lastRenderedPageBreak/>
        <w:t xml:space="preserve">Низкая помехозащищенность, свойственная </w:t>
      </w:r>
      <w:r w:rsidRPr="00E624E3">
        <w:rPr>
          <w:rFonts w:eastAsia="Times New Roman" w:cs="Times New Roman"/>
          <w:szCs w:val="24"/>
          <w:lang w:val="en-US" w:eastAsia="ru-RU"/>
        </w:rPr>
        <w:t>USB</w:t>
      </w:r>
      <w:r w:rsidRPr="00E624E3">
        <w:rPr>
          <w:rFonts w:eastAsia="Times New Roman" w:cs="Times New Roman"/>
          <w:szCs w:val="24"/>
          <w:lang w:eastAsia="ru-RU"/>
        </w:rPr>
        <w:t xml:space="preserve"> устройствам, проявляется в том, что передача данных по протоколу 1.0 может прерваться из-за помех, так что для восстановления работоспособности устройства потребуется его физическое </w:t>
      </w:r>
      <w:proofErr w:type="spellStart"/>
      <w:r w:rsidRPr="00E624E3">
        <w:rPr>
          <w:rFonts w:eastAsia="Times New Roman" w:cs="Times New Roman"/>
          <w:szCs w:val="24"/>
          <w:lang w:eastAsia="ru-RU"/>
        </w:rPr>
        <w:t>переподключение</w:t>
      </w:r>
      <w:proofErr w:type="spellEnd"/>
      <w:r w:rsidRPr="00E624E3">
        <w:rPr>
          <w:rFonts w:eastAsia="Times New Roman" w:cs="Times New Roman"/>
          <w:szCs w:val="24"/>
          <w:lang w:eastAsia="ru-RU"/>
        </w:rPr>
        <w:t xml:space="preserve">. Новый протокол поддерживает автоматическое </w:t>
      </w:r>
      <w:proofErr w:type="spellStart"/>
      <w:r w:rsidRPr="00E624E3">
        <w:rPr>
          <w:rFonts w:eastAsia="Times New Roman" w:cs="Times New Roman"/>
          <w:szCs w:val="24"/>
          <w:lang w:eastAsia="ru-RU"/>
        </w:rPr>
        <w:t>переподключение</w:t>
      </w:r>
      <w:proofErr w:type="spellEnd"/>
      <w:r w:rsidRPr="00E624E3">
        <w:rPr>
          <w:rFonts w:eastAsia="Times New Roman" w:cs="Times New Roman"/>
          <w:szCs w:val="24"/>
          <w:lang w:eastAsia="ru-RU"/>
        </w:rPr>
        <w:t>, после которого устройство продолжит работу без вмешательства пользователя.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>Протокол версии 1.0 невозможно прозрачно преобразовать в сетевое соединение (например, чтобы иметь возможность управлять устройством на большом удалении от него). Поскольку протокол версии 2.0 использует эмуляцию последовательного порта, преобразование его в сетевое соединение не требует никакой дополнительной логики.</w:t>
      </w:r>
    </w:p>
    <w:p w:rsidR="00E624E3" w:rsidRPr="00E624E3" w:rsidRDefault="00E624E3" w:rsidP="00E624E3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>В следующих разделах мы рассмотрим подробнее реализацию описанных выше функциональных особенностей протокола 2.0.</w:t>
      </w:r>
    </w:p>
    <w:p w:rsidR="00F77E81" w:rsidRDefault="00EC1180" w:rsidP="00EC1180">
      <w:pPr>
        <w:pStyle w:val="2"/>
        <w:rPr>
          <w:rFonts w:cs="Arial"/>
          <w:szCs w:val="28"/>
        </w:rPr>
      </w:pPr>
      <w:r>
        <w:t xml:space="preserve">Аппаратная </w:t>
      </w:r>
      <w:r w:rsidRPr="00EC1180">
        <w:rPr>
          <w:rFonts w:cs="Arial"/>
          <w:szCs w:val="28"/>
        </w:rPr>
        <w:t>платформа</w:t>
      </w:r>
    </w:p>
    <w:p w:rsidR="00EC1180" w:rsidRDefault="00EC1180" w:rsidP="00EC1180">
      <w:r>
        <w:t xml:space="preserve">Модули </w:t>
      </w:r>
      <w:r>
        <w:rPr>
          <w:lang w:val="en-US"/>
        </w:rPr>
        <w:t>FPGA</w:t>
      </w:r>
      <w:r w:rsidRPr="00EC1180">
        <w:t xml:space="preserve"> </w:t>
      </w:r>
      <w:r>
        <w:t xml:space="preserve">модули </w:t>
      </w:r>
      <w:r>
        <w:rPr>
          <w:lang w:val="en-US"/>
        </w:rPr>
        <w:t>ZTEX</w:t>
      </w:r>
      <w:r w:rsidRPr="00EC1180">
        <w:t xml:space="preserve"> </w:t>
      </w:r>
      <w:r>
        <w:t>содержат богатый набор аппаратных средств, показанный на следующем рисунке.</w:t>
      </w:r>
    </w:p>
    <w:p w:rsidR="007907FB" w:rsidRDefault="005D27F1" w:rsidP="007907FB">
      <w:pPr>
        <w:keepNext/>
      </w:pPr>
      <w:r>
        <w:object w:dxaOrig="8161" w:dyaOrig="38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85pt;height:194.4pt" o:ole="">
            <v:imagedata r:id="rId8" o:title=""/>
          </v:shape>
          <o:OLEObject Type="Embed" ProgID="Visio.Drawing.15" ShapeID="_x0000_i1025" DrawAspect="Content" ObjectID="_1600600958" r:id="rId9"/>
        </w:object>
      </w:r>
    </w:p>
    <w:p w:rsidR="00EC1180" w:rsidRPr="00731E76" w:rsidRDefault="007907FB" w:rsidP="007907FB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F004C">
        <w:rPr>
          <w:noProof/>
        </w:rPr>
        <w:t>1</w:t>
      </w:r>
      <w:r>
        <w:fldChar w:fldCharType="end"/>
      </w:r>
      <w:r w:rsidRPr="00BA498A">
        <w:t xml:space="preserve">. </w:t>
      </w:r>
      <w:r>
        <w:t xml:space="preserve">Аппаратная платформа </w:t>
      </w:r>
      <w:r>
        <w:rPr>
          <w:lang w:val="en-US"/>
        </w:rPr>
        <w:t>ZTEX</w:t>
      </w:r>
      <w:r w:rsidRPr="00BA498A">
        <w:t xml:space="preserve"> 2.01</w:t>
      </w:r>
      <w:r w:rsidR="00731E76">
        <w:t>.</w:t>
      </w:r>
    </w:p>
    <w:p w:rsidR="007907FB" w:rsidRDefault="007907FB" w:rsidP="007907FB">
      <w:r>
        <w:t xml:space="preserve">Центральная роль в реализации протокола отведена </w:t>
      </w:r>
      <w:r>
        <w:rPr>
          <w:lang w:val="en-US"/>
        </w:rPr>
        <w:t>USB</w:t>
      </w:r>
      <w:r w:rsidRPr="007907FB">
        <w:t xml:space="preserve"> </w:t>
      </w:r>
      <w:r>
        <w:t xml:space="preserve">процессору </w:t>
      </w:r>
      <w:r>
        <w:rPr>
          <w:lang w:val="en-US"/>
        </w:rPr>
        <w:t>Cypress</w:t>
      </w:r>
      <w:r w:rsidRPr="007907FB">
        <w:t xml:space="preserve"> </w:t>
      </w:r>
      <w:r>
        <w:rPr>
          <w:lang w:val="en-US"/>
        </w:rPr>
        <w:t>FX</w:t>
      </w:r>
      <w:r w:rsidRPr="007907FB">
        <w:t>2</w:t>
      </w:r>
      <w:r>
        <w:rPr>
          <w:lang w:val="en-US"/>
        </w:rPr>
        <w:t>LP</w:t>
      </w:r>
      <w:r>
        <w:t xml:space="preserve">, который позволяет передавать данные по шине </w:t>
      </w:r>
      <w:r>
        <w:rPr>
          <w:lang w:val="en-US"/>
        </w:rPr>
        <w:t>USB</w:t>
      </w:r>
      <w:r w:rsidRPr="007907FB">
        <w:t xml:space="preserve"> </w:t>
      </w:r>
      <w:r>
        <w:t>на скорости до 480</w:t>
      </w:r>
      <w:r>
        <w:rPr>
          <w:lang w:val="en-US"/>
        </w:rPr>
        <w:t>Mbit</w:t>
      </w:r>
      <w:r w:rsidRPr="007907FB">
        <w:t>/</w:t>
      </w:r>
      <w:r>
        <w:t xml:space="preserve">сек. К нему подключены 3 микросхемы энергонезависимой памяти. Память емкостью </w:t>
      </w:r>
      <w:r w:rsidRPr="007907FB">
        <w:t>16</w:t>
      </w:r>
      <w:r>
        <w:rPr>
          <w:lang w:val="en-US"/>
        </w:rPr>
        <w:t>Kbyte</w:t>
      </w:r>
      <w:r w:rsidRPr="007907FB">
        <w:t xml:space="preserve"> </w:t>
      </w:r>
      <w:r>
        <w:t xml:space="preserve">используется для загрузки программы в </w:t>
      </w:r>
      <w:r>
        <w:rPr>
          <w:lang w:val="en-US"/>
        </w:rPr>
        <w:t>FX</w:t>
      </w:r>
      <w:r w:rsidRPr="007907FB">
        <w:t xml:space="preserve">2 </w:t>
      </w:r>
      <w:r>
        <w:t>при подключении питания</w:t>
      </w:r>
      <w:r w:rsidRPr="007907FB">
        <w:t xml:space="preserve">. </w:t>
      </w:r>
      <w:r w:rsidR="00133FAE">
        <w:t>Флэш-п</w:t>
      </w:r>
      <w:r>
        <w:t xml:space="preserve">амять емкостью 16Мбайт хранит </w:t>
      </w:r>
      <w:r w:rsidR="00133FAE">
        <w:t xml:space="preserve">конфигурационный </w:t>
      </w:r>
      <w:proofErr w:type="spellStart"/>
      <w:r>
        <w:t>битстрим</w:t>
      </w:r>
      <w:proofErr w:type="spellEnd"/>
      <w:r>
        <w:t xml:space="preserve"> для </w:t>
      </w:r>
      <w:r>
        <w:rPr>
          <w:lang w:val="en-US"/>
        </w:rPr>
        <w:t>FPGA</w:t>
      </w:r>
      <w:r>
        <w:t xml:space="preserve">, который автоматически загружается при подключении питания, а также макрокоманды и набор первоначальных настроек для </w:t>
      </w:r>
      <w:r>
        <w:rPr>
          <w:lang w:val="en-US"/>
        </w:rPr>
        <w:t>FPGA</w:t>
      </w:r>
      <w:r>
        <w:t xml:space="preserve">. Последний также хранится в виде макрокоманды </w:t>
      </w:r>
      <w:r>
        <w:rPr>
          <w:lang w:val="en-US"/>
        </w:rPr>
        <w:t>INIT</w:t>
      </w:r>
      <w:r>
        <w:t>, исполняющейся автоматически при подключении питания.</w:t>
      </w:r>
      <w:r w:rsidR="00133FAE">
        <w:t xml:space="preserve"> Микросхема памяти емкостью 128 байт хранит идентификатор модели, уникальный идентификатор устройства, а также набор описателей макрокоманд. Сами макрокоманды хранятся в старших адресах 16 мегабайтной флэш-памяти в виде последовательности низкоуровневых команд.</w:t>
      </w:r>
    </w:p>
    <w:p w:rsidR="007907FB" w:rsidRDefault="00133FAE" w:rsidP="007907FB">
      <w:r>
        <w:lastRenderedPageBreak/>
        <w:t xml:space="preserve">Микросхема </w:t>
      </w:r>
      <w:r>
        <w:rPr>
          <w:lang w:val="en-US"/>
        </w:rPr>
        <w:t>FPGA</w:t>
      </w:r>
      <w:r w:rsidRPr="00133FAE">
        <w:t xml:space="preserve"> </w:t>
      </w:r>
      <w:r>
        <w:t xml:space="preserve">связана с процессором </w:t>
      </w:r>
      <w:r>
        <w:rPr>
          <w:lang w:val="en-US"/>
        </w:rPr>
        <w:t>FX</w:t>
      </w:r>
      <w:r w:rsidRPr="00133FAE">
        <w:t xml:space="preserve">2 </w:t>
      </w:r>
      <w:r>
        <w:t>двумя шинами. Медленная шина управления предназначена дл</w:t>
      </w:r>
      <w:r w:rsidR="001D79B1">
        <w:t xml:space="preserve">я инициализации и проверки статуса, этой шиной управляет </w:t>
      </w:r>
      <w:r w:rsidR="001D79B1">
        <w:rPr>
          <w:lang w:val="en-US"/>
        </w:rPr>
        <w:t>FX</w:t>
      </w:r>
      <w:r w:rsidR="001D79B1" w:rsidRPr="001D79B1">
        <w:t>2</w:t>
      </w:r>
      <w:r w:rsidR="001D79B1">
        <w:t xml:space="preserve">. Вторая шина предназначена для быстрой передачи потока данных, ей управляет </w:t>
      </w:r>
      <w:r w:rsidR="001D79B1">
        <w:rPr>
          <w:lang w:val="en-US"/>
        </w:rPr>
        <w:t>FPGA</w:t>
      </w:r>
      <w:r w:rsidR="001D79B1">
        <w:t xml:space="preserve">. При этом данные сразу передаются в шину </w:t>
      </w:r>
      <w:r w:rsidR="001D79B1">
        <w:rPr>
          <w:lang w:val="en-US"/>
        </w:rPr>
        <w:t>USB</w:t>
      </w:r>
      <w:r w:rsidR="001D79B1">
        <w:t xml:space="preserve"> без всякой обработки со стороны </w:t>
      </w:r>
      <w:r w:rsidR="001D79B1">
        <w:rPr>
          <w:lang w:val="en-US"/>
        </w:rPr>
        <w:t>FX</w:t>
      </w:r>
      <w:r w:rsidR="001D79B1" w:rsidRPr="001D79B1">
        <w:t>2</w:t>
      </w:r>
      <w:r w:rsidR="001D79B1">
        <w:t>,</w:t>
      </w:r>
      <w:r w:rsidR="001D79B1" w:rsidRPr="001D79B1">
        <w:t xml:space="preserve"> </w:t>
      </w:r>
      <w:r w:rsidR="001D79B1">
        <w:t>что позволяет передавать их на максимальной скорости.</w:t>
      </w:r>
    </w:p>
    <w:p w:rsidR="001D79B1" w:rsidRPr="005D27F1" w:rsidRDefault="00D23A0D" w:rsidP="007907FB">
      <w:r>
        <w:t xml:space="preserve">Поступающие по </w:t>
      </w:r>
      <w:r>
        <w:rPr>
          <w:lang w:val="en-US"/>
        </w:rPr>
        <w:t>USB</w:t>
      </w:r>
      <w:r w:rsidRPr="00D23A0D">
        <w:t xml:space="preserve"> </w:t>
      </w:r>
      <w:r>
        <w:t xml:space="preserve">шине запросы всегда обрабатываются </w:t>
      </w:r>
      <w:r w:rsidR="005D27F1">
        <w:t>процессором команд</w:t>
      </w:r>
      <w:r>
        <w:t xml:space="preserve">. Мы будем называть их управляющими пакетами. Они выполняют функции управления процессором, чтения </w:t>
      </w:r>
      <w:r w:rsidRPr="00D23A0D">
        <w:t>/</w:t>
      </w:r>
      <w:r>
        <w:t xml:space="preserve"> записи</w:t>
      </w:r>
      <w:r w:rsidRPr="00D23A0D">
        <w:t xml:space="preserve"> </w:t>
      </w:r>
      <w:r>
        <w:t xml:space="preserve">памяти, а также управления </w:t>
      </w:r>
      <w:r>
        <w:rPr>
          <w:lang w:val="en-US"/>
        </w:rPr>
        <w:t>FPGA</w:t>
      </w:r>
      <w:r w:rsidRPr="00D23A0D">
        <w:t xml:space="preserve"> </w:t>
      </w:r>
      <w:r>
        <w:t xml:space="preserve">и чтения его статуса. Управляющие запросы могут </w:t>
      </w:r>
      <w:r w:rsidR="005D27F1">
        <w:t>активизировать</w:t>
      </w:r>
      <w:r>
        <w:t xml:space="preserve"> режим потоковой передачи данных от устройства.</w:t>
      </w:r>
      <w:r w:rsidR="005D27F1">
        <w:t xml:space="preserve"> После этого процессор команд может по-прежнему получать команды, но не может отвечать на них. Выход из режима потоковой передачи происходит при получении команды сброса, которая выключает потоковую передачу и переводит </w:t>
      </w:r>
      <w:r w:rsidR="005D27F1">
        <w:rPr>
          <w:lang w:val="en-US"/>
        </w:rPr>
        <w:t>FPGA</w:t>
      </w:r>
      <w:r w:rsidR="005D27F1">
        <w:t xml:space="preserve"> в состояние, идентичное состоянию после включения питания</w:t>
      </w:r>
      <w:r w:rsidR="005D27F1" w:rsidRPr="005D27F1">
        <w:t>.</w:t>
      </w:r>
    </w:p>
    <w:p w:rsidR="00B10EB6" w:rsidRPr="00BA498A" w:rsidRDefault="00B10EB6" w:rsidP="00B10EB6">
      <w:pPr>
        <w:pStyle w:val="2"/>
      </w:pPr>
      <w:r>
        <w:t xml:space="preserve">Проблема помехоустойчивости </w:t>
      </w:r>
      <w:r>
        <w:rPr>
          <w:lang w:val="en-US"/>
        </w:rPr>
        <w:t>USB</w:t>
      </w:r>
    </w:p>
    <w:p w:rsidR="00B10EB6" w:rsidRDefault="0070046F" w:rsidP="00B10EB6">
      <w:r>
        <w:t xml:space="preserve">Данные передаются по шине </w:t>
      </w:r>
      <w:r>
        <w:rPr>
          <w:lang w:val="en-US"/>
        </w:rPr>
        <w:t>USB</w:t>
      </w:r>
      <w:r w:rsidRPr="0070046F">
        <w:t xml:space="preserve"> </w:t>
      </w:r>
      <w:r>
        <w:t xml:space="preserve">в виде пакетов, ограниченных по длине и снабженных контрольной суммой, что позволяет обнаруживать повреждение данных в процессе передачи. В этом эта шина похожа на </w:t>
      </w:r>
      <w:r>
        <w:rPr>
          <w:lang w:val="en-US"/>
        </w:rPr>
        <w:t>Ethernet</w:t>
      </w:r>
      <w:r w:rsidRPr="0070046F">
        <w:t>.</w:t>
      </w:r>
      <w:r>
        <w:t xml:space="preserve"> Теоретически протокол позволяет обрабатывать ошибки передачи данных за счет повторной передачи пакетов, но на практике обнаружение ошибок обычно приводит к разрыву соединения и прекращению передачи данных. Это отчасти связано со сложностью протокола, в котором участвуют и служебные пакеты, потеря которых приводит к непредвиденным последствиям. Разорванное соединение можно </w:t>
      </w:r>
      <w:proofErr w:type="spellStart"/>
      <w:r>
        <w:t>переоткрыть</w:t>
      </w:r>
      <w:proofErr w:type="spellEnd"/>
      <w:r>
        <w:t xml:space="preserve"> заново, но в отличие от </w:t>
      </w:r>
      <w:r>
        <w:rPr>
          <w:lang w:val="en-US"/>
        </w:rPr>
        <w:t>Ethernet</w:t>
      </w:r>
      <w:r w:rsidRPr="0070046F">
        <w:t xml:space="preserve"> </w:t>
      </w:r>
      <w:r>
        <w:t xml:space="preserve">в </w:t>
      </w:r>
      <w:r>
        <w:rPr>
          <w:lang w:val="en-US"/>
        </w:rPr>
        <w:t>USB</w:t>
      </w:r>
      <w:r w:rsidRPr="0070046F">
        <w:t xml:space="preserve"> </w:t>
      </w:r>
      <w:r>
        <w:t xml:space="preserve">деление данных на пакеты непрозрачно для приложений, поэтому приложение в общем случае не в состоянии определить, какая часть отправленных данных была получена адресатом, а какая была потеряна. Точно также оно не в состоянии определить, какая часть принятых данных была потеряна. Однако в одном частном случае </w:t>
      </w:r>
      <w:r w:rsidR="007760A7">
        <w:t xml:space="preserve">детектирование потерянных данных становится возможным. Для этого приложение должно само поделить поток данных на пакеты так, чтобы в каждом </w:t>
      </w:r>
      <w:r w:rsidR="007760A7">
        <w:rPr>
          <w:lang w:val="en-US"/>
        </w:rPr>
        <w:t>USB</w:t>
      </w:r>
      <w:r w:rsidR="007760A7" w:rsidRPr="007760A7">
        <w:t xml:space="preserve"> </w:t>
      </w:r>
      <w:r w:rsidR="007760A7">
        <w:t xml:space="preserve">пакете содержалось целое число пакетов уровня приложения. Для этого достаточно выбрать размер пакета так, чтобы он был делителем максимального размера </w:t>
      </w:r>
      <w:r w:rsidR="007760A7">
        <w:rPr>
          <w:lang w:val="en-US"/>
        </w:rPr>
        <w:t>USB</w:t>
      </w:r>
      <w:r w:rsidR="007760A7" w:rsidRPr="007760A7">
        <w:t xml:space="preserve"> </w:t>
      </w:r>
      <w:r w:rsidR="007760A7">
        <w:t>пакета</w:t>
      </w:r>
      <w:r w:rsidR="007760A7">
        <w:rPr>
          <w:rStyle w:val="af"/>
        </w:rPr>
        <w:footnoteReference w:id="1"/>
      </w:r>
      <w:r w:rsidR="007760A7">
        <w:t>. В протоколе версии 2.0 все данные пересылаются пакетами по 64 байта. Каждый пакет снабжен порядковым номером, который позволяет определить, какие пакеты были уже обработаны, а какие – потеряны безвозвратно.</w:t>
      </w:r>
    </w:p>
    <w:p w:rsidR="005D27F1" w:rsidRDefault="00B10EB6" w:rsidP="005D27F1">
      <w:pPr>
        <w:pStyle w:val="2"/>
      </w:pPr>
      <w:r>
        <w:t>Структура пакетов протокола</w:t>
      </w:r>
    </w:p>
    <w:p w:rsidR="005D27F1" w:rsidRPr="00AD3D6B" w:rsidRDefault="005D27F1" w:rsidP="005D27F1">
      <w:r>
        <w:t>В протоколе используются 2 вида пакетов. Управляющие пакеты обрабатываются процессором команд</w:t>
      </w:r>
      <w:r w:rsidR="00AD3D6B">
        <w:t xml:space="preserve">, потоковые пакеты используются для потоковой передачи данных от </w:t>
      </w:r>
      <w:r w:rsidR="00AD3D6B">
        <w:rPr>
          <w:lang w:val="en-US"/>
        </w:rPr>
        <w:t>FPGA</w:t>
      </w:r>
      <w:r w:rsidR="00AD3D6B" w:rsidRPr="00AD3D6B">
        <w:t xml:space="preserve"> </w:t>
      </w:r>
      <w:r w:rsidR="00AD3D6B">
        <w:t xml:space="preserve">к клиенту без всякой обработки со стороны процессора </w:t>
      </w:r>
      <w:r w:rsidR="00AD3D6B">
        <w:rPr>
          <w:lang w:val="en-US"/>
        </w:rPr>
        <w:t>FX</w:t>
      </w:r>
      <w:r w:rsidR="00AD3D6B" w:rsidRPr="00AD3D6B">
        <w:t>2</w:t>
      </w:r>
      <w:r w:rsidR="00AD3D6B">
        <w:t>. Клиент различает эти 2 вида пакетов в зависимости от значения старшего бита первого байта – он равен 1 для управляющих пакетов и 0 для потоковых.</w:t>
      </w:r>
    </w:p>
    <w:p w:rsidR="00A151B3" w:rsidRPr="00651535" w:rsidRDefault="00F1193E" w:rsidP="007907FB">
      <w:pPr>
        <w:rPr>
          <w:b/>
        </w:rPr>
      </w:pPr>
      <w:r>
        <w:lastRenderedPageBreak/>
        <w:t>Следующий рисунок иллюстрирует структуру управляющего пакета.</w:t>
      </w:r>
    </w:p>
    <w:p w:rsidR="00731E76" w:rsidRDefault="005D27F1" w:rsidP="00731E76">
      <w:pPr>
        <w:keepNext/>
      </w:pPr>
      <w:r>
        <w:object w:dxaOrig="5281" w:dyaOrig="3826">
          <v:shape id="_x0000_i1026" type="#_x0000_t75" style="width:263.85pt;height:191.3pt" o:ole="">
            <v:imagedata r:id="rId10" o:title=""/>
          </v:shape>
          <o:OLEObject Type="Embed" ProgID="Visio.Drawing.15" ShapeID="_x0000_i1026" DrawAspect="Content" ObjectID="_1600600959" r:id="rId11"/>
        </w:object>
      </w:r>
    </w:p>
    <w:p w:rsidR="00364F95" w:rsidRDefault="00731E76" w:rsidP="00731E76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F004C">
        <w:rPr>
          <w:noProof/>
        </w:rPr>
        <w:t>2</w:t>
      </w:r>
      <w:r>
        <w:fldChar w:fldCharType="end"/>
      </w:r>
      <w:r w:rsidRPr="00A151B3">
        <w:t xml:space="preserve">. </w:t>
      </w:r>
      <w:r>
        <w:t>Структура управляющего пакета.</w:t>
      </w:r>
    </w:p>
    <w:p w:rsidR="00AD3D6B" w:rsidRPr="00AD3D6B" w:rsidRDefault="00AD3D6B" w:rsidP="00AD3D6B">
      <w:pPr>
        <w:rPr>
          <w:lang w:val="en-US"/>
        </w:rPr>
      </w:pPr>
      <w:r>
        <w:t>Управляющий пакет начинается с 4 байтного заголовка, за которым следует область данных размером 60 байт. Назначение полей заголовка приведено в следующей таблице</w:t>
      </w:r>
      <w:r>
        <w:rPr>
          <w:lang w:val="en-US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435"/>
        <w:gridCol w:w="8244"/>
      </w:tblGrid>
      <w:tr w:rsidR="00AD3D6B" w:rsidRPr="00A151B3" w:rsidTr="001B3318">
        <w:tc>
          <w:tcPr>
            <w:tcW w:w="1435" w:type="dxa"/>
            <w:shd w:val="clear" w:color="auto" w:fill="D5DCE4" w:themeFill="text2" w:themeFillTint="33"/>
          </w:tcPr>
          <w:p w:rsidR="00AD3D6B" w:rsidRPr="00AD3D6B" w:rsidRDefault="00AD3D6B" w:rsidP="00DF3B0C">
            <w:pPr>
              <w:rPr>
                <w:lang w:val="en-US"/>
              </w:rPr>
            </w:pPr>
            <w:r>
              <w:rPr>
                <w:lang w:val="en-US"/>
              </w:rPr>
              <w:t>CMD</w:t>
            </w:r>
          </w:p>
        </w:tc>
        <w:tc>
          <w:tcPr>
            <w:tcW w:w="8244" w:type="dxa"/>
            <w:shd w:val="clear" w:color="auto" w:fill="E2EFD9" w:themeFill="accent6" w:themeFillTint="33"/>
          </w:tcPr>
          <w:p w:rsidR="00AD3D6B" w:rsidRPr="00A151B3" w:rsidRDefault="00AD3D6B" w:rsidP="00DF3B0C">
            <w:r>
              <w:t>Код команды.</w:t>
            </w:r>
          </w:p>
        </w:tc>
      </w:tr>
      <w:tr w:rsidR="00AD3D6B" w:rsidRPr="00A151B3" w:rsidTr="001B3318">
        <w:tc>
          <w:tcPr>
            <w:tcW w:w="1435" w:type="dxa"/>
            <w:shd w:val="clear" w:color="auto" w:fill="D5DCE4" w:themeFill="text2" w:themeFillTint="33"/>
          </w:tcPr>
          <w:p w:rsidR="00AD3D6B" w:rsidRPr="00AD3D6B" w:rsidRDefault="00AD3D6B" w:rsidP="00DF3B0C">
            <w:r>
              <w:rPr>
                <w:lang w:val="en-US"/>
              </w:rPr>
              <w:t>SN</w:t>
            </w:r>
          </w:p>
        </w:tc>
        <w:tc>
          <w:tcPr>
            <w:tcW w:w="8244" w:type="dxa"/>
            <w:shd w:val="clear" w:color="auto" w:fill="E2EFD9" w:themeFill="accent6" w:themeFillTint="33"/>
          </w:tcPr>
          <w:p w:rsidR="00AD3D6B" w:rsidRPr="00A151B3" w:rsidRDefault="00AD3D6B" w:rsidP="00DF3B0C">
            <w:r>
              <w:t>Порядковый номер. Используется для сопоставления ответов с запросами, а также для детектирования потерянных пакетов.</w:t>
            </w:r>
          </w:p>
        </w:tc>
      </w:tr>
      <w:tr w:rsidR="00AD3D6B" w:rsidRPr="00A151B3" w:rsidTr="001B3318">
        <w:tc>
          <w:tcPr>
            <w:tcW w:w="1435" w:type="dxa"/>
            <w:shd w:val="clear" w:color="auto" w:fill="D5DCE4" w:themeFill="text2" w:themeFillTint="33"/>
          </w:tcPr>
          <w:p w:rsidR="00AD3D6B" w:rsidRPr="00AD3D6B" w:rsidRDefault="00AD3D6B" w:rsidP="00AD3D6B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244" w:type="dxa"/>
            <w:shd w:val="clear" w:color="auto" w:fill="E2EFD9" w:themeFill="accent6" w:themeFillTint="33"/>
          </w:tcPr>
          <w:p w:rsidR="00AD3D6B" w:rsidRPr="00A151B3" w:rsidRDefault="00AD3D6B" w:rsidP="00AD3D6B">
            <w:r>
              <w:t>В принятом пакете означает запрос подтверждения. В ответе устройства выставляется всегда.</w:t>
            </w:r>
          </w:p>
        </w:tc>
      </w:tr>
      <w:tr w:rsidR="00AD3D6B" w:rsidRPr="00A151B3" w:rsidTr="001B3318">
        <w:tc>
          <w:tcPr>
            <w:tcW w:w="1435" w:type="dxa"/>
            <w:shd w:val="clear" w:color="auto" w:fill="D5DCE4" w:themeFill="text2" w:themeFillTint="33"/>
          </w:tcPr>
          <w:p w:rsidR="00AD3D6B" w:rsidRPr="00F1193E" w:rsidRDefault="00AD3D6B" w:rsidP="00AD3D6B">
            <w:r>
              <w:rPr>
                <w:lang w:val="en-US"/>
              </w:rPr>
              <w:t>X</w:t>
            </w:r>
          </w:p>
        </w:tc>
        <w:tc>
          <w:tcPr>
            <w:tcW w:w="8244" w:type="dxa"/>
            <w:shd w:val="clear" w:color="auto" w:fill="E2EFD9" w:themeFill="accent6" w:themeFillTint="33"/>
          </w:tcPr>
          <w:p w:rsidR="00AD3D6B" w:rsidRPr="00AD3D6B" w:rsidRDefault="00AD3D6B" w:rsidP="00B510CC">
            <w:r>
              <w:t>Флаг, включающий транзакционный режим</w:t>
            </w:r>
            <w:bookmarkStart w:id="0" w:name="_GoBack"/>
            <w:bookmarkEnd w:id="0"/>
            <w:r>
              <w:t xml:space="preserve">. Команда с таким флагом выполняется строго один раз. Для этого контроллер запоминает порядковый номер </w:t>
            </w:r>
            <w:r>
              <w:rPr>
                <w:lang w:val="en-US"/>
              </w:rPr>
              <w:t>SN</w:t>
            </w:r>
            <w:r w:rsidRPr="00F1193E">
              <w:t xml:space="preserve"> </w:t>
            </w:r>
            <w:r>
              <w:t>последней выполненной команды и сравнивает его</w:t>
            </w:r>
            <w:r>
              <w:rPr>
                <w:rStyle w:val="af"/>
              </w:rPr>
              <w:footnoteReference w:id="2"/>
            </w:r>
            <w:r>
              <w:t xml:space="preserve"> с номером полученной команды. Если номера при сравнении отличаются более чем на единицу, контроллер </w:t>
            </w:r>
            <w:r w:rsidR="00B510CC">
              <w:t>переходит в состояние ошибки и перестает выполнять транзакционные команды</w:t>
            </w:r>
            <w:r w:rsidR="008E2AB4">
              <w:t>.</w:t>
            </w:r>
            <w:r w:rsidR="00B510CC">
              <w:t xml:space="preserve"> Сброс ошибки возможен с помощью отдельной команды.</w:t>
            </w:r>
          </w:p>
        </w:tc>
      </w:tr>
      <w:tr w:rsidR="00AD3D6B" w:rsidRPr="00A151B3" w:rsidTr="001B3318">
        <w:tc>
          <w:tcPr>
            <w:tcW w:w="1435" w:type="dxa"/>
            <w:shd w:val="clear" w:color="auto" w:fill="D5DCE4" w:themeFill="text2" w:themeFillTint="33"/>
          </w:tcPr>
          <w:p w:rsidR="00AD3D6B" w:rsidRPr="00952959" w:rsidRDefault="0089274D" w:rsidP="00AD3D6B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  <w:r w:rsidR="00952959">
              <w:t xml:space="preserve"> </w:t>
            </w:r>
            <w:r w:rsidR="00952959">
              <w:rPr>
                <w:lang w:val="en-US"/>
              </w:rPr>
              <w:t>/ ERR</w:t>
            </w:r>
          </w:p>
        </w:tc>
        <w:tc>
          <w:tcPr>
            <w:tcW w:w="8244" w:type="dxa"/>
            <w:shd w:val="clear" w:color="auto" w:fill="E2EFD9" w:themeFill="accent6" w:themeFillTint="33"/>
          </w:tcPr>
          <w:p w:rsidR="00AD3D6B" w:rsidRPr="0089274D" w:rsidRDefault="0089274D" w:rsidP="00952959">
            <w:r>
              <w:t>Размер пересылаемых данных (</w:t>
            </w:r>
            <w:proofErr w:type="gramStart"/>
            <w:r>
              <w:t>0..</w:t>
            </w:r>
            <w:proofErr w:type="gramEnd"/>
            <w:r>
              <w:t>6</w:t>
            </w:r>
            <w:r w:rsidR="00952959">
              <w:t>0</w:t>
            </w:r>
            <w:r>
              <w:t>). Может означать размер запрашиваемых данных (в запросе чтения).</w:t>
            </w:r>
          </w:p>
        </w:tc>
      </w:tr>
      <w:tr w:rsidR="00AD3D6B" w:rsidRPr="00A151B3" w:rsidTr="001B3318">
        <w:tc>
          <w:tcPr>
            <w:tcW w:w="1435" w:type="dxa"/>
            <w:shd w:val="clear" w:color="auto" w:fill="D5DCE4" w:themeFill="text2" w:themeFillTint="33"/>
          </w:tcPr>
          <w:p w:rsidR="00AD3D6B" w:rsidRPr="00952959" w:rsidRDefault="00952959" w:rsidP="00AD3D6B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244" w:type="dxa"/>
            <w:shd w:val="clear" w:color="auto" w:fill="E2EFD9" w:themeFill="accent6" w:themeFillTint="33"/>
          </w:tcPr>
          <w:p w:rsidR="00AD3D6B" w:rsidRPr="00952959" w:rsidRDefault="00952959" w:rsidP="00AD3D6B">
            <w:r>
              <w:t>Флаг ошибки</w:t>
            </w:r>
            <w:r w:rsidR="001B3318">
              <w:t xml:space="preserve"> выполнения команды</w:t>
            </w:r>
            <w:r>
              <w:t>. Если установлен</w:t>
            </w:r>
            <w:r w:rsidR="001B3318">
              <w:t xml:space="preserve"> в ответе</w:t>
            </w:r>
            <w:r>
              <w:t xml:space="preserve">, поле </w:t>
            </w:r>
            <w:r>
              <w:rPr>
                <w:lang w:val="en-US"/>
              </w:rPr>
              <w:t>SIZE</w:t>
            </w:r>
            <w:r w:rsidRPr="00952959">
              <w:t xml:space="preserve"> </w:t>
            </w:r>
            <w:r>
              <w:t>содержит код ошибки.</w:t>
            </w:r>
          </w:p>
        </w:tc>
      </w:tr>
      <w:tr w:rsidR="00AD3D6B" w:rsidRPr="00A151B3" w:rsidTr="001B3318">
        <w:tc>
          <w:tcPr>
            <w:tcW w:w="1435" w:type="dxa"/>
            <w:shd w:val="clear" w:color="auto" w:fill="D5DCE4" w:themeFill="text2" w:themeFillTint="33"/>
          </w:tcPr>
          <w:p w:rsidR="00AD3D6B" w:rsidRPr="00952959" w:rsidRDefault="00952959" w:rsidP="00AD3D6B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8244" w:type="dxa"/>
            <w:shd w:val="clear" w:color="auto" w:fill="E2EFD9" w:themeFill="accent6" w:themeFillTint="33"/>
          </w:tcPr>
          <w:p w:rsidR="00AD3D6B" w:rsidRPr="00952959" w:rsidRDefault="00952959" w:rsidP="00AD3D6B">
            <w:r>
              <w:t>Статус контроллера</w:t>
            </w:r>
            <w:r w:rsidR="00AD3D6B">
              <w:t>.</w:t>
            </w:r>
            <w:r>
              <w:t xml:space="preserve"> Содержит код последней ошибки и флаг успешной инициализации </w:t>
            </w:r>
            <w:r>
              <w:rPr>
                <w:lang w:val="en-US"/>
              </w:rPr>
              <w:t>FPGA</w:t>
            </w:r>
            <w:r w:rsidRPr="00952959">
              <w:t>.</w:t>
            </w:r>
          </w:p>
        </w:tc>
      </w:tr>
    </w:tbl>
    <w:p w:rsidR="00651535" w:rsidRDefault="00CC2BFA" w:rsidP="00731E76">
      <w:r>
        <w:lastRenderedPageBreak/>
        <w:t xml:space="preserve">Пакеты потоковых данных также начинаются с 4 байтного заголовка, в котором вместо единичного бита </w:t>
      </w:r>
      <w:r>
        <w:rPr>
          <w:lang w:val="en-US"/>
        </w:rPr>
        <w:t>R</w:t>
      </w:r>
      <w:r w:rsidRPr="00CC2BFA">
        <w:t xml:space="preserve"> </w:t>
      </w:r>
      <w:r>
        <w:t>всегда передается нулевой бит. Следующий рисунок иллюстрирует структуру потокового пакета.</w:t>
      </w:r>
    </w:p>
    <w:p w:rsidR="00651535" w:rsidRDefault="005D27F1" w:rsidP="00651535">
      <w:pPr>
        <w:keepNext/>
      </w:pPr>
      <w:r>
        <w:object w:dxaOrig="5281" w:dyaOrig="3826">
          <v:shape id="_x0000_i1027" type="#_x0000_t75" style="width:263.85pt;height:191.3pt" o:ole="">
            <v:imagedata r:id="rId12" o:title=""/>
          </v:shape>
          <o:OLEObject Type="Embed" ProgID="Visio.Drawing.15" ShapeID="_x0000_i1027" DrawAspect="Content" ObjectID="_1600600960" r:id="rId13"/>
        </w:object>
      </w:r>
    </w:p>
    <w:p w:rsidR="00651535" w:rsidRDefault="00651535" w:rsidP="00651535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F004C">
        <w:rPr>
          <w:noProof/>
        </w:rPr>
        <w:t>3</w:t>
      </w:r>
      <w:r>
        <w:fldChar w:fldCharType="end"/>
      </w:r>
      <w:r w:rsidRPr="00651535">
        <w:t xml:space="preserve">. </w:t>
      </w:r>
      <w:r>
        <w:t>Структура потокового пакета.</w:t>
      </w:r>
    </w:p>
    <w:p w:rsidR="00590372" w:rsidRPr="00590372" w:rsidRDefault="00590372" w:rsidP="00731E76">
      <w:r>
        <w:t xml:space="preserve">Порядковый номер </w:t>
      </w:r>
      <w:r>
        <w:rPr>
          <w:lang w:val="en-US"/>
        </w:rPr>
        <w:t>SN</w:t>
      </w:r>
      <w:r w:rsidRPr="00590372">
        <w:t xml:space="preserve"> </w:t>
      </w:r>
      <w:r>
        <w:t xml:space="preserve">используется для обнаружения потерянных пакетов. Клиент, обнаружив потерю пакета, посылает контроллеру команду сброса, после чего заново активизирует режим передачи данных. Поле </w:t>
      </w:r>
      <w:r>
        <w:rPr>
          <w:lang w:val="en-US"/>
        </w:rPr>
        <w:t>SOURCE</w:t>
      </w:r>
      <w:r w:rsidRPr="00590372">
        <w:t xml:space="preserve"> </w:t>
      </w:r>
      <w:r>
        <w:t xml:space="preserve">может использоваться для маркировки источника данных в случае, если их несколько. В текущей </w:t>
      </w:r>
      <w:proofErr w:type="gramStart"/>
      <w:r>
        <w:t>версии это</w:t>
      </w:r>
      <w:proofErr w:type="gramEnd"/>
      <w:r>
        <w:t xml:space="preserve"> поле содержит нули. Поле </w:t>
      </w:r>
      <w:r>
        <w:rPr>
          <w:lang w:val="en-US"/>
        </w:rPr>
        <w:t>HW</w:t>
      </w:r>
      <w:r w:rsidRPr="00590372">
        <w:t>_</w:t>
      </w:r>
      <w:r>
        <w:rPr>
          <w:lang w:val="en-US"/>
        </w:rPr>
        <w:t>STATUS</w:t>
      </w:r>
      <w:r w:rsidRPr="00590372">
        <w:t xml:space="preserve"> </w:t>
      </w:r>
      <w:r>
        <w:t xml:space="preserve">содержит </w:t>
      </w:r>
      <w:r w:rsidR="00972DE4">
        <w:t xml:space="preserve">аппаратный </w:t>
      </w:r>
      <w:r>
        <w:t xml:space="preserve">статус, специфичный для конкретной реализации, который формируется </w:t>
      </w:r>
      <w:r>
        <w:rPr>
          <w:lang w:val="en-US"/>
        </w:rPr>
        <w:t>FPGA</w:t>
      </w:r>
      <w:r w:rsidRPr="00590372">
        <w:t>.</w:t>
      </w:r>
    </w:p>
    <w:p w:rsidR="00731E76" w:rsidRPr="00651535" w:rsidRDefault="00651535" w:rsidP="00731E76">
      <w:r>
        <w:t xml:space="preserve">Размер данных в заголовке отсутствует, так как </w:t>
      </w:r>
      <w:r w:rsidR="00600725">
        <w:t xml:space="preserve">непрерывный </w:t>
      </w:r>
      <w:r>
        <w:t>поток данных всегда разбивается на пакеты до полного заполнения очередного пакета.</w:t>
      </w:r>
    </w:p>
    <w:p w:rsidR="00C87575" w:rsidRDefault="00651535" w:rsidP="00651535">
      <w:pPr>
        <w:pStyle w:val="2"/>
      </w:pPr>
      <w:r>
        <w:t>Структура конфигурационных данных</w:t>
      </w:r>
    </w:p>
    <w:p w:rsidR="00F82982" w:rsidRPr="006D61F6" w:rsidRDefault="006D61F6" w:rsidP="00F82982">
      <w:r>
        <w:t>Конфигурационная память содержит 128 байт доступных для записи и 6 байт с уникальным идентификатором устройства, запрограммированны</w:t>
      </w:r>
      <w:r w:rsidR="00F326CF">
        <w:t>м</w:t>
      </w:r>
      <w:r>
        <w:t xml:space="preserve"> на заводе изготовителе. Первые 128 байт поделены на 2 равные части. В первой части содержится информация о модели устройства – идентификатор модели, версия и размеры сенсора в пикселах. Далее следует область дополнительных конфигурационных данных </w:t>
      </w:r>
      <w:r>
        <w:rPr>
          <w:lang w:val="en-US"/>
        </w:rPr>
        <w:t>XDATA</w:t>
      </w:r>
      <w:r w:rsidR="002221E5">
        <w:t>,</w:t>
      </w:r>
      <w:r w:rsidRPr="006D61F6">
        <w:t xml:space="preserve"> </w:t>
      </w:r>
      <w:r>
        <w:t xml:space="preserve">специфичных для конкретной модели сенсора. В двумерных </w:t>
      </w:r>
      <w:r w:rsidR="00A614C1">
        <w:t>камерах</w:t>
      </w:r>
      <w:r>
        <w:t xml:space="preserve"> здесь хранится информация о паттерне пикселей в выходном потоке данных, поскольку в общем случае пиксели читаются не построчно, а </w:t>
      </w:r>
      <w:proofErr w:type="spellStart"/>
      <w:r>
        <w:t>поблочно</w:t>
      </w:r>
      <w:proofErr w:type="spellEnd"/>
      <w:r>
        <w:t>.</w:t>
      </w:r>
      <w:r w:rsidR="00960D77">
        <w:t xml:space="preserve"> Для линейного сенсора эта область не используется.</w:t>
      </w:r>
    </w:p>
    <w:p w:rsidR="00F82982" w:rsidRDefault="00F82982" w:rsidP="00F82982">
      <w:pPr>
        <w:keepNext/>
      </w:pPr>
      <w:r>
        <w:object w:dxaOrig="5281" w:dyaOrig="7756">
          <v:shape id="_x0000_i1028" type="#_x0000_t75" style="width:263.85pt;height:388.3pt" o:ole="">
            <v:imagedata r:id="rId14" o:title=""/>
          </v:shape>
          <o:OLEObject Type="Embed" ProgID="Visio.Drawing.15" ShapeID="_x0000_i1028" DrawAspect="Content" ObjectID="_1600600961" r:id="rId15"/>
        </w:object>
      </w:r>
    </w:p>
    <w:p w:rsidR="00F82982" w:rsidRDefault="00F82982" w:rsidP="00F82982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F004C">
        <w:rPr>
          <w:noProof/>
        </w:rPr>
        <w:t>4</w:t>
      </w:r>
      <w:r>
        <w:fldChar w:fldCharType="end"/>
      </w:r>
      <w:r w:rsidRPr="00BA498A">
        <w:t xml:space="preserve">. </w:t>
      </w:r>
      <w:r>
        <w:t>Структура данных в конфигурационной памяти.</w:t>
      </w:r>
    </w:p>
    <w:p w:rsidR="00F82982" w:rsidRPr="00590831" w:rsidRDefault="00590831" w:rsidP="00F82982">
      <w:r>
        <w:t xml:space="preserve">Во второй половине конфигурационной памяти содержится до 16 дескрипторов макрокоманд. Каждый из них состоит из поля смещения в адресном пространстве </w:t>
      </w:r>
      <w:r>
        <w:rPr>
          <w:lang w:val="en-US"/>
        </w:rPr>
        <w:t>flash</w:t>
      </w:r>
      <w:r>
        <w:t xml:space="preserve">-памяти, измеренном в килобайтах, и поля длины последовательности управляющих команд, которая хранится по этому смещению. Первый элемент таблицы макрокоманд соответствует команде </w:t>
      </w:r>
      <w:r>
        <w:rPr>
          <w:lang w:val="en-US"/>
        </w:rPr>
        <w:t>INIT</w:t>
      </w:r>
      <w:r>
        <w:t xml:space="preserve">, которая выполняется автоматически при включении питания для инициализации </w:t>
      </w:r>
      <w:r>
        <w:rPr>
          <w:lang w:val="en-US"/>
        </w:rPr>
        <w:t>FPGA</w:t>
      </w:r>
      <w:r>
        <w:t>. Остальные макрокоманды исполняются при получении соответствующих управляющих пакетов. Неиспользованные элементы таблицы макрокоманд заполняются нулями</w:t>
      </w:r>
      <w:r>
        <w:rPr>
          <w:rStyle w:val="af"/>
        </w:rPr>
        <w:footnoteReference w:id="3"/>
      </w:r>
      <w:r>
        <w:t>.</w:t>
      </w:r>
    </w:p>
    <w:sectPr w:rsidR="00F82982" w:rsidRPr="0059083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BEE" w:rsidRDefault="00D46BEE" w:rsidP="00364F95">
      <w:pPr>
        <w:spacing w:before="0" w:after="0" w:line="240" w:lineRule="auto"/>
      </w:pPr>
      <w:r>
        <w:separator/>
      </w:r>
    </w:p>
  </w:endnote>
  <w:endnote w:type="continuationSeparator" w:id="0">
    <w:p w:rsidR="00D46BEE" w:rsidRDefault="00D46BEE" w:rsidP="00364F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BEE" w:rsidRDefault="00D46BEE" w:rsidP="00364F95">
      <w:pPr>
        <w:spacing w:before="0" w:after="0" w:line="240" w:lineRule="auto"/>
      </w:pPr>
      <w:r>
        <w:separator/>
      </w:r>
    </w:p>
  </w:footnote>
  <w:footnote w:type="continuationSeparator" w:id="0">
    <w:p w:rsidR="00D46BEE" w:rsidRDefault="00D46BEE" w:rsidP="00364F95">
      <w:pPr>
        <w:spacing w:before="0" w:after="0" w:line="240" w:lineRule="auto"/>
      </w:pPr>
      <w:r>
        <w:continuationSeparator/>
      </w:r>
    </w:p>
  </w:footnote>
  <w:footnote w:id="1">
    <w:p w:rsidR="007760A7" w:rsidRDefault="007760A7">
      <w:pPr>
        <w:pStyle w:val="ad"/>
      </w:pPr>
      <w:r>
        <w:rPr>
          <w:rStyle w:val="af"/>
        </w:rPr>
        <w:footnoteRef/>
      </w:r>
      <w:r>
        <w:t xml:space="preserve"> 64 байта для полной скорости, 512 байт для высокой скорости.</w:t>
      </w:r>
    </w:p>
  </w:footnote>
  <w:footnote w:id="2">
    <w:p w:rsidR="00AD3D6B" w:rsidRPr="00F1193E" w:rsidRDefault="00AD3D6B" w:rsidP="00AD3D6B">
      <w:pPr>
        <w:pStyle w:val="ad"/>
      </w:pPr>
      <w:r>
        <w:rPr>
          <w:rStyle w:val="af"/>
        </w:rPr>
        <w:footnoteRef/>
      </w:r>
      <w:r>
        <w:t xml:space="preserve"> С учетом возможного переполнения</w:t>
      </w:r>
      <w:r w:rsidRPr="00F1193E">
        <w:t>.</w:t>
      </w:r>
    </w:p>
  </w:footnote>
  <w:footnote w:id="3">
    <w:p w:rsidR="00590831" w:rsidRPr="00590831" w:rsidRDefault="00590831">
      <w:pPr>
        <w:pStyle w:val="ad"/>
      </w:pPr>
      <w:r>
        <w:rPr>
          <w:rStyle w:val="af"/>
        </w:rPr>
        <w:footnoteRef/>
      </w:r>
      <w:r>
        <w:t xml:space="preserve"> Нулевое смещение не может использоваться для хранения макрокоманд, поскольку по нулевому смещению хранится конфигурационный </w:t>
      </w:r>
      <w:proofErr w:type="spellStart"/>
      <w:r>
        <w:t>битстрим</w:t>
      </w:r>
      <w:proofErr w:type="spellEnd"/>
      <w:r>
        <w:t xml:space="preserve"> </w:t>
      </w:r>
      <w:r>
        <w:rPr>
          <w:lang w:val="en-US"/>
        </w:rPr>
        <w:t>FPGA</w:t>
      </w:r>
      <w:r w:rsidRPr="00590831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F1526"/>
    <w:multiLevelType w:val="multilevel"/>
    <w:tmpl w:val="F8D83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4E3"/>
    <w:rsid w:val="00133FAE"/>
    <w:rsid w:val="0019342E"/>
    <w:rsid w:val="001950D4"/>
    <w:rsid w:val="001B3318"/>
    <w:rsid w:val="001D79B1"/>
    <w:rsid w:val="002221E5"/>
    <w:rsid w:val="002F004C"/>
    <w:rsid w:val="00364F95"/>
    <w:rsid w:val="00441755"/>
    <w:rsid w:val="004B7D14"/>
    <w:rsid w:val="004E22FD"/>
    <w:rsid w:val="00590372"/>
    <w:rsid w:val="00590831"/>
    <w:rsid w:val="005955D2"/>
    <w:rsid w:val="005D27F1"/>
    <w:rsid w:val="00600725"/>
    <w:rsid w:val="00651535"/>
    <w:rsid w:val="006D61F6"/>
    <w:rsid w:val="0070046F"/>
    <w:rsid w:val="00731E76"/>
    <w:rsid w:val="007333C2"/>
    <w:rsid w:val="00756734"/>
    <w:rsid w:val="00762746"/>
    <w:rsid w:val="007760A7"/>
    <w:rsid w:val="007907FB"/>
    <w:rsid w:val="00822758"/>
    <w:rsid w:val="0089274D"/>
    <w:rsid w:val="008E2AB4"/>
    <w:rsid w:val="00952959"/>
    <w:rsid w:val="00960D77"/>
    <w:rsid w:val="00972DE4"/>
    <w:rsid w:val="00995D64"/>
    <w:rsid w:val="009B7792"/>
    <w:rsid w:val="009F4EFC"/>
    <w:rsid w:val="00A151B3"/>
    <w:rsid w:val="00A23455"/>
    <w:rsid w:val="00A614C1"/>
    <w:rsid w:val="00A62DA4"/>
    <w:rsid w:val="00AD3D6B"/>
    <w:rsid w:val="00B10EB6"/>
    <w:rsid w:val="00B510CC"/>
    <w:rsid w:val="00BA498A"/>
    <w:rsid w:val="00BD2B5E"/>
    <w:rsid w:val="00C261BC"/>
    <w:rsid w:val="00C70498"/>
    <w:rsid w:val="00C87575"/>
    <w:rsid w:val="00CC2BFA"/>
    <w:rsid w:val="00D1091F"/>
    <w:rsid w:val="00D23A0D"/>
    <w:rsid w:val="00D46BEE"/>
    <w:rsid w:val="00DD35B1"/>
    <w:rsid w:val="00E624E3"/>
    <w:rsid w:val="00EC1180"/>
    <w:rsid w:val="00F1193E"/>
    <w:rsid w:val="00F326CF"/>
    <w:rsid w:val="00F41669"/>
    <w:rsid w:val="00F77E81"/>
    <w:rsid w:val="00F82982"/>
    <w:rsid w:val="00FF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CCB9"/>
  <w15:chartTrackingRefBased/>
  <w15:docId w15:val="{9FD7980C-7636-496E-9ECE-A2F9810B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180"/>
    <w:pPr>
      <w:spacing w:before="100" w:beforeAutospacing="1" w:after="115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link w:val="10"/>
    <w:uiPriority w:val="9"/>
    <w:qFormat/>
    <w:rsid w:val="00E624E3"/>
    <w:pPr>
      <w:keepNext/>
      <w:spacing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C1180"/>
    <w:pPr>
      <w:keepNext/>
      <w:keepLines/>
      <w:spacing w:before="40" w:after="0"/>
      <w:outlineLvl w:val="1"/>
    </w:pPr>
    <w:rPr>
      <w:rFonts w:ascii="Arial" w:eastAsiaTheme="majorEastAsia" w:hAnsi="Arial" w:cstheme="majorBidi"/>
      <w:i/>
      <w:color w:val="2E74B5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4E3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EC1180"/>
    <w:rPr>
      <w:rFonts w:ascii="Arial" w:eastAsiaTheme="majorEastAsia" w:hAnsi="Arial" w:cstheme="majorBidi"/>
      <w:i/>
      <w:color w:val="2E74B5" w:themeColor="accent1" w:themeShade="BF"/>
      <w:sz w:val="28"/>
      <w:szCs w:val="26"/>
      <w:lang w:val="ru-RU"/>
    </w:rPr>
  </w:style>
  <w:style w:type="paragraph" w:styleId="a3">
    <w:name w:val="Normal (Web)"/>
    <w:basedOn w:val="a"/>
    <w:uiPriority w:val="99"/>
    <w:semiHidden/>
    <w:unhideWhenUsed/>
    <w:rsid w:val="00E624E3"/>
    <w:pPr>
      <w:spacing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7907FB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364F9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64F9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64F95"/>
    <w:rPr>
      <w:rFonts w:ascii="Times New Roman" w:hAnsi="Times New Roman"/>
      <w:sz w:val="20"/>
      <w:szCs w:val="2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64F9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64F95"/>
    <w:rPr>
      <w:rFonts w:ascii="Times New Roman" w:hAnsi="Times New Roman"/>
      <w:b/>
      <w:bCs/>
      <w:sz w:val="20"/>
      <w:szCs w:val="20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364F9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64F95"/>
    <w:rPr>
      <w:rFonts w:ascii="Segoe UI" w:hAnsi="Segoe UI" w:cs="Segoe UI"/>
      <w:sz w:val="18"/>
      <w:szCs w:val="18"/>
      <w:lang w:val="ru-RU"/>
    </w:rPr>
  </w:style>
  <w:style w:type="paragraph" w:styleId="ac">
    <w:name w:val="Revision"/>
    <w:hidden/>
    <w:uiPriority w:val="99"/>
    <w:semiHidden/>
    <w:rsid w:val="00364F95"/>
    <w:pPr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d">
    <w:name w:val="footnote text"/>
    <w:basedOn w:val="a"/>
    <w:link w:val="ae"/>
    <w:uiPriority w:val="99"/>
    <w:semiHidden/>
    <w:unhideWhenUsed/>
    <w:rsid w:val="00364F95"/>
    <w:pPr>
      <w:spacing w:before="0"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364F95"/>
    <w:rPr>
      <w:rFonts w:ascii="Times New Roman" w:hAnsi="Times New Roman"/>
      <w:sz w:val="20"/>
      <w:szCs w:val="20"/>
      <w:lang w:val="ru-RU"/>
    </w:rPr>
  </w:style>
  <w:style w:type="character" w:styleId="af">
    <w:name w:val="footnote reference"/>
    <w:basedOn w:val="a0"/>
    <w:uiPriority w:val="99"/>
    <w:semiHidden/>
    <w:unhideWhenUsed/>
    <w:rsid w:val="00364F95"/>
    <w:rPr>
      <w:vertAlign w:val="superscript"/>
    </w:rPr>
  </w:style>
  <w:style w:type="table" w:styleId="af0">
    <w:name w:val="Table Grid"/>
    <w:basedOn w:val="a1"/>
    <w:uiPriority w:val="39"/>
    <w:rsid w:val="00A15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rsid w:val="00F1193E"/>
    <w:pPr>
      <w:spacing w:after="0" w:line="240" w:lineRule="auto"/>
    </w:pPr>
    <w:rPr>
      <w:rFonts w:eastAsiaTheme="minorEastAsia"/>
      <w:lang w:val="ru-RU" w:eastAsia="ru-RU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af1">
    <w:name w:val="Intense Quote"/>
    <w:basedOn w:val="a"/>
    <w:next w:val="a"/>
    <w:link w:val="af2"/>
    <w:uiPriority w:val="30"/>
    <w:qFormat/>
    <w:rsid w:val="00F416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F41669"/>
    <w:rPr>
      <w:rFonts w:ascii="Times New Roman" w:hAnsi="Times New Roman"/>
      <w:i/>
      <w:iCs/>
      <w:color w:val="5B9BD5" w:themeColor="accent1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6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44662-71A8-445D-B0E8-B20B2014A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1580</Words>
  <Characters>9010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34</cp:revision>
  <cp:lastPrinted>2018-10-09T11:36:00Z</cp:lastPrinted>
  <dcterms:created xsi:type="dcterms:W3CDTF">2018-10-08T12:20:00Z</dcterms:created>
  <dcterms:modified xsi:type="dcterms:W3CDTF">2018-10-09T11:36:00Z</dcterms:modified>
</cp:coreProperties>
</file>